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5995F" w14:textId="29B679F0" w:rsidR="00DE6C74" w:rsidRPr="00DB0AAD" w:rsidRDefault="00DE6C74" w:rsidP="001A1D17">
      <w:pPr>
        <w:pStyle w:val="Body"/>
        <w:tabs>
          <w:tab w:val="left" w:pos="1575"/>
          <w:tab w:val="center" w:pos="5315"/>
        </w:tabs>
        <w:spacing w:line="276" w:lineRule="auto"/>
        <w:jc w:val="center"/>
        <w:rPr>
          <w:rFonts w:cs="Times New Roman"/>
          <w:b/>
          <w:bCs/>
          <w:color w:val="auto"/>
        </w:rPr>
      </w:pPr>
      <w:bookmarkStart w:id="0" w:name="_GoBack"/>
      <w:bookmarkEnd w:id="0"/>
      <w:r w:rsidRPr="00DB0AAD">
        <w:rPr>
          <w:rFonts w:cs="Times New Roman"/>
          <w:b/>
          <w:bCs/>
          <w:color w:val="auto"/>
          <w:lang w:val="fr-FR"/>
        </w:rPr>
        <w:t>ANEXA</w:t>
      </w:r>
    </w:p>
    <w:p w14:paraId="5885C554" w14:textId="30E41655" w:rsidR="007A0A13" w:rsidRPr="00DB0AAD" w:rsidRDefault="007A0A13" w:rsidP="007A0A13">
      <w:pPr>
        <w:pStyle w:val="Body"/>
        <w:tabs>
          <w:tab w:val="left" w:pos="1575"/>
          <w:tab w:val="center" w:pos="5315"/>
        </w:tabs>
        <w:spacing w:line="276" w:lineRule="auto"/>
        <w:jc w:val="center"/>
        <w:rPr>
          <w:rFonts w:cs="Times New Roman"/>
          <w:b/>
          <w:bCs/>
          <w:color w:val="auto"/>
        </w:rPr>
      </w:pPr>
      <w:r w:rsidRPr="00DB0AAD">
        <w:rPr>
          <w:rFonts w:cs="Times New Roman"/>
          <w:b/>
          <w:bCs/>
          <w:color w:val="auto"/>
        </w:rPr>
        <w:t>modifică</w:t>
      </w:r>
      <w:r w:rsidRPr="00DB0AAD">
        <w:rPr>
          <w:rFonts w:cs="Times New Roman"/>
          <w:b/>
          <w:bCs/>
          <w:color w:val="auto"/>
          <w:lang w:val="fr-FR"/>
        </w:rPr>
        <w:t xml:space="preserve">ri </w:t>
      </w:r>
      <w:r w:rsidR="003A7EB0" w:rsidRPr="00DB0AAD">
        <w:rPr>
          <w:rFonts w:cs="Times New Roman"/>
          <w:b/>
          <w:bCs/>
          <w:color w:val="auto"/>
        </w:rPr>
        <w:t>la anexele</w:t>
      </w:r>
      <w:r w:rsidR="00282DDA" w:rsidRPr="00DB0AAD">
        <w:rPr>
          <w:rFonts w:cs="Times New Roman"/>
          <w:b/>
          <w:bCs/>
          <w:color w:val="auto"/>
        </w:rPr>
        <w:t xml:space="preserve"> nr. 1</w:t>
      </w:r>
      <w:r w:rsidR="004C7EA2" w:rsidRPr="00DB0AAD">
        <w:rPr>
          <w:rFonts w:cs="Times New Roman"/>
          <w:b/>
          <w:bCs/>
          <w:color w:val="auto"/>
        </w:rPr>
        <w:t xml:space="preserve"> </w:t>
      </w:r>
      <w:r w:rsidR="003A7EB0" w:rsidRPr="00DB0AAD">
        <w:rPr>
          <w:rFonts w:cs="Times New Roman"/>
          <w:b/>
          <w:bCs/>
          <w:color w:val="auto"/>
        </w:rPr>
        <w:t xml:space="preserve">și nr. 2 </w:t>
      </w:r>
      <w:r w:rsidR="00DE6C74" w:rsidRPr="00DB0AAD">
        <w:rPr>
          <w:rFonts w:cs="Times New Roman"/>
          <w:b/>
          <w:bCs/>
          <w:color w:val="auto"/>
        </w:rPr>
        <w:t>la Ordin</w:t>
      </w:r>
      <w:r w:rsidR="004C7EA2" w:rsidRPr="00DB0AAD">
        <w:rPr>
          <w:rFonts w:cs="Times New Roman"/>
          <w:b/>
          <w:bCs/>
          <w:color w:val="auto"/>
        </w:rPr>
        <w:t>ul ministrului sănătății</w:t>
      </w:r>
      <w:r w:rsidR="00DE6C74" w:rsidRPr="00DB0AAD">
        <w:rPr>
          <w:rFonts w:cs="Times New Roman"/>
          <w:b/>
          <w:bCs/>
          <w:color w:val="auto"/>
        </w:rPr>
        <w:t xml:space="preserve"> ș</w:t>
      </w:r>
      <w:r w:rsidR="00DE6C74" w:rsidRPr="00DB0AAD">
        <w:rPr>
          <w:rFonts w:cs="Times New Roman"/>
          <w:b/>
          <w:bCs/>
          <w:color w:val="auto"/>
          <w:lang w:val="it-IT"/>
        </w:rPr>
        <w:t>i al pre</w:t>
      </w:r>
      <w:r w:rsidR="00DE6C74" w:rsidRPr="00DB0AAD">
        <w:rPr>
          <w:rFonts w:cs="Times New Roman"/>
          <w:b/>
          <w:bCs/>
          <w:color w:val="auto"/>
        </w:rPr>
        <w:t xml:space="preserve">ședintelui </w:t>
      </w:r>
    </w:p>
    <w:p w14:paraId="383072F5" w14:textId="1EF007E0" w:rsidR="00DE6C74" w:rsidRPr="00DB0AAD" w:rsidRDefault="00DE6C74" w:rsidP="007A0A13">
      <w:pPr>
        <w:pStyle w:val="Body"/>
        <w:tabs>
          <w:tab w:val="left" w:pos="1575"/>
          <w:tab w:val="center" w:pos="5315"/>
        </w:tabs>
        <w:spacing w:line="276" w:lineRule="auto"/>
        <w:jc w:val="center"/>
        <w:rPr>
          <w:rFonts w:eastAsia="Arial" w:cs="Times New Roman"/>
          <w:b/>
          <w:bCs/>
          <w:color w:val="auto"/>
        </w:rPr>
      </w:pPr>
      <w:r w:rsidRPr="00DB0AAD">
        <w:rPr>
          <w:rFonts w:cs="Times New Roman"/>
          <w:b/>
          <w:bCs/>
          <w:color w:val="auto"/>
        </w:rPr>
        <w:t>Casei Naționale de</w:t>
      </w:r>
      <w:r w:rsidR="004C7EA2" w:rsidRPr="00DB0AAD">
        <w:rPr>
          <w:rFonts w:cs="Times New Roman"/>
          <w:b/>
          <w:bCs/>
          <w:color w:val="auto"/>
        </w:rPr>
        <w:t xml:space="preserve"> Asigurări de Sănătate nr. 564/499/2021</w:t>
      </w:r>
    </w:p>
    <w:p w14:paraId="78D732CF" w14:textId="77777777" w:rsidR="007E53DA" w:rsidRPr="00DB0AAD" w:rsidRDefault="007E53DA" w:rsidP="001A1D17">
      <w:pPr>
        <w:pStyle w:val="Body"/>
        <w:spacing w:line="276" w:lineRule="auto"/>
        <w:jc w:val="center"/>
        <w:outlineLvl w:val="0"/>
        <w:rPr>
          <w:rFonts w:cs="Times New Roman"/>
          <w:b/>
          <w:bCs/>
          <w:color w:val="auto"/>
        </w:rPr>
      </w:pPr>
    </w:p>
    <w:p w14:paraId="47E73D55" w14:textId="77777777" w:rsidR="00295A4D" w:rsidRPr="00DB0AAD" w:rsidRDefault="00295A4D" w:rsidP="001A1D17">
      <w:pPr>
        <w:pStyle w:val="Body"/>
        <w:spacing w:line="276" w:lineRule="auto"/>
        <w:outlineLvl w:val="0"/>
        <w:rPr>
          <w:rFonts w:cs="Times New Roman"/>
          <w:b/>
          <w:bCs/>
          <w:color w:val="auto"/>
        </w:rPr>
      </w:pPr>
    </w:p>
    <w:p w14:paraId="2101F82F" w14:textId="77777777" w:rsidR="00295A4D" w:rsidRPr="00DB0AAD" w:rsidRDefault="00295A4D" w:rsidP="001A1D17">
      <w:pPr>
        <w:tabs>
          <w:tab w:val="left" w:pos="426"/>
        </w:tabs>
        <w:jc w:val="both"/>
        <w:rPr>
          <w:rFonts w:ascii="Times New Roman" w:eastAsia="Arial" w:hAnsi="Times New Roman" w:cs="Times New Roman"/>
          <w:b/>
          <w:bCs/>
          <w:sz w:val="24"/>
          <w:szCs w:val="24"/>
          <w:lang w:val="en-US"/>
        </w:rPr>
      </w:pPr>
    </w:p>
    <w:p w14:paraId="6F13C67C" w14:textId="0E8C6323" w:rsidR="00E86000" w:rsidRPr="00DB0AAD" w:rsidRDefault="00E86000" w:rsidP="00B6668C">
      <w:pPr>
        <w:pStyle w:val="ListParagraph"/>
        <w:numPr>
          <w:ilvl w:val="0"/>
          <w:numId w:val="9"/>
        </w:numPr>
        <w:tabs>
          <w:tab w:val="left" w:pos="426"/>
        </w:tabs>
        <w:jc w:val="both"/>
        <w:rPr>
          <w:rFonts w:eastAsia="Arial"/>
          <w:b/>
          <w:bCs/>
          <w:color w:val="auto"/>
          <w:lang w:val="pt-BR"/>
        </w:rPr>
      </w:pPr>
      <w:r w:rsidRPr="00DB0AAD">
        <w:rPr>
          <w:rFonts w:eastAsia="Arial"/>
          <w:b/>
          <w:bCs/>
          <w:color w:val="auto"/>
          <w:lang w:val="pt-BR"/>
        </w:rPr>
        <w:t xml:space="preserve">La anexa nr. 1, protocolul terapeutic corespunzător poziţiei nr. </w:t>
      </w:r>
      <w:r w:rsidR="00B6668C" w:rsidRPr="00DB0AAD">
        <w:rPr>
          <w:rFonts w:eastAsia="Arial"/>
          <w:b/>
          <w:bCs/>
          <w:color w:val="auto"/>
          <w:lang w:val="pt-BR"/>
        </w:rPr>
        <w:t>62</w:t>
      </w:r>
      <w:r w:rsidR="000E6629" w:rsidRPr="00DB0AAD">
        <w:rPr>
          <w:rFonts w:eastAsia="Arial"/>
          <w:b/>
          <w:bCs/>
          <w:color w:val="auto"/>
          <w:lang w:val="pt-BR"/>
        </w:rPr>
        <w:t>, cod (</w:t>
      </w:r>
      <w:r w:rsidR="00B6668C" w:rsidRPr="00DB0AAD">
        <w:rPr>
          <w:rFonts w:eastAsia="Arial"/>
          <w:b/>
          <w:bCs/>
          <w:color w:val="auto"/>
          <w:lang w:val="pt-BR"/>
        </w:rPr>
        <w:t>B01AX07</w:t>
      </w:r>
      <w:r w:rsidR="000E6629" w:rsidRPr="00DB0AAD">
        <w:rPr>
          <w:rFonts w:eastAsia="Arial"/>
          <w:b/>
          <w:bCs/>
          <w:color w:val="auto"/>
          <w:lang w:val="pt-BR"/>
        </w:rPr>
        <w:t xml:space="preserve">): DCI </w:t>
      </w:r>
      <w:r w:rsidR="00B6668C" w:rsidRPr="00DB0AAD">
        <w:rPr>
          <w:rFonts w:eastAsia="Arial"/>
          <w:b/>
          <w:bCs/>
          <w:color w:val="auto"/>
          <w:lang w:val="pt-BR"/>
        </w:rPr>
        <w:t>CAPLACIZUMABUM</w:t>
      </w:r>
      <w:r w:rsidRPr="00DB0AAD">
        <w:rPr>
          <w:rFonts w:eastAsia="Arial"/>
          <w:b/>
          <w:bCs/>
          <w:color w:val="auto"/>
          <w:lang w:val="pt-BR"/>
        </w:rPr>
        <w:t xml:space="preserve"> se modifică și se înlocuiește cu următorul protocol:</w:t>
      </w:r>
    </w:p>
    <w:p w14:paraId="64B27B61" w14:textId="77777777" w:rsidR="00E86000" w:rsidRPr="00DB0AAD" w:rsidRDefault="00E86000" w:rsidP="00E86000">
      <w:pPr>
        <w:tabs>
          <w:tab w:val="left" w:pos="851"/>
        </w:tabs>
        <w:spacing w:after="0" w:line="240" w:lineRule="auto"/>
        <w:jc w:val="both"/>
        <w:rPr>
          <w:rFonts w:ascii="Times New Roman" w:eastAsia="Arial" w:hAnsi="Times New Roman" w:cs="Times New Roman"/>
          <w:b/>
          <w:bCs/>
          <w:sz w:val="24"/>
          <w:szCs w:val="24"/>
          <w:lang w:val="pt-BR"/>
        </w:rPr>
      </w:pPr>
    </w:p>
    <w:p w14:paraId="2E342DA7" w14:textId="77777777" w:rsidR="00E86000" w:rsidRPr="00DB0AAD" w:rsidRDefault="00E86000" w:rsidP="00E86000">
      <w:pPr>
        <w:tabs>
          <w:tab w:val="left" w:pos="851"/>
        </w:tabs>
        <w:spacing w:after="0" w:line="240" w:lineRule="auto"/>
        <w:jc w:val="both"/>
        <w:rPr>
          <w:rFonts w:ascii="Times New Roman" w:eastAsia="Arial" w:hAnsi="Times New Roman" w:cs="Times New Roman"/>
          <w:b/>
          <w:bCs/>
          <w:sz w:val="24"/>
          <w:szCs w:val="24"/>
          <w:lang w:val="pt-BR"/>
        </w:rPr>
      </w:pPr>
    </w:p>
    <w:p w14:paraId="1B19B2F5" w14:textId="22C5FEFE" w:rsidR="00B6668C" w:rsidRPr="00DB0AAD" w:rsidRDefault="00E86000" w:rsidP="00B6668C">
      <w:pPr>
        <w:tabs>
          <w:tab w:val="left" w:pos="851"/>
        </w:tabs>
        <w:spacing w:after="0" w:line="240" w:lineRule="auto"/>
        <w:jc w:val="both"/>
        <w:rPr>
          <w:rFonts w:ascii="Times New Roman" w:eastAsia="Arial" w:hAnsi="Times New Roman" w:cs="Times New Roman"/>
          <w:b/>
          <w:bCs/>
          <w:sz w:val="24"/>
          <w:szCs w:val="24"/>
          <w:lang w:val="pt-BR"/>
        </w:rPr>
      </w:pPr>
      <w:r w:rsidRPr="00DB0AAD">
        <w:rPr>
          <w:rFonts w:ascii="Times New Roman" w:eastAsia="Arial" w:hAnsi="Times New Roman" w:cs="Times New Roman"/>
          <w:b/>
          <w:bCs/>
          <w:sz w:val="24"/>
          <w:szCs w:val="24"/>
          <w:lang w:val="pt-BR"/>
        </w:rPr>
        <w:t>”</w:t>
      </w:r>
      <w:r w:rsidR="000E6629" w:rsidRPr="00DB0AAD">
        <w:t xml:space="preserve"> </w:t>
      </w:r>
      <w:r w:rsidR="000E6629" w:rsidRPr="00DB0AAD">
        <w:rPr>
          <w:rFonts w:ascii="Times New Roman" w:eastAsia="Arial" w:hAnsi="Times New Roman" w:cs="Times New Roman"/>
          <w:b/>
          <w:bCs/>
          <w:sz w:val="24"/>
          <w:szCs w:val="24"/>
          <w:lang w:val="pt-BR"/>
        </w:rPr>
        <w:t xml:space="preserve">Protocol terapeutic corespunzător poziţiei nr. </w:t>
      </w:r>
      <w:r w:rsidR="00B6668C" w:rsidRPr="00DB0AAD">
        <w:rPr>
          <w:rFonts w:ascii="Times New Roman" w:eastAsia="Arial" w:hAnsi="Times New Roman" w:cs="Times New Roman"/>
          <w:b/>
          <w:bCs/>
          <w:sz w:val="24"/>
          <w:szCs w:val="24"/>
          <w:lang w:val="pt-BR"/>
        </w:rPr>
        <w:t>62, cod (B01AX07): DCI CAPLACIZUMABUM</w:t>
      </w:r>
    </w:p>
    <w:p w14:paraId="43F332C0" w14:textId="77777777" w:rsidR="00B6668C" w:rsidRPr="00DB0AAD" w:rsidRDefault="00B6668C" w:rsidP="000871C0">
      <w:pPr>
        <w:tabs>
          <w:tab w:val="left" w:pos="851"/>
        </w:tabs>
        <w:spacing w:after="0" w:line="240" w:lineRule="auto"/>
        <w:jc w:val="both"/>
        <w:rPr>
          <w:rFonts w:ascii="Times New Roman" w:eastAsia="Arial" w:hAnsi="Times New Roman" w:cs="Times New Roman"/>
          <w:b/>
          <w:bCs/>
          <w:sz w:val="24"/>
          <w:szCs w:val="24"/>
          <w:lang w:val="pt-BR"/>
        </w:rPr>
      </w:pPr>
    </w:p>
    <w:p w14:paraId="60C2CD51" w14:textId="1CEB3643" w:rsidR="00DE0FB0" w:rsidRPr="00DB0AAD" w:rsidRDefault="00DE0FB0" w:rsidP="00DE0FB0">
      <w:pPr>
        <w:tabs>
          <w:tab w:val="left" w:pos="851"/>
        </w:tabs>
        <w:spacing w:after="0" w:line="240" w:lineRule="auto"/>
        <w:jc w:val="both"/>
        <w:rPr>
          <w:rFonts w:ascii="Times New Roman" w:eastAsia="Arial" w:hAnsi="Times New Roman" w:cs="Times New Roman"/>
          <w:b/>
          <w:bCs/>
          <w:sz w:val="24"/>
          <w:szCs w:val="24"/>
          <w:lang w:val="pt-BR"/>
        </w:rPr>
      </w:pPr>
    </w:p>
    <w:p w14:paraId="068D712D" w14:textId="10AF0DE3" w:rsidR="00DE0FB0" w:rsidRPr="00DB0AAD" w:rsidRDefault="00DE0FB0" w:rsidP="00DE0FB0">
      <w:pPr>
        <w:tabs>
          <w:tab w:val="left" w:pos="284"/>
        </w:tabs>
        <w:spacing w:after="0" w:line="240" w:lineRule="auto"/>
        <w:jc w:val="both"/>
        <w:rPr>
          <w:rFonts w:ascii="Times New Roman" w:eastAsia="Arial" w:hAnsi="Times New Roman" w:cs="Times New Roman"/>
          <w:b/>
          <w:bCs/>
          <w:sz w:val="24"/>
          <w:szCs w:val="24"/>
          <w:lang w:val="pt-BR"/>
        </w:rPr>
      </w:pPr>
      <w:r w:rsidRPr="00DB0AAD">
        <w:rPr>
          <w:rFonts w:ascii="Times New Roman" w:eastAsia="Arial" w:hAnsi="Times New Roman" w:cs="Times New Roman"/>
          <w:b/>
          <w:bCs/>
          <w:sz w:val="24"/>
          <w:szCs w:val="24"/>
          <w:lang w:val="pt-BR"/>
        </w:rPr>
        <w:t>I.</w:t>
      </w:r>
      <w:r w:rsidRPr="00DB0AAD">
        <w:rPr>
          <w:rFonts w:ascii="Times New Roman" w:eastAsia="Arial" w:hAnsi="Times New Roman" w:cs="Times New Roman"/>
          <w:b/>
          <w:bCs/>
          <w:sz w:val="24"/>
          <w:szCs w:val="24"/>
          <w:lang w:val="pt-BR"/>
        </w:rPr>
        <w:tab/>
        <w:t>Indicație:</w:t>
      </w:r>
    </w:p>
    <w:p w14:paraId="663E5DC9" w14:textId="77777777" w:rsidR="00DE0FB0" w:rsidRPr="00DB0AAD" w:rsidRDefault="00DE0FB0" w:rsidP="00DE0FB0">
      <w:pPr>
        <w:tabs>
          <w:tab w:val="left" w:pos="851"/>
        </w:tabs>
        <w:spacing w:after="0" w:line="240" w:lineRule="auto"/>
        <w:jc w:val="both"/>
        <w:rPr>
          <w:rFonts w:ascii="Times New Roman" w:eastAsia="Arial" w:hAnsi="Times New Roman" w:cs="Times New Roman"/>
          <w:bCs/>
          <w:sz w:val="24"/>
          <w:szCs w:val="24"/>
          <w:lang w:val="pt-BR"/>
        </w:rPr>
      </w:pPr>
      <w:r w:rsidRPr="00DB0AAD">
        <w:rPr>
          <w:rFonts w:ascii="Times New Roman" w:eastAsia="Arial" w:hAnsi="Times New Roman" w:cs="Times New Roman"/>
          <w:bCs/>
          <w:sz w:val="24"/>
          <w:szCs w:val="24"/>
          <w:lang w:val="pt-BR"/>
        </w:rPr>
        <w:t>Tratamentul adulţilor, respectiv adolescenților cu vârsta peste 12 ani și greutate peste 40 kg, care manifestă un episod de purpură trombocitopenică trombotică dobândită (PTTd), în asociere cu plasmafereză şi tratament imunosupresor.</w:t>
      </w:r>
    </w:p>
    <w:p w14:paraId="1098BE0C" w14:textId="77777777" w:rsidR="00DE0FB0" w:rsidRPr="00DB0AAD" w:rsidRDefault="00DE0FB0" w:rsidP="00DE0FB0">
      <w:pPr>
        <w:tabs>
          <w:tab w:val="left" w:pos="851"/>
        </w:tabs>
        <w:spacing w:after="0" w:line="240" w:lineRule="auto"/>
        <w:jc w:val="both"/>
        <w:rPr>
          <w:rFonts w:ascii="Times New Roman" w:eastAsia="Arial" w:hAnsi="Times New Roman" w:cs="Times New Roman"/>
          <w:b/>
          <w:bCs/>
          <w:sz w:val="24"/>
          <w:szCs w:val="24"/>
          <w:lang w:val="pt-BR"/>
        </w:rPr>
      </w:pPr>
    </w:p>
    <w:p w14:paraId="01A0E215" w14:textId="77777777" w:rsidR="00DE0FB0" w:rsidRPr="00DB0AAD" w:rsidRDefault="00DE0FB0" w:rsidP="00DE0FB0">
      <w:pPr>
        <w:tabs>
          <w:tab w:val="left" w:pos="284"/>
        </w:tabs>
        <w:spacing w:after="0" w:line="240" w:lineRule="auto"/>
        <w:jc w:val="both"/>
        <w:rPr>
          <w:rFonts w:ascii="Times New Roman" w:eastAsia="Arial" w:hAnsi="Times New Roman" w:cs="Times New Roman"/>
          <w:b/>
          <w:bCs/>
          <w:sz w:val="24"/>
          <w:szCs w:val="24"/>
          <w:lang w:val="pt-BR"/>
        </w:rPr>
      </w:pPr>
      <w:r w:rsidRPr="00DB0AAD">
        <w:rPr>
          <w:rFonts w:ascii="Times New Roman" w:eastAsia="Arial" w:hAnsi="Times New Roman" w:cs="Times New Roman"/>
          <w:b/>
          <w:bCs/>
          <w:sz w:val="24"/>
          <w:szCs w:val="24"/>
          <w:lang w:val="pt-BR"/>
        </w:rPr>
        <w:t>II.</w:t>
      </w:r>
      <w:r w:rsidRPr="00DB0AAD">
        <w:rPr>
          <w:rFonts w:ascii="Times New Roman" w:eastAsia="Arial" w:hAnsi="Times New Roman" w:cs="Times New Roman"/>
          <w:b/>
          <w:bCs/>
          <w:sz w:val="24"/>
          <w:szCs w:val="24"/>
          <w:lang w:val="pt-BR"/>
        </w:rPr>
        <w:tab/>
        <w:t>Criterii de includere:</w:t>
      </w:r>
    </w:p>
    <w:p w14:paraId="140DEEFD" w14:textId="77777777" w:rsidR="00DE0FB0" w:rsidRPr="00DB0AAD" w:rsidRDefault="00DE0FB0" w:rsidP="00DE0FB0">
      <w:pPr>
        <w:tabs>
          <w:tab w:val="left" w:pos="851"/>
        </w:tabs>
        <w:spacing w:after="0" w:line="240" w:lineRule="auto"/>
        <w:jc w:val="both"/>
        <w:rPr>
          <w:rFonts w:ascii="Times New Roman" w:eastAsia="Arial" w:hAnsi="Times New Roman" w:cs="Times New Roman"/>
          <w:bCs/>
          <w:sz w:val="24"/>
          <w:szCs w:val="24"/>
          <w:lang w:val="pt-BR"/>
        </w:rPr>
      </w:pPr>
      <w:r w:rsidRPr="00DB0AAD">
        <w:rPr>
          <w:rFonts w:ascii="Times New Roman" w:eastAsia="Arial" w:hAnsi="Times New Roman" w:cs="Times New Roman"/>
          <w:bCs/>
          <w:sz w:val="24"/>
          <w:szCs w:val="24"/>
          <w:lang w:val="pt-BR"/>
        </w:rPr>
        <w:t>Purpura trombotică trombocitopenică dobândită (PTTd) este o boala autoimună hematologică rară sau microangiopatie trombotică caracterizată prin: trombocitopenie, anemie hemolitică microangiopatică și disfuncție multiplă de organ.</w:t>
      </w:r>
    </w:p>
    <w:p w14:paraId="26B4743D" w14:textId="77777777" w:rsidR="00DE0FB0" w:rsidRPr="00DB0AAD" w:rsidRDefault="00DE0FB0" w:rsidP="00DE0FB0">
      <w:pPr>
        <w:tabs>
          <w:tab w:val="left" w:pos="851"/>
        </w:tabs>
        <w:spacing w:after="0" w:line="240" w:lineRule="auto"/>
        <w:jc w:val="both"/>
        <w:rPr>
          <w:rFonts w:ascii="Times New Roman" w:eastAsia="Arial" w:hAnsi="Times New Roman" w:cs="Times New Roman"/>
          <w:bCs/>
          <w:sz w:val="24"/>
          <w:szCs w:val="24"/>
          <w:lang w:val="pt-BR"/>
        </w:rPr>
      </w:pPr>
    </w:p>
    <w:p w14:paraId="75960B97" w14:textId="734836C7" w:rsidR="00DE0FB0" w:rsidRPr="00DB0AAD" w:rsidRDefault="00DE0FB0" w:rsidP="00DE0FB0">
      <w:pPr>
        <w:tabs>
          <w:tab w:val="left" w:pos="851"/>
        </w:tabs>
        <w:spacing w:after="0" w:line="240" w:lineRule="auto"/>
        <w:jc w:val="both"/>
        <w:rPr>
          <w:rFonts w:ascii="Times New Roman" w:eastAsia="Arial" w:hAnsi="Times New Roman" w:cs="Times New Roman"/>
          <w:bCs/>
          <w:sz w:val="24"/>
          <w:szCs w:val="24"/>
          <w:lang w:val="pt-BR"/>
        </w:rPr>
      </w:pPr>
      <w:r w:rsidRPr="00DB0AAD">
        <w:rPr>
          <w:rFonts w:ascii="Times New Roman" w:eastAsia="Arial" w:hAnsi="Times New Roman" w:cs="Times New Roman"/>
          <w:bCs/>
          <w:sz w:val="24"/>
          <w:szCs w:val="24"/>
          <w:lang w:val="pt-BR"/>
        </w:rPr>
        <w:t>Afectând de obicei adulții (în 91% din cazuri), cu vârste cuprinse între 30 și 50 de ani, în special sexul feminin (de 2,5 - 3,5 ori mai frecvent decât în cazul sexului masculin) și are o incidență de 2 - 4 cazuri/1 milion de locuitori. În cazul populației pediatrice (aprox 9 - 10% din totalul cazurilor de PTTd), există caracteristici similare: preponderența la fete (sex ratio: 2,5F/1M), cu o distribuție a vârstei la diagnostic între 4 luni și 17 ani, cu o mediană de 13 ani.</w:t>
      </w:r>
    </w:p>
    <w:p w14:paraId="507E6F3A" w14:textId="77777777" w:rsidR="00701A1F" w:rsidRPr="00DB0AAD" w:rsidRDefault="00701A1F" w:rsidP="00DE0FB0">
      <w:pPr>
        <w:tabs>
          <w:tab w:val="left" w:pos="851"/>
        </w:tabs>
        <w:spacing w:after="0" w:line="240" w:lineRule="auto"/>
        <w:jc w:val="both"/>
        <w:rPr>
          <w:rFonts w:ascii="Times New Roman" w:eastAsia="Arial" w:hAnsi="Times New Roman" w:cs="Times New Roman"/>
          <w:bCs/>
          <w:sz w:val="24"/>
          <w:szCs w:val="24"/>
          <w:lang w:val="pt-BR"/>
        </w:rPr>
      </w:pPr>
    </w:p>
    <w:p w14:paraId="1847A797" w14:textId="77777777" w:rsidR="00DE0FB0" w:rsidRPr="00DB0AAD" w:rsidRDefault="00DE0FB0" w:rsidP="00DE0FB0">
      <w:pPr>
        <w:tabs>
          <w:tab w:val="left" w:pos="851"/>
        </w:tabs>
        <w:spacing w:after="0" w:line="240" w:lineRule="auto"/>
        <w:jc w:val="both"/>
        <w:rPr>
          <w:rFonts w:ascii="Times New Roman" w:eastAsia="Arial" w:hAnsi="Times New Roman" w:cs="Times New Roman"/>
          <w:bCs/>
          <w:sz w:val="24"/>
          <w:szCs w:val="24"/>
          <w:lang w:val="pt-BR"/>
        </w:rPr>
      </w:pPr>
      <w:r w:rsidRPr="00DB0AAD">
        <w:rPr>
          <w:rFonts w:ascii="Times New Roman" w:eastAsia="Arial" w:hAnsi="Times New Roman" w:cs="Times New Roman"/>
          <w:bCs/>
          <w:sz w:val="24"/>
          <w:szCs w:val="24"/>
          <w:lang w:val="pt-BR"/>
        </w:rPr>
        <w:t>Purpura trombotică trombocitopenică dobandită (pTTD) este o afecţiune fulminantă în care este prezentă următoarea pentadă clinică:</w:t>
      </w:r>
    </w:p>
    <w:p w14:paraId="0FF5142A" w14:textId="2CAB2412" w:rsidR="00DE0FB0" w:rsidRPr="00DB0AAD" w:rsidRDefault="00DE0FB0" w:rsidP="00CE25DF">
      <w:pPr>
        <w:pStyle w:val="ListParagraph"/>
        <w:numPr>
          <w:ilvl w:val="0"/>
          <w:numId w:val="527"/>
        </w:numPr>
        <w:tabs>
          <w:tab w:val="left" w:pos="851"/>
        </w:tabs>
        <w:jc w:val="both"/>
        <w:rPr>
          <w:rFonts w:eastAsia="Arial"/>
          <w:bCs/>
          <w:color w:val="auto"/>
          <w:lang w:val="pt-BR"/>
        </w:rPr>
      </w:pPr>
      <w:r w:rsidRPr="00DB0AAD">
        <w:rPr>
          <w:rFonts w:eastAsia="Arial"/>
          <w:bCs/>
          <w:color w:val="auto"/>
          <w:lang w:val="pt-BR"/>
        </w:rPr>
        <w:t>Trombocitopenie, epistaxis, vănătai, peteșii, gingivoragii, hemoptizii, sângerări gastrointestinale;</w:t>
      </w:r>
    </w:p>
    <w:p w14:paraId="48134D99" w14:textId="023DAC26" w:rsidR="00DE0FB0" w:rsidRPr="00DB0AAD" w:rsidRDefault="00DE0FB0" w:rsidP="00CE25DF">
      <w:pPr>
        <w:pStyle w:val="ListParagraph"/>
        <w:numPr>
          <w:ilvl w:val="0"/>
          <w:numId w:val="527"/>
        </w:numPr>
        <w:tabs>
          <w:tab w:val="left" w:pos="851"/>
        </w:tabs>
        <w:jc w:val="both"/>
        <w:rPr>
          <w:rFonts w:eastAsia="Arial"/>
          <w:bCs/>
          <w:color w:val="auto"/>
          <w:lang w:val="pt-BR"/>
        </w:rPr>
      </w:pPr>
      <w:r w:rsidRPr="00DB0AAD">
        <w:rPr>
          <w:rFonts w:eastAsia="Arial"/>
          <w:bCs/>
          <w:color w:val="auto"/>
          <w:lang w:val="pt-BR"/>
        </w:rPr>
        <w:t>Anemie hemolitică microangiopatică;</w:t>
      </w:r>
    </w:p>
    <w:p w14:paraId="2794C538" w14:textId="36567EE7" w:rsidR="00DE0FB0" w:rsidRPr="00DB0AAD" w:rsidRDefault="00DE0FB0" w:rsidP="00CE25DF">
      <w:pPr>
        <w:pStyle w:val="ListParagraph"/>
        <w:numPr>
          <w:ilvl w:val="0"/>
          <w:numId w:val="527"/>
        </w:numPr>
        <w:tabs>
          <w:tab w:val="left" w:pos="851"/>
        </w:tabs>
        <w:jc w:val="both"/>
        <w:rPr>
          <w:rFonts w:eastAsia="Arial"/>
          <w:bCs/>
          <w:color w:val="auto"/>
          <w:lang w:val="pt-BR"/>
        </w:rPr>
      </w:pPr>
      <w:r w:rsidRPr="00DB0AAD">
        <w:rPr>
          <w:rFonts w:eastAsia="Arial"/>
          <w:bCs/>
          <w:color w:val="auto"/>
          <w:lang w:val="pt-BR"/>
        </w:rPr>
        <w:t>Afectare neurologică: pareză, afazie, disartrie, tulburări vizuale însoțite de hemoragii retiniene, AVC, convulsii, comă;</w:t>
      </w:r>
    </w:p>
    <w:p w14:paraId="115EB8A2" w14:textId="7314C1E0" w:rsidR="00DE0FB0" w:rsidRPr="00DB0AAD" w:rsidRDefault="00DE0FB0" w:rsidP="00CE25DF">
      <w:pPr>
        <w:pStyle w:val="ListParagraph"/>
        <w:numPr>
          <w:ilvl w:val="0"/>
          <w:numId w:val="527"/>
        </w:numPr>
        <w:tabs>
          <w:tab w:val="left" w:pos="851"/>
        </w:tabs>
        <w:jc w:val="both"/>
        <w:rPr>
          <w:rFonts w:eastAsia="Arial"/>
          <w:bCs/>
          <w:color w:val="auto"/>
          <w:lang w:val="pt-BR"/>
        </w:rPr>
      </w:pPr>
      <w:r w:rsidRPr="00DB0AAD">
        <w:rPr>
          <w:rFonts w:eastAsia="Arial"/>
          <w:bCs/>
          <w:color w:val="auto"/>
          <w:lang w:val="pt-BR"/>
        </w:rPr>
        <w:t>Afectare renală (mai ales, în sindromul hemolitic uremic) cu hematurie, proteinurie, creşterea ureei şi creatininei;</w:t>
      </w:r>
    </w:p>
    <w:p w14:paraId="79DDD6AC" w14:textId="6229028B" w:rsidR="00DE0FB0" w:rsidRPr="00DB0AAD" w:rsidRDefault="00DE0FB0" w:rsidP="00CE25DF">
      <w:pPr>
        <w:pStyle w:val="ListParagraph"/>
        <w:numPr>
          <w:ilvl w:val="0"/>
          <w:numId w:val="527"/>
        </w:numPr>
        <w:tabs>
          <w:tab w:val="left" w:pos="851"/>
        </w:tabs>
        <w:jc w:val="both"/>
        <w:rPr>
          <w:rFonts w:eastAsia="Arial"/>
          <w:bCs/>
          <w:color w:val="auto"/>
          <w:lang w:val="pt-BR"/>
        </w:rPr>
      </w:pPr>
      <w:r w:rsidRPr="00DB0AAD">
        <w:rPr>
          <w:rFonts w:eastAsia="Arial"/>
          <w:bCs/>
          <w:color w:val="auto"/>
          <w:lang w:val="pt-BR"/>
        </w:rPr>
        <w:t>Febră variabilă (&gt;37,5 grade C), paloare, astenie, artralgii, mialgii.</w:t>
      </w:r>
    </w:p>
    <w:p w14:paraId="4E816AB0" w14:textId="11DBEE27" w:rsidR="00DE0FB0" w:rsidRPr="00DB0AAD" w:rsidRDefault="00DE0FB0" w:rsidP="00CE25DF">
      <w:pPr>
        <w:pStyle w:val="ListParagraph"/>
        <w:numPr>
          <w:ilvl w:val="0"/>
          <w:numId w:val="527"/>
        </w:numPr>
        <w:tabs>
          <w:tab w:val="left" w:pos="851"/>
        </w:tabs>
        <w:jc w:val="both"/>
        <w:rPr>
          <w:rFonts w:eastAsia="Arial"/>
          <w:bCs/>
          <w:color w:val="auto"/>
          <w:lang w:val="pt-BR"/>
        </w:rPr>
      </w:pPr>
      <w:r w:rsidRPr="00DB0AAD">
        <w:rPr>
          <w:rFonts w:eastAsia="Arial"/>
          <w:bCs/>
          <w:color w:val="auto"/>
          <w:lang w:val="pt-BR"/>
        </w:rPr>
        <w:t>PTTd este cauzată de o deficiență severă a metaloproteazei ADAMTS 13 ca urmare a prezenței autoanticorpilor inhibitori. Scăderea activității ADAMTS 13 duce la o acumulare a multimerilor Factorului von Willebrand care se leagă de trombocite și induce agregare plachetară.</w:t>
      </w:r>
    </w:p>
    <w:p w14:paraId="1D7DD2BF" w14:textId="77777777" w:rsidR="00701A1F" w:rsidRPr="00DB0AAD" w:rsidRDefault="00701A1F" w:rsidP="00DE0FB0">
      <w:pPr>
        <w:tabs>
          <w:tab w:val="left" w:pos="851"/>
        </w:tabs>
        <w:spacing w:after="0" w:line="240" w:lineRule="auto"/>
        <w:jc w:val="both"/>
        <w:rPr>
          <w:rFonts w:ascii="Times New Roman" w:eastAsia="Arial" w:hAnsi="Times New Roman" w:cs="Times New Roman"/>
          <w:bCs/>
          <w:sz w:val="24"/>
          <w:szCs w:val="24"/>
          <w:lang w:val="pt-BR"/>
        </w:rPr>
      </w:pPr>
    </w:p>
    <w:p w14:paraId="55E6B27C" w14:textId="77777777" w:rsidR="00DE0FB0" w:rsidRPr="00DB0AAD" w:rsidRDefault="00DE0FB0" w:rsidP="00DE0FB0">
      <w:pPr>
        <w:tabs>
          <w:tab w:val="left" w:pos="851"/>
        </w:tabs>
        <w:spacing w:after="0" w:line="240" w:lineRule="auto"/>
        <w:jc w:val="both"/>
        <w:rPr>
          <w:rFonts w:ascii="Times New Roman" w:eastAsia="Arial" w:hAnsi="Times New Roman" w:cs="Times New Roman"/>
          <w:bCs/>
          <w:sz w:val="24"/>
          <w:szCs w:val="24"/>
          <w:lang w:val="pt-BR"/>
        </w:rPr>
      </w:pPr>
      <w:r w:rsidRPr="00DB0AAD">
        <w:rPr>
          <w:rFonts w:ascii="Times New Roman" w:eastAsia="Arial" w:hAnsi="Times New Roman" w:cs="Times New Roman"/>
          <w:bCs/>
          <w:sz w:val="24"/>
          <w:szCs w:val="24"/>
          <w:lang w:val="pt-BR"/>
        </w:rPr>
        <w:t>Apariția PTTd poate fi asociată cu o serie de factori cu posibil rol cauzal, precum:</w:t>
      </w:r>
    </w:p>
    <w:p w14:paraId="0E5A2301" w14:textId="1445812B" w:rsidR="00DE0FB0" w:rsidRPr="00DB0AAD" w:rsidRDefault="00DE0FB0" w:rsidP="00CE25DF">
      <w:pPr>
        <w:pStyle w:val="ListParagraph"/>
        <w:numPr>
          <w:ilvl w:val="0"/>
          <w:numId w:val="528"/>
        </w:numPr>
        <w:tabs>
          <w:tab w:val="left" w:pos="851"/>
        </w:tabs>
        <w:jc w:val="both"/>
        <w:rPr>
          <w:rFonts w:eastAsia="Arial"/>
          <w:bCs/>
          <w:color w:val="auto"/>
          <w:lang w:val="pt-BR"/>
        </w:rPr>
      </w:pPr>
      <w:r w:rsidRPr="00DB0AAD">
        <w:rPr>
          <w:rFonts w:eastAsia="Arial"/>
          <w:bCs/>
          <w:color w:val="auto"/>
          <w:lang w:val="pt-BR"/>
        </w:rPr>
        <w:t>boli autoimune (lupus eritematos sistemic, sindrom antifosfolipidic),</w:t>
      </w:r>
    </w:p>
    <w:p w14:paraId="32FD9CAE" w14:textId="08F55CF5" w:rsidR="00DE0FB0" w:rsidRPr="00DB0AAD" w:rsidRDefault="00DE0FB0" w:rsidP="00CE25DF">
      <w:pPr>
        <w:pStyle w:val="ListParagraph"/>
        <w:numPr>
          <w:ilvl w:val="0"/>
          <w:numId w:val="528"/>
        </w:numPr>
        <w:tabs>
          <w:tab w:val="left" w:pos="851"/>
        </w:tabs>
        <w:jc w:val="both"/>
        <w:rPr>
          <w:rFonts w:eastAsia="Arial"/>
          <w:bCs/>
          <w:color w:val="auto"/>
          <w:lang w:val="pt-BR"/>
        </w:rPr>
      </w:pPr>
      <w:r w:rsidRPr="00DB0AAD">
        <w:rPr>
          <w:rFonts w:eastAsia="Arial"/>
          <w:bCs/>
          <w:color w:val="auto"/>
          <w:lang w:val="pt-BR"/>
        </w:rPr>
        <w:t>sarcina (în trimestrul III) şi utilizarea de estrogeni,</w:t>
      </w:r>
    </w:p>
    <w:p w14:paraId="46708558" w14:textId="6425D895" w:rsidR="00DE0FB0" w:rsidRPr="00DB0AAD" w:rsidRDefault="00DE0FB0" w:rsidP="00CE25DF">
      <w:pPr>
        <w:pStyle w:val="ListParagraph"/>
        <w:numPr>
          <w:ilvl w:val="0"/>
          <w:numId w:val="528"/>
        </w:numPr>
        <w:tabs>
          <w:tab w:val="left" w:pos="851"/>
        </w:tabs>
        <w:jc w:val="both"/>
        <w:rPr>
          <w:rFonts w:eastAsia="Arial"/>
          <w:bCs/>
          <w:color w:val="auto"/>
          <w:lang w:val="pt-BR"/>
        </w:rPr>
      </w:pPr>
      <w:r w:rsidRPr="00DB0AAD">
        <w:rPr>
          <w:rFonts w:eastAsia="Arial"/>
          <w:bCs/>
          <w:color w:val="auto"/>
          <w:lang w:val="pt-BR"/>
        </w:rPr>
        <w:t>neoplasme,</w:t>
      </w:r>
    </w:p>
    <w:p w14:paraId="65B85B68" w14:textId="1146D644" w:rsidR="00DE0FB0" w:rsidRPr="00DB0AAD" w:rsidRDefault="00DE0FB0" w:rsidP="00CE25DF">
      <w:pPr>
        <w:pStyle w:val="ListParagraph"/>
        <w:numPr>
          <w:ilvl w:val="0"/>
          <w:numId w:val="528"/>
        </w:numPr>
        <w:tabs>
          <w:tab w:val="left" w:pos="851"/>
        </w:tabs>
        <w:jc w:val="both"/>
        <w:rPr>
          <w:rFonts w:eastAsia="Arial"/>
          <w:bCs/>
          <w:color w:val="auto"/>
          <w:lang w:val="pt-BR"/>
        </w:rPr>
      </w:pPr>
      <w:r w:rsidRPr="00DB0AAD">
        <w:rPr>
          <w:rFonts w:eastAsia="Arial"/>
          <w:bCs/>
          <w:color w:val="auto"/>
          <w:lang w:val="pt-BR"/>
        </w:rPr>
        <w:t>infecţii (HIV/SIDA, Streptococcus pneumoniae, Escherichia coli),</w:t>
      </w:r>
    </w:p>
    <w:p w14:paraId="6C9787D6" w14:textId="0426361E" w:rsidR="00DE0FB0" w:rsidRPr="00DB0AAD" w:rsidRDefault="00DE0FB0" w:rsidP="00CE25DF">
      <w:pPr>
        <w:pStyle w:val="ListParagraph"/>
        <w:numPr>
          <w:ilvl w:val="0"/>
          <w:numId w:val="528"/>
        </w:numPr>
        <w:tabs>
          <w:tab w:val="left" w:pos="851"/>
        </w:tabs>
        <w:jc w:val="both"/>
        <w:rPr>
          <w:rFonts w:eastAsia="Arial"/>
          <w:bCs/>
          <w:color w:val="auto"/>
          <w:lang w:val="pt-BR"/>
        </w:rPr>
      </w:pPr>
      <w:r w:rsidRPr="00DB0AAD">
        <w:rPr>
          <w:rFonts w:eastAsia="Arial"/>
          <w:bCs/>
          <w:color w:val="auto"/>
          <w:lang w:val="pt-BR"/>
        </w:rPr>
        <w:t>medicamente (Chinină, Ticlopidin, Ciclosporină, Clopidogrel),</w:t>
      </w:r>
    </w:p>
    <w:p w14:paraId="0C42FB88" w14:textId="023E84D2" w:rsidR="00DE0FB0" w:rsidRPr="00DB0AAD" w:rsidRDefault="00DE0FB0" w:rsidP="00CE25DF">
      <w:pPr>
        <w:pStyle w:val="ListParagraph"/>
        <w:numPr>
          <w:ilvl w:val="0"/>
          <w:numId w:val="528"/>
        </w:numPr>
        <w:tabs>
          <w:tab w:val="left" w:pos="851"/>
        </w:tabs>
        <w:jc w:val="both"/>
        <w:rPr>
          <w:rFonts w:eastAsia="Arial"/>
          <w:bCs/>
          <w:color w:val="auto"/>
          <w:lang w:val="pt-BR"/>
        </w:rPr>
      </w:pPr>
      <w:r w:rsidRPr="00DB0AAD">
        <w:rPr>
          <w:rFonts w:eastAsia="Arial"/>
          <w:bCs/>
          <w:color w:val="auto"/>
          <w:lang w:val="pt-BR"/>
        </w:rPr>
        <w:t>transplant de celule stem,</w:t>
      </w:r>
    </w:p>
    <w:p w14:paraId="00B83B58" w14:textId="730FF29D" w:rsidR="00DE0FB0" w:rsidRPr="00DB0AAD" w:rsidRDefault="00DE0FB0" w:rsidP="00CE25DF">
      <w:pPr>
        <w:pStyle w:val="ListParagraph"/>
        <w:numPr>
          <w:ilvl w:val="0"/>
          <w:numId w:val="528"/>
        </w:numPr>
        <w:tabs>
          <w:tab w:val="left" w:pos="851"/>
        </w:tabs>
        <w:jc w:val="both"/>
        <w:rPr>
          <w:rFonts w:eastAsia="Arial"/>
          <w:bCs/>
          <w:color w:val="auto"/>
          <w:lang w:val="pt-BR"/>
        </w:rPr>
      </w:pPr>
      <w:r w:rsidRPr="00DB0AAD">
        <w:rPr>
          <w:rFonts w:eastAsia="Arial"/>
          <w:bCs/>
          <w:color w:val="auto"/>
          <w:lang w:val="pt-BR"/>
        </w:rPr>
        <w:t>operaţii pe cord,</w:t>
      </w:r>
    </w:p>
    <w:p w14:paraId="36C95584" w14:textId="535A91D4" w:rsidR="00DE0FB0" w:rsidRPr="00DB0AAD" w:rsidRDefault="00DE0FB0" w:rsidP="00CE25DF">
      <w:pPr>
        <w:pStyle w:val="ListParagraph"/>
        <w:numPr>
          <w:ilvl w:val="0"/>
          <w:numId w:val="528"/>
        </w:numPr>
        <w:tabs>
          <w:tab w:val="left" w:pos="851"/>
        </w:tabs>
        <w:jc w:val="both"/>
        <w:rPr>
          <w:rFonts w:eastAsia="Arial"/>
          <w:bCs/>
          <w:color w:val="auto"/>
          <w:lang w:val="pt-BR"/>
        </w:rPr>
      </w:pPr>
      <w:r w:rsidRPr="00DB0AAD">
        <w:rPr>
          <w:rFonts w:eastAsia="Arial"/>
          <w:bCs/>
          <w:color w:val="auto"/>
          <w:lang w:val="pt-BR"/>
        </w:rPr>
        <w:t>forme familiale.</w:t>
      </w:r>
    </w:p>
    <w:p w14:paraId="3D4BFB0D" w14:textId="77777777" w:rsidR="00701A1F" w:rsidRPr="00DB0AAD" w:rsidRDefault="00701A1F" w:rsidP="00DE0FB0">
      <w:pPr>
        <w:tabs>
          <w:tab w:val="left" w:pos="851"/>
        </w:tabs>
        <w:spacing w:after="0" w:line="240" w:lineRule="auto"/>
        <w:jc w:val="both"/>
        <w:rPr>
          <w:rFonts w:ascii="Times New Roman" w:eastAsia="Arial" w:hAnsi="Times New Roman" w:cs="Times New Roman"/>
          <w:bCs/>
          <w:sz w:val="24"/>
          <w:szCs w:val="24"/>
          <w:lang w:val="pt-BR"/>
        </w:rPr>
      </w:pPr>
    </w:p>
    <w:p w14:paraId="64E28BC8" w14:textId="77777777" w:rsidR="00DE0FB0" w:rsidRPr="00DB0AAD" w:rsidRDefault="00DE0FB0" w:rsidP="00DE0FB0">
      <w:pPr>
        <w:tabs>
          <w:tab w:val="left" w:pos="851"/>
        </w:tabs>
        <w:spacing w:after="0" w:line="240" w:lineRule="auto"/>
        <w:jc w:val="both"/>
        <w:rPr>
          <w:rFonts w:ascii="Times New Roman" w:eastAsia="Arial" w:hAnsi="Times New Roman" w:cs="Times New Roman"/>
          <w:bCs/>
          <w:sz w:val="24"/>
          <w:szCs w:val="24"/>
          <w:lang w:val="pt-BR"/>
        </w:rPr>
      </w:pPr>
      <w:r w:rsidRPr="00DB0AAD">
        <w:rPr>
          <w:rFonts w:ascii="Times New Roman" w:eastAsia="Arial" w:hAnsi="Times New Roman" w:cs="Times New Roman"/>
          <w:bCs/>
          <w:sz w:val="24"/>
          <w:szCs w:val="24"/>
          <w:lang w:val="pt-BR"/>
        </w:rPr>
        <w:lastRenderedPageBreak/>
        <w:t>Diagnosticul de PTTd poate fi confirmat în cazul în care activitatea ADAMTS 13 &lt; 10% și sunt prezenți anticorpii anti-ADAMTS 13 la testele de laborator (testare ADAMTS 13 cantitativă sau semi-cantitativă).</w:t>
      </w:r>
    </w:p>
    <w:p w14:paraId="54994C9A" w14:textId="77777777" w:rsidR="00701A1F" w:rsidRPr="00DB0AAD" w:rsidRDefault="00701A1F" w:rsidP="00DE0FB0">
      <w:pPr>
        <w:tabs>
          <w:tab w:val="left" w:pos="851"/>
        </w:tabs>
        <w:spacing w:after="0" w:line="240" w:lineRule="auto"/>
        <w:jc w:val="both"/>
        <w:rPr>
          <w:rFonts w:ascii="Times New Roman" w:eastAsia="Arial" w:hAnsi="Times New Roman" w:cs="Times New Roman"/>
          <w:bCs/>
          <w:sz w:val="24"/>
          <w:szCs w:val="24"/>
          <w:lang w:val="pt-BR"/>
        </w:rPr>
      </w:pPr>
    </w:p>
    <w:p w14:paraId="6219735C" w14:textId="77777777" w:rsidR="00DE0FB0" w:rsidRPr="00DB0AAD" w:rsidRDefault="00DE0FB0" w:rsidP="00DE0FB0">
      <w:pPr>
        <w:tabs>
          <w:tab w:val="left" w:pos="851"/>
        </w:tabs>
        <w:spacing w:after="0" w:line="240" w:lineRule="auto"/>
        <w:jc w:val="both"/>
        <w:rPr>
          <w:rFonts w:ascii="Times New Roman" w:eastAsia="Arial" w:hAnsi="Times New Roman" w:cs="Times New Roman"/>
          <w:bCs/>
          <w:sz w:val="24"/>
          <w:szCs w:val="24"/>
          <w:lang w:val="pt-BR"/>
        </w:rPr>
      </w:pPr>
      <w:r w:rsidRPr="00DB0AAD">
        <w:rPr>
          <w:rFonts w:ascii="Times New Roman" w:eastAsia="Arial" w:hAnsi="Times New Roman" w:cs="Times New Roman"/>
          <w:bCs/>
          <w:sz w:val="24"/>
          <w:szCs w:val="24"/>
          <w:lang w:val="pt-BR"/>
        </w:rPr>
        <w:t>Deoarece accesul la testarea ADAMTS 13 este limitativ și PTTd este considerată o urgență medicală, nu este recomandat să se aștepte rezultatele ADAMTS 13, ci se recomandă începerea tratamentului pe baza semnelor și simptomelor clinice.</w:t>
      </w:r>
    </w:p>
    <w:p w14:paraId="16A849E8" w14:textId="77777777" w:rsidR="00DE0FB0" w:rsidRPr="00DB0AAD" w:rsidRDefault="00DE0FB0" w:rsidP="00DE0FB0">
      <w:pPr>
        <w:tabs>
          <w:tab w:val="left" w:pos="851"/>
        </w:tabs>
        <w:spacing w:after="0" w:line="240" w:lineRule="auto"/>
        <w:jc w:val="both"/>
        <w:rPr>
          <w:rFonts w:ascii="Times New Roman" w:eastAsia="Arial" w:hAnsi="Times New Roman" w:cs="Times New Roman"/>
          <w:b/>
          <w:bCs/>
          <w:sz w:val="24"/>
          <w:szCs w:val="24"/>
          <w:lang w:val="pt-BR"/>
        </w:rPr>
      </w:pPr>
    </w:p>
    <w:p w14:paraId="056B8C5B" w14:textId="77777777" w:rsidR="00DE0FB0" w:rsidRPr="00DB0AAD" w:rsidRDefault="00DE0FB0" w:rsidP="00DE0FB0">
      <w:pPr>
        <w:tabs>
          <w:tab w:val="left" w:pos="426"/>
        </w:tabs>
        <w:spacing w:after="0" w:line="240" w:lineRule="auto"/>
        <w:jc w:val="both"/>
        <w:rPr>
          <w:rFonts w:ascii="Times New Roman" w:eastAsia="Arial" w:hAnsi="Times New Roman" w:cs="Times New Roman"/>
          <w:b/>
          <w:bCs/>
          <w:sz w:val="24"/>
          <w:szCs w:val="24"/>
          <w:lang w:val="pt-BR"/>
        </w:rPr>
      </w:pPr>
      <w:r w:rsidRPr="00DB0AAD">
        <w:rPr>
          <w:rFonts w:ascii="Times New Roman" w:eastAsia="Arial" w:hAnsi="Times New Roman" w:cs="Times New Roman"/>
          <w:b/>
          <w:bCs/>
          <w:sz w:val="24"/>
          <w:szCs w:val="24"/>
          <w:lang w:val="pt-BR"/>
        </w:rPr>
        <w:t>III.</w:t>
      </w:r>
      <w:r w:rsidRPr="00DB0AAD">
        <w:rPr>
          <w:rFonts w:ascii="Times New Roman" w:eastAsia="Arial" w:hAnsi="Times New Roman" w:cs="Times New Roman"/>
          <w:b/>
          <w:bCs/>
          <w:sz w:val="24"/>
          <w:szCs w:val="24"/>
          <w:lang w:val="pt-BR"/>
        </w:rPr>
        <w:tab/>
        <w:t>Tratament:</w:t>
      </w:r>
    </w:p>
    <w:p w14:paraId="1D56EDBB" w14:textId="77777777" w:rsidR="00701A1F" w:rsidRPr="00DB0AAD" w:rsidRDefault="00701A1F" w:rsidP="00DE0FB0">
      <w:pPr>
        <w:tabs>
          <w:tab w:val="left" w:pos="851"/>
        </w:tabs>
        <w:spacing w:after="0" w:line="240" w:lineRule="auto"/>
        <w:jc w:val="both"/>
        <w:rPr>
          <w:rFonts w:ascii="Times New Roman" w:eastAsia="Arial" w:hAnsi="Times New Roman" w:cs="Times New Roman"/>
          <w:b/>
          <w:bCs/>
          <w:sz w:val="24"/>
          <w:szCs w:val="24"/>
          <w:lang w:val="pt-BR"/>
        </w:rPr>
      </w:pPr>
    </w:p>
    <w:p w14:paraId="181CA0F1" w14:textId="2AEAF0E8" w:rsidR="00701A1F" w:rsidRPr="00DB0AAD" w:rsidRDefault="00701A1F" w:rsidP="00DE0FB0">
      <w:pPr>
        <w:tabs>
          <w:tab w:val="left" w:pos="851"/>
        </w:tabs>
        <w:spacing w:after="0" w:line="240" w:lineRule="auto"/>
        <w:jc w:val="both"/>
        <w:rPr>
          <w:rFonts w:ascii="Times New Roman" w:eastAsia="Arial" w:hAnsi="Times New Roman" w:cs="Times New Roman"/>
          <w:b/>
          <w:bCs/>
          <w:sz w:val="24"/>
          <w:szCs w:val="24"/>
          <w:lang w:val="pt-BR"/>
        </w:rPr>
      </w:pPr>
      <w:r w:rsidRPr="00DB0AAD">
        <w:rPr>
          <w:rFonts w:ascii="Times New Roman" w:eastAsia="Arial" w:hAnsi="Times New Roman" w:cs="Times New Roman"/>
          <w:b/>
          <w:bCs/>
          <w:sz w:val="24"/>
          <w:szCs w:val="24"/>
          <w:lang w:val="pt-BR"/>
        </w:rPr>
        <w:t>Doze:</w:t>
      </w:r>
    </w:p>
    <w:p w14:paraId="7AC1A6BA" w14:textId="77777777" w:rsidR="00DE0FB0" w:rsidRPr="00DB0AAD" w:rsidRDefault="00DE0FB0" w:rsidP="00DE0FB0">
      <w:pPr>
        <w:tabs>
          <w:tab w:val="left" w:pos="851"/>
        </w:tabs>
        <w:spacing w:after="0" w:line="240" w:lineRule="auto"/>
        <w:jc w:val="both"/>
        <w:rPr>
          <w:rFonts w:ascii="Times New Roman" w:eastAsia="Arial" w:hAnsi="Times New Roman" w:cs="Times New Roman"/>
          <w:bCs/>
          <w:sz w:val="24"/>
          <w:szCs w:val="24"/>
          <w:lang w:val="pt-BR"/>
        </w:rPr>
      </w:pPr>
      <w:r w:rsidRPr="00DB0AAD">
        <w:rPr>
          <w:rFonts w:ascii="Times New Roman" w:eastAsia="Arial" w:hAnsi="Times New Roman" w:cs="Times New Roman"/>
          <w:bCs/>
          <w:sz w:val="24"/>
          <w:szCs w:val="24"/>
          <w:lang w:val="pt-BR"/>
        </w:rPr>
        <w:t>Prima doză</w:t>
      </w:r>
    </w:p>
    <w:p w14:paraId="2674082D" w14:textId="77777777" w:rsidR="00701A1F" w:rsidRPr="00DB0AAD" w:rsidRDefault="00DE0FB0" w:rsidP="00DE0FB0">
      <w:pPr>
        <w:tabs>
          <w:tab w:val="left" w:pos="851"/>
        </w:tabs>
        <w:spacing w:after="0" w:line="240" w:lineRule="auto"/>
        <w:jc w:val="both"/>
        <w:rPr>
          <w:rFonts w:ascii="Times New Roman" w:eastAsia="Arial" w:hAnsi="Times New Roman" w:cs="Times New Roman"/>
          <w:bCs/>
          <w:sz w:val="24"/>
          <w:szCs w:val="24"/>
          <w:lang w:val="pt-BR"/>
        </w:rPr>
      </w:pPr>
      <w:r w:rsidRPr="00DB0AAD">
        <w:rPr>
          <w:rFonts w:ascii="Times New Roman" w:eastAsia="Arial" w:hAnsi="Times New Roman" w:cs="Times New Roman"/>
          <w:bCs/>
          <w:sz w:val="24"/>
          <w:szCs w:val="24"/>
          <w:lang w:val="pt-BR"/>
        </w:rPr>
        <w:t xml:space="preserve">Injecţie intravenoasă cu Caplacizumab 10 mg, administrată înainte de plasmafereză. </w:t>
      </w:r>
    </w:p>
    <w:p w14:paraId="2CA7C467" w14:textId="77777777" w:rsidR="00701A1F" w:rsidRPr="00DB0AAD" w:rsidRDefault="00701A1F" w:rsidP="00DE0FB0">
      <w:pPr>
        <w:tabs>
          <w:tab w:val="left" w:pos="851"/>
        </w:tabs>
        <w:spacing w:after="0" w:line="240" w:lineRule="auto"/>
        <w:jc w:val="both"/>
        <w:rPr>
          <w:rFonts w:ascii="Times New Roman" w:eastAsia="Arial" w:hAnsi="Times New Roman" w:cs="Times New Roman"/>
          <w:bCs/>
          <w:sz w:val="24"/>
          <w:szCs w:val="24"/>
          <w:lang w:val="pt-BR"/>
        </w:rPr>
      </w:pPr>
    </w:p>
    <w:p w14:paraId="7226332A" w14:textId="4C6A7F70" w:rsidR="00DE0FB0" w:rsidRPr="00DB0AAD" w:rsidRDefault="00DE0FB0" w:rsidP="00DE0FB0">
      <w:pPr>
        <w:tabs>
          <w:tab w:val="left" w:pos="851"/>
        </w:tabs>
        <w:spacing w:after="0" w:line="240" w:lineRule="auto"/>
        <w:jc w:val="both"/>
        <w:rPr>
          <w:rFonts w:ascii="Times New Roman" w:eastAsia="Arial" w:hAnsi="Times New Roman" w:cs="Times New Roman"/>
          <w:bCs/>
          <w:sz w:val="24"/>
          <w:szCs w:val="24"/>
          <w:lang w:val="pt-BR"/>
        </w:rPr>
      </w:pPr>
      <w:r w:rsidRPr="00DB0AAD">
        <w:rPr>
          <w:rFonts w:ascii="Times New Roman" w:eastAsia="Arial" w:hAnsi="Times New Roman" w:cs="Times New Roman"/>
          <w:bCs/>
          <w:sz w:val="24"/>
          <w:szCs w:val="24"/>
          <w:lang w:val="pt-BR"/>
        </w:rPr>
        <w:t>Doze ulterioare</w:t>
      </w:r>
    </w:p>
    <w:p w14:paraId="2E245369" w14:textId="3803E22D" w:rsidR="00DE0FB0" w:rsidRPr="00DB0AAD" w:rsidRDefault="00DE0FB0" w:rsidP="00DE0FB0">
      <w:pPr>
        <w:tabs>
          <w:tab w:val="left" w:pos="851"/>
        </w:tabs>
        <w:spacing w:after="0" w:line="240" w:lineRule="auto"/>
        <w:jc w:val="both"/>
        <w:rPr>
          <w:rFonts w:ascii="Times New Roman" w:eastAsia="Arial" w:hAnsi="Times New Roman" w:cs="Times New Roman"/>
          <w:bCs/>
          <w:sz w:val="24"/>
          <w:szCs w:val="24"/>
          <w:lang w:val="pt-BR"/>
        </w:rPr>
      </w:pPr>
      <w:r w:rsidRPr="00DB0AAD">
        <w:rPr>
          <w:rFonts w:ascii="Times New Roman" w:eastAsia="Arial" w:hAnsi="Times New Roman" w:cs="Times New Roman"/>
          <w:bCs/>
          <w:sz w:val="24"/>
          <w:szCs w:val="24"/>
          <w:lang w:val="pt-BR"/>
        </w:rPr>
        <w:t>Administrare subcutanată zilnică de Caplacizumab 10 mg după încheierea fiecărei şedinţe de plasmafereză, pe toată durata pla</w:t>
      </w:r>
      <w:r w:rsidR="00701A1F" w:rsidRPr="00DB0AAD">
        <w:rPr>
          <w:rFonts w:ascii="Times New Roman" w:eastAsia="Arial" w:hAnsi="Times New Roman" w:cs="Times New Roman"/>
          <w:bCs/>
          <w:sz w:val="24"/>
          <w:szCs w:val="24"/>
          <w:lang w:val="pt-BR"/>
        </w:rPr>
        <w:t xml:space="preserve">smaferezei administrate zilnic, </w:t>
      </w:r>
      <w:r w:rsidRPr="00DB0AAD">
        <w:rPr>
          <w:rFonts w:ascii="Times New Roman" w:eastAsia="Arial" w:hAnsi="Times New Roman" w:cs="Times New Roman"/>
          <w:bCs/>
          <w:sz w:val="24"/>
          <w:szCs w:val="24"/>
          <w:lang w:val="pt-BR"/>
        </w:rPr>
        <w:t>urmată de o injecţie subcutanată cu Caplacizumab 10 mg administrată zilnic timp de 30 zile după oprirea plasmaferezei efectuate zilnic.</w:t>
      </w:r>
    </w:p>
    <w:p w14:paraId="0808BC9B" w14:textId="77777777" w:rsidR="00701A1F" w:rsidRPr="00DB0AAD" w:rsidRDefault="00701A1F" w:rsidP="00DE0FB0">
      <w:pPr>
        <w:tabs>
          <w:tab w:val="left" w:pos="851"/>
        </w:tabs>
        <w:spacing w:after="0" w:line="240" w:lineRule="auto"/>
        <w:jc w:val="both"/>
        <w:rPr>
          <w:rFonts w:ascii="Times New Roman" w:eastAsia="Arial" w:hAnsi="Times New Roman" w:cs="Times New Roman"/>
          <w:bCs/>
          <w:sz w:val="24"/>
          <w:szCs w:val="24"/>
          <w:lang w:val="pt-BR"/>
        </w:rPr>
      </w:pPr>
    </w:p>
    <w:p w14:paraId="52383B22" w14:textId="4EFC1A82" w:rsidR="00701A1F" w:rsidRPr="00DB0AAD" w:rsidRDefault="00DE0FB0" w:rsidP="00DE0FB0">
      <w:pPr>
        <w:tabs>
          <w:tab w:val="left" w:pos="851"/>
        </w:tabs>
        <w:spacing w:after="0" w:line="240" w:lineRule="auto"/>
        <w:jc w:val="both"/>
        <w:rPr>
          <w:rFonts w:ascii="Times New Roman" w:eastAsia="Arial" w:hAnsi="Times New Roman" w:cs="Times New Roman"/>
          <w:bCs/>
          <w:sz w:val="24"/>
          <w:szCs w:val="24"/>
          <w:lang w:val="pt-BR"/>
        </w:rPr>
      </w:pPr>
      <w:r w:rsidRPr="00DB0AAD">
        <w:rPr>
          <w:rFonts w:ascii="Times New Roman" w:eastAsia="Arial" w:hAnsi="Times New Roman" w:cs="Times New Roman"/>
          <w:bCs/>
          <w:sz w:val="24"/>
          <w:szCs w:val="24"/>
          <w:lang w:val="pt-BR"/>
        </w:rPr>
        <w:t>Dacă la încheierea acestei perioade există dovezi că boala imunologică nu s-a remis, se recomandă optimizarea tratamentului imunosupresor şi continuarea administrării subcutanate zilnice de Caplacizumab 10 mg până la remiterea semnelor bolii imunologice preexistente (de exemplu, normalizarea constantă a nivelului activităţii ADAMTS13 (Proteina de clivaj al Factorului von Wil</w:t>
      </w:r>
      <w:r w:rsidR="00701A1F" w:rsidRPr="00DB0AAD">
        <w:rPr>
          <w:rFonts w:ascii="Times New Roman" w:eastAsia="Arial" w:hAnsi="Times New Roman" w:cs="Times New Roman"/>
          <w:bCs/>
          <w:sz w:val="24"/>
          <w:szCs w:val="24"/>
          <w:lang w:val="pt-BR"/>
        </w:rPr>
        <w:t>lebrand)).</w:t>
      </w:r>
    </w:p>
    <w:p w14:paraId="5241635D" w14:textId="77777777" w:rsidR="00701A1F" w:rsidRPr="00DB0AAD" w:rsidRDefault="00DE0FB0" w:rsidP="00DE0FB0">
      <w:pPr>
        <w:tabs>
          <w:tab w:val="left" w:pos="851"/>
        </w:tabs>
        <w:spacing w:after="0" w:line="240" w:lineRule="auto"/>
        <w:jc w:val="both"/>
        <w:rPr>
          <w:rFonts w:ascii="Times New Roman" w:eastAsia="Arial" w:hAnsi="Times New Roman" w:cs="Times New Roman"/>
          <w:bCs/>
          <w:sz w:val="24"/>
          <w:szCs w:val="24"/>
          <w:lang w:val="pt-BR"/>
        </w:rPr>
      </w:pPr>
      <w:r w:rsidRPr="00DB0AAD">
        <w:rPr>
          <w:rFonts w:ascii="Times New Roman" w:eastAsia="Arial" w:hAnsi="Times New Roman" w:cs="Times New Roman"/>
          <w:bCs/>
          <w:sz w:val="24"/>
          <w:szCs w:val="24"/>
          <w:lang w:val="pt-BR"/>
        </w:rPr>
        <w:t xml:space="preserve">Nu sunt disponibile date privind repetarea tratamentului cu Caplacizumab. </w:t>
      </w:r>
    </w:p>
    <w:p w14:paraId="3891DC32" w14:textId="77777777" w:rsidR="00701A1F" w:rsidRPr="00DB0AAD" w:rsidRDefault="00701A1F" w:rsidP="00DE0FB0">
      <w:pPr>
        <w:tabs>
          <w:tab w:val="left" w:pos="851"/>
        </w:tabs>
        <w:spacing w:after="0" w:line="240" w:lineRule="auto"/>
        <w:jc w:val="both"/>
        <w:rPr>
          <w:rFonts w:ascii="Times New Roman" w:eastAsia="Arial" w:hAnsi="Times New Roman" w:cs="Times New Roman"/>
          <w:bCs/>
          <w:sz w:val="24"/>
          <w:szCs w:val="24"/>
          <w:lang w:val="pt-BR"/>
        </w:rPr>
      </w:pPr>
    </w:p>
    <w:p w14:paraId="2879A402" w14:textId="318DC2B9" w:rsidR="00DE0FB0" w:rsidRPr="00DB0AAD" w:rsidRDefault="00DE0FB0" w:rsidP="00DE0FB0">
      <w:pPr>
        <w:tabs>
          <w:tab w:val="left" w:pos="851"/>
        </w:tabs>
        <w:spacing w:after="0" w:line="240" w:lineRule="auto"/>
        <w:jc w:val="both"/>
        <w:rPr>
          <w:rFonts w:ascii="Times New Roman" w:eastAsia="Arial" w:hAnsi="Times New Roman" w:cs="Times New Roman"/>
          <w:bCs/>
          <w:sz w:val="24"/>
          <w:szCs w:val="24"/>
          <w:lang w:val="pt-BR"/>
        </w:rPr>
      </w:pPr>
      <w:r w:rsidRPr="00DB0AAD">
        <w:rPr>
          <w:rFonts w:ascii="Times New Roman" w:eastAsia="Arial" w:hAnsi="Times New Roman" w:cs="Times New Roman"/>
          <w:bCs/>
          <w:sz w:val="24"/>
          <w:szCs w:val="24"/>
          <w:lang w:val="pt-BR"/>
        </w:rPr>
        <w:t>Doză omisă</w:t>
      </w:r>
    </w:p>
    <w:p w14:paraId="5D95B625" w14:textId="77777777" w:rsidR="00DE0FB0" w:rsidRPr="00DB0AAD" w:rsidRDefault="00DE0FB0" w:rsidP="00DE0FB0">
      <w:pPr>
        <w:tabs>
          <w:tab w:val="left" w:pos="851"/>
        </w:tabs>
        <w:spacing w:after="0" w:line="240" w:lineRule="auto"/>
        <w:jc w:val="both"/>
        <w:rPr>
          <w:rFonts w:ascii="Times New Roman" w:eastAsia="Arial" w:hAnsi="Times New Roman" w:cs="Times New Roman"/>
          <w:bCs/>
          <w:sz w:val="24"/>
          <w:szCs w:val="24"/>
          <w:lang w:val="pt-BR"/>
        </w:rPr>
      </w:pPr>
      <w:r w:rsidRPr="00DB0AAD">
        <w:rPr>
          <w:rFonts w:ascii="Times New Roman" w:eastAsia="Arial" w:hAnsi="Times New Roman" w:cs="Times New Roman"/>
          <w:bCs/>
          <w:sz w:val="24"/>
          <w:szCs w:val="24"/>
          <w:lang w:val="pt-BR"/>
        </w:rPr>
        <w:t>În cazul în care este omisă o doză de Caplacizumab, aceasta poate fi administrată în interval de 12 ore. Dacă au trecut mai mult de 12 ore de la momentul la care doza ar fi trebuit administrată, doza omisă NU trebuie administrată, iar următoarea doză trebuie administrată conform schemei uzuale de administrare.</w:t>
      </w:r>
    </w:p>
    <w:p w14:paraId="3776B085" w14:textId="77777777" w:rsidR="00DE0FB0" w:rsidRPr="00DB0AAD" w:rsidRDefault="00DE0FB0" w:rsidP="00DE0FB0">
      <w:pPr>
        <w:tabs>
          <w:tab w:val="left" w:pos="851"/>
        </w:tabs>
        <w:spacing w:after="0" w:line="240" w:lineRule="auto"/>
        <w:jc w:val="both"/>
        <w:rPr>
          <w:rFonts w:ascii="Times New Roman" w:eastAsia="Arial" w:hAnsi="Times New Roman" w:cs="Times New Roman"/>
          <w:b/>
          <w:bCs/>
          <w:sz w:val="24"/>
          <w:szCs w:val="24"/>
          <w:lang w:val="pt-BR"/>
        </w:rPr>
      </w:pPr>
    </w:p>
    <w:p w14:paraId="537985FA" w14:textId="77777777" w:rsidR="00DE0FB0" w:rsidRPr="00DB0AAD" w:rsidRDefault="00DE0FB0" w:rsidP="00DE0FB0">
      <w:pPr>
        <w:tabs>
          <w:tab w:val="left" w:pos="426"/>
        </w:tabs>
        <w:spacing w:after="0" w:line="240" w:lineRule="auto"/>
        <w:jc w:val="both"/>
        <w:rPr>
          <w:rFonts w:ascii="Times New Roman" w:eastAsia="Arial" w:hAnsi="Times New Roman" w:cs="Times New Roman"/>
          <w:b/>
          <w:bCs/>
          <w:sz w:val="24"/>
          <w:szCs w:val="24"/>
          <w:lang w:val="pt-BR"/>
        </w:rPr>
      </w:pPr>
      <w:r w:rsidRPr="00DB0AAD">
        <w:rPr>
          <w:rFonts w:ascii="Times New Roman" w:eastAsia="Arial" w:hAnsi="Times New Roman" w:cs="Times New Roman"/>
          <w:b/>
          <w:bCs/>
          <w:sz w:val="24"/>
          <w:szCs w:val="24"/>
          <w:lang w:val="pt-BR"/>
        </w:rPr>
        <w:t>IV.</w:t>
      </w:r>
      <w:r w:rsidRPr="00DB0AAD">
        <w:rPr>
          <w:rFonts w:ascii="Times New Roman" w:eastAsia="Arial" w:hAnsi="Times New Roman" w:cs="Times New Roman"/>
          <w:b/>
          <w:bCs/>
          <w:sz w:val="24"/>
          <w:szCs w:val="24"/>
          <w:lang w:val="pt-BR"/>
        </w:rPr>
        <w:tab/>
        <w:t>Contraindicații</w:t>
      </w:r>
    </w:p>
    <w:p w14:paraId="7815AE2B" w14:textId="77777777" w:rsidR="00DE0FB0" w:rsidRPr="00DB0AAD" w:rsidRDefault="00DE0FB0" w:rsidP="00DE0FB0">
      <w:pPr>
        <w:tabs>
          <w:tab w:val="left" w:pos="851"/>
        </w:tabs>
        <w:spacing w:after="0" w:line="240" w:lineRule="auto"/>
        <w:jc w:val="both"/>
        <w:rPr>
          <w:rFonts w:ascii="Times New Roman" w:eastAsia="Arial" w:hAnsi="Times New Roman" w:cs="Times New Roman"/>
          <w:bCs/>
          <w:sz w:val="24"/>
          <w:szCs w:val="24"/>
          <w:lang w:val="pt-BR"/>
        </w:rPr>
      </w:pPr>
      <w:r w:rsidRPr="00DB0AAD">
        <w:rPr>
          <w:rFonts w:ascii="Times New Roman" w:eastAsia="Arial" w:hAnsi="Times New Roman" w:cs="Times New Roman"/>
          <w:bCs/>
          <w:sz w:val="24"/>
          <w:szCs w:val="24"/>
          <w:lang w:val="pt-BR"/>
        </w:rPr>
        <w:t>Hipersensibilitate la substanța activă sau la oricare dintre excipienți (zaharoză, acid citric anhidru, citrat trisodic dihidrat, polisorbat 80).</w:t>
      </w:r>
    </w:p>
    <w:p w14:paraId="388CCBE1" w14:textId="77777777" w:rsidR="00DE0FB0" w:rsidRPr="00DB0AAD" w:rsidRDefault="00DE0FB0" w:rsidP="00DE0FB0">
      <w:pPr>
        <w:tabs>
          <w:tab w:val="left" w:pos="851"/>
        </w:tabs>
        <w:spacing w:after="0" w:line="240" w:lineRule="auto"/>
        <w:jc w:val="both"/>
        <w:rPr>
          <w:rFonts w:ascii="Times New Roman" w:eastAsia="Arial" w:hAnsi="Times New Roman" w:cs="Times New Roman"/>
          <w:b/>
          <w:bCs/>
          <w:sz w:val="24"/>
          <w:szCs w:val="24"/>
          <w:lang w:val="pt-BR"/>
        </w:rPr>
      </w:pPr>
    </w:p>
    <w:p w14:paraId="72C7AC77" w14:textId="77777777" w:rsidR="00DE0FB0" w:rsidRPr="00DB0AAD" w:rsidRDefault="00DE0FB0" w:rsidP="00DE0FB0">
      <w:pPr>
        <w:tabs>
          <w:tab w:val="left" w:pos="284"/>
        </w:tabs>
        <w:spacing w:after="0" w:line="240" w:lineRule="auto"/>
        <w:jc w:val="both"/>
        <w:rPr>
          <w:rFonts w:ascii="Times New Roman" w:eastAsia="Arial" w:hAnsi="Times New Roman" w:cs="Times New Roman"/>
          <w:b/>
          <w:bCs/>
          <w:sz w:val="24"/>
          <w:szCs w:val="24"/>
          <w:lang w:val="pt-BR"/>
        </w:rPr>
      </w:pPr>
      <w:r w:rsidRPr="00DB0AAD">
        <w:rPr>
          <w:rFonts w:ascii="Times New Roman" w:eastAsia="Arial" w:hAnsi="Times New Roman" w:cs="Times New Roman"/>
          <w:b/>
          <w:bCs/>
          <w:sz w:val="24"/>
          <w:szCs w:val="24"/>
          <w:lang w:val="pt-BR"/>
        </w:rPr>
        <w:t>V.</w:t>
      </w:r>
      <w:r w:rsidRPr="00DB0AAD">
        <w:rPr>
          <w:rFonts w:ascii="Times New Roman" w:eastAsia="Arial" w:hAnsi="Times New Roman" w:cs="Times New Roman"/>
          <w:b/>
          <w:bCs/>
          <w:sz w:val="24"/>
          <w:szCs w:val="24"/>
          <w:lang w:val="pt-BR"/>
        </w:rPr>
        <w:tab/>
        <w:t>Atenționări și precauții speciale pentru utilizare:</w:t>
      </w:r>
    </w:p>
    <w:p w14:paraId="5FB63D34" w14:textId="77777777" w:rsidR="00701A1F" w:rsidRPr="00DB0AAD" w:rsidRDefault="00701A1F" w:rsidP="00DE0FB0">
      <w:pPr>
        <w:tabs>
          <w:tab w:val="left" w:pos="851"/>
        </w:tabs>
        <w:spacing w:after="0" w:line="240" w:lineRule="auto"/>
        <w:jc w:val="both"/>
        <w:rPr>
          <w:rFonts w:ascii="Times New Roman" w:eastAsia="Arial" w:hAnsi="Times New Roman" w:cs="Times New Roman"/>
          <w:bCs/>
          <w:sz w:val="24"/>
          <w:szCs w:val="24"/>
          <w:lang w:val="pt-BR"/>
        </w:rPr>
      </w:pPr>
    </w:p>
    <w:p w14:paraId="71305361" w14:textId="77777777" w:rsidR="00DE0FB0" w:rsidRPr="00DB0AAD" w:rsidRDefault="00DE0FB0" w:rsidP="00DE0FB0">
      <w:pPr>
        <w:tabs>
          <w:tab w:val="left" w:pos="851"/>
        </w:tabs>
        <w:spacing w:after="0" w:line="240" w:lineRule="auto"/>
        <w:jc w:val="both"/>
        <w:rPr>
          <w:rFonts w:ascii="Times New Roman" w:eastAsia="Arial" w:hAnsi="Times New Roman" w:cs="Times New Roman"/>
          <w:bCs/>
          <w:sz w:val="24"/>
          <w:szCs w:val="24"/>
          <w:lang w:val="pt-BR"/>
        </w:rPr>
      </w:pPr>
      <w:r w:rsidRPr="00DB0AAD">
        <w:rPr>
          <w:rFonts w:ascii="Times New Roman" w:eastAsia="Arial" w:hAnsi="Times New Roman" w:cs="Times New Roman"/>
          <w:bCs/>
          <w:sz w:val="24"/>
          <w:szCs w:val="24"/>
          <w:lang w:val="pt-BR"/>
        </w:rPr>
        <w:t>Hemoragie activă semnificativă clinic</w:t>
      </w:r>
    </w:p>
    <w:p w14:paraId="65FB9DB5" w14:textId="77777777" w:rsidR="00DE0FB0" w:rsidRPr="00DB0AAD" w:rsidRDefault="00DE0FB0" w:rsidP="00DE0FB0">
      <w:pPr>
        <w:tabs>
          <w:tab w:val="left" w:pos="851"/>
        </w:tabs>
        <w:spacing w:after="0" w:line="240" w:lineRule="auto"/>
        <w:jc w:val="both"/>
        <w:rPr>
          <w:rFonts w:ascii="Times New Roman" w:eastAsia="Arial" w:hAnsi="Times New Roman" w:cs="Times New Roman"/>
          <w:bCs/>
          <w:sz w:val="24"/>
          <w:szCs w:val="24"/>
          <w:lang w:val="pt-BR"/>
        </w:rPr>
      </w:pPr>
      <w:r w:rsidRPr="00DB0AAD">
        <w:rPr>
          <w:rFonts w:ascii="Times New Roman" w:eastAsia="Arial" w:hAnsi="Times New Roman" w:cs="Times New Roman"/>
          <w:bCs/>
          <w:sz w:val="24"/>
          <w:szCs w:val="24"/>
          <w:lang w:val="pt-BR"/>
        </w:rPr>
        <w:t>Tratamentul cu Caplacizumab trebuie întrerupt în cazul hemoragiei active semnificative clinic.</w:t>
      </w:r>
    </w:p>
    <w:p w14:paraId="00DE1122" w14:textId="77777777" w:rsidR="00DE0FB0" w:rsidRPr="00DB0AAD" w:rsidRDefault="00DE0FB0" w:rsidP="00DE0FB0">
      <w:pPr>
        <w:tabs>
          <w:tab w:val="left" w:pos="851"/>
        </w:tabs>
        <w:spacing w:after="0" w:line="240" w:lineRule="auto"/>
        <w:jc w:val="both"/>
        <w:rPr>
          <w:rFonts w:ascii="Times New Roman" w:eastAsia="Arial" w:hAnsi="Times New Roman" w:cs="Times New Roman"/>
          <w:bCs/>
          <w:sz w:val="24"/>
          <w:szCs w:val="24"/>
          <w:lang w:val="pt-BR"/>
        </w:rPr>
      </w:pPr>
      <w:r w:rsidRPr="00DB0AAD">
        <w:rPr>
          <w:rFonts w:ascii="Times New Roman" w:eastAsia="Arial" w:hAnsi="Times New Roman" w:cs="Times New Roman"/>
          <w:bCs/>
          <w:sz w:val="24"/>
          <w:szCs w:val="24"/>
          <w:lang w:val="pt-BR"/>
        </w:rPr>
        <w:t>Dacă este cazul, pentru a corecta hemostaza trebuie avută în vedere utilizarea concentratului de factor von Willebrand. Tratamentul cu Caplacizumab trebuie reiniţiat numai la recomandarea unui medic cu experienţă în abordarea terapeutică a pacienţilor cu microangiopatie trombotică.</w:t>
      </w:r>
    </w:p>
    <w:p w14:paraId="6D56D85E" w14:textId="77777777" w:rsidR="00701A1F" w:rsidRPr="00DB0AAD" w:rsidRDefault="00701A1F" w:rsidP="00DE0FB0">
      <w:pPr>
        <w:tabs>
          <w:tab w:val="left" w:pos="851"/>
        </w:tabs>
        <w:spacing w:after="0" w:line="240" w:lineRule="auto"/>
        <w:jc w:val="both"/>
        <w:rPr>
          <w:rFonts w:ascii="Times New Roman" w:eastAsia="Arial" w:hAnsi="Times New Roman" w:cs="Times New Roman"/>
          <w:bCs/>
          <w:sz w:val="24"/>
          <w:szCs w:val="24"/>
          <w:lang w:val="pt-BR"/>
        </w:rPr>
      </w:pPr>
    </w:p>
    <w:p w14:paraId="6243F9CD" w14:textId="77777777" w:rsidR="00DE0FB0" w:rsidRPr="00DB0AAD" w:rsidRDefault="00DE0FB0" w:rsidP="00DE0FB0">
      <w:pPr>
        <w:tabs>
          <w:tab w:val="left" w:pos="851"/>
        </w:tabs>
        <w:spacing w:after="0" w:line="240" w:lineRule="auto"/>
        <w:jc w:val="both"/>
        <w:rPr>
          <w:rFonts w:ascii="Times New Roman" w:eastAsia="Arial" w:hAnsi="Times New Roman" w:cs="Times New Roman"/>
          <w:bCs/>
          <w:sz w:val="24"/>
          <w:szCs w:val="24"/>
          <w:lang w:val="pt-BR"/>
        </w:rPr>
      </w:pPr>
      <w:r w:rsidRPr="00DB0AAD">
        <w:rPr>
          <w:rFonts w:ascii="Times New Roman" w:eastAsia="Arial" w:hAnsi="Times New Roman" w:cs="Times New Roman"/>
          <w:bCs/>
          <w:sz w:val="24"/>
          <w:szCs w:val="24"/>
          <w:lang w:val="pt-BR"/>
        </w:rPr>
        <w:t>Risc crescut de hemoragie</w:t>
      </w:r>
    </w:p>
    <w:p w14:paraId="64D30D01" w14:textId="77777777" w:rsidR="00DE0FB0" w:rsidRPr="00DB0AAD" w:rsidRDefault="00DE0FB0" w:rsidP="00DE0FB0">
      <w:pPr>
        <w:tabs>
          <w:tab w:val="left" w:pos="851"/>
        </w:tabs>
        <w:spacing w:after="0" w:line="240" w:lineRule="auto"/>
        <w:jc w:val="both"/>
        <w:rPr>
          <w:rFonts w:ascii="Times New Roman" w:eastAsia="Arial" w:hAnsi="Times New Roman" w:cs="Times New Roman"/>
          <w:bCs/>
          <w:sz w:val="24"/>
          <w:szCs w:val="24"/>
          <w:lang w:val="pt-BR"/>
        </w:rPr>
      </w:pPr>
      <w:r w:rsidRPr="00DB0AAD">
        <w:rPr>
          <w:rFonts w:ascii="Times New Roman" w:eastAsia="Arial" w:hAnsi="Times New Roman" w:cs="Times New Roman"/>
          <w:bCs/>
          <w:sz w:val="24"/>
          <w:szCs w:val="24"/>
          <w:lang w:val="pt-BR"/>
        </w:rPr>
        <w:t>Din cauza unui risc de hemoragie posibil crescut, iniţierea sau continuarea tratamentului cu anticoagulante orale sau cu heparină în doză crescută necesită evaluarea raportului beneficiu/risc şi monitorizarea clinică atentă.</w:t>
      </w:r>
    </w:p>
    <w:p w14:paraId="0FA6DB5F" w14:textId="77777777" w:rsidR="00DE0FB0" w:rsidRPr="00DB0AAD" w:rsidRDefault="00DE0FB0" w:rsidP="00DE0FB0">
      <w:pPr>
        <w:tabs>
          <w:tab w:val="left" w:pos="851"/>
        </w:tabs>
        <w:spacing w:after="0" w:line="240" w:lineRule="auto"/>
        <w:jc w:val="both"/>
        <w:rPr>
          <w:rFonts w:ascii="Times New Roman" w:eastAsia="Arial" w:hAnsi="Times New Roman" w:cs="Times New Roman"/>
          <w:bCs/>
          <w:sz w:val="24"/>
          <w:szCs w:val="24"/>
          <w:lang w:val="pt-BR"/>
        </w:rPr>
      </w:pPr>
      <w:r w:rsidRPr="00DB0AAD">
        <w:rPr>
          <w:rFonts w:ascii="Times New Roman" w:eastAsia="Arial" w:hAnsi="Times New Roman" w:cs="Times New Roman"/>
          <w:bCs/>
          <w:sz w:val="24"/>
          <w:szCs w:val="24"/>
          <w:lang w:val="pt-BR"/>
        </w:rPr>
        <w:t>Deşi în studiile clinice nu s-a observat un risc crescut de hemoragie, tratamentul concomitent cu agenţi antiplachetari şi/sau a heparinei cu greutate moleculară mică (LMWH) necesită evaluarea raportului beneficiu/risc şi monitorizarea clinică atentă la pacienţii cu coagulopatii.</w:t>
      </w:r>
    </w:p>
    <w:p w14:paraId="1572E02D" w14:textId="77777777" w:rsidR="00701A1F" w:rsidRPr="00DB0AAD" w:rsidRDefault="00701A1F" w:rsidP="00DE0FB0">
      <w:pPr>
        <w:tabs>
          <w:tab w:val="left" w:pos="851"/>
        </w:tabs>
        <w:spacing w:after="0" w:line="240" w:lineRule="auto"/>
        <w:jc w:val="both"/>
        <w:rPr>
          <w:rFonts w:ascii="Times New Roman" w:eastAsia="Arial" w:hAnsi="Times New Roman" w:cs="Times New Roman"/>
          <w:bCs/>
          <w:sz w:val="24"/>
          <w:szCs w:val="24"/>
          <w:lang w:val="pt-BR"/>
        </w:rPr>
      </w:pPr>
    </w:p>
    <w:p w14:paraId="0F3A9698" w14:textId="77777777" w:rsidR="00DE0FB0" w:rsidRPr="00DB0AAD" w:rsidRDefault="00DE0FB0" w:rsidP="00DE0FB0">
      <w:pPr>
        <w:tabs>
          <w:tab w:val="left" w:pos="851"/>
        </w:tabs>
        <w:spacing w:after="0" w:line="240" w:lineRule="auto"/>
        <w:jc w:val="both"/>
        <w:rPr>
          <w:rFonts w:ascii="Times New Roman" w:eastAsia="Arial" w:hAnsi="Times New Roman" w:cs="Times New Roman"/>
          <w:bCs/>
          <w:sz w:val="24"/>
          <w:szCs w:val="24"/>
          <w:lang w:val="pt-BR"/>
        </w:rPr>
      </w:pPr>
      <w:r w:rsidRPr="00DB0AAD">
        <w:rPr>
          <w:rFonts w:ascii="Times New Roman" w:eastAsia="Arial" w:hAnsi="Times New Roman" w:cs="Times New Roman"/>
          <w:bCs/>
          <w:sz w:val="24"/>
          <w:szCs w:val="24"/>
          <w:lang w:val="pt-BR"/>
        </w:rPr>
        <w:t>Din cauza unui risc de hemoragie posibil crescut, utilizarea Caplacizumab la pacienţii cu coagulopatie preexistentă (de exemplu hemofilie, deficite ale altor factori de coagulare) va fi însoţită de monitorizarea clinică atentă.</w:t>
      </w:r>
    </w:p>
    <w:p w14:paraId="37B77E3E" w14:textId="77777777" w:rsidR="00701A1F" w:rsidRPr="00DB0AAD" w:rsidRDefault="00701A1F" w:rsidP="00DE0FB0">
      <w:pPr>
        <w:tabs>
          <w:tab w:val="left" w:pos="851"/>
        </w:tabs>
        <w:spacing w:after="0" w:line="240" w:lineRule="auto"/>
        <w:jc w:val="both"/>
        <w:rPr>
          <w:rFonts w:ascii="Times New Roman" w:eastAsia="Arial" w:hAnsi="Times New Roman" w:cs="Times New Roman"/>
          <w:bCs/>
          <w:sz w:val="24"/>
          <w:szCs w:val="24"/>
          <w:lang w:val="pt-BR"/>
        </w:rPr>
      </w:pPr>
    </w:p>
    <w:p w14:paraId="730ED50B" w14:textId="77777777" w:rsidR="00701A1F" w:rsidRPr="00DB0AAD" w:rsidRDefault="00701A1F" w:rsidP="00DE0FB0">
      <w:pPr>
        <w:tabs>
          <w:tab w:val="left" w:pos="851"/>
        </w:tabs>
        <w:spacing w:after="0" w:line="240" w:lineRule="auto"/>
        <w:jc w:val="both"/>
        <w:rPr>
          <w:rFonts w:ascii="Times New Roman" w:eastAsia="Arial" w:hAnsi="Times New Roman" w:cs="Times New Roman"/>
          <w:bCs/>
          <w:sz w:val="24"/>
          <w:szCs w:val="24"/>
          <w:lang w:val="pt-BR"/>
        </w:rPr>
      </w:pPr>
    </w:p>
    <w:p w14:paraId="55AFF8D8" w14:textId="77777777" w:rsidR="00DE0FB0" w:rsidRPr="00DB0AAD" w:rsidRDefault="00DE0FB0" w:rsidP="00DE0FB0">
      <w:pPr>
        <w:tabs>
          <w:tab w:val="left" w:pos="851"/>
        </w:tabs>
        <w:spacing w:after="0" w:line="240" w:lineRule="auto"/>
        <w:jc w:val="both"/>
        <w:rPr>
          <w:rFonts w:ascii="Times New Roman" w:eastAsia="Arial" w:hAnsi="Times New Roman" w:cs="Times New Roman"/>
          <w:bCs/>
          <w:sz w:val="24"/>
          <w:szCs w:val="24"/>
          <w:lang w:val="pt-BR"/>
        </w:rPr>
      </w:pPr>
      <w:r w:rsidRPr="00DB0AAD">
        <w:rPr>
          <w:rFonts w:ascii="Times New Roman" w:eastAsia="Arial" w:hAnsi="Times New Roman" w:cs="Times New Roman"/>
          <w:bCs/>
          <w:sz w:val="24"/>
          <w:szCs w:val="24"/>
          <w:lang w:val="pt-BR"/>
        </w:rPr>
        <w:lastRenderedPageBreak/>
        <w:t>La pacienţii care vor fi supuşi intervenţiilor chirurgicale</w:t>
      </w:r>
    </w:p>
    <w:p w14:paraId="5AEA5613" w14:textId="77777777" w:rsidR="00DE0FB0" w:rsidRPr="00DB0AAD" w:rsidRDefault="00DE0FB0" w:rsidP="00DE0FB0">
      <w:pPr>
        <w:tabs>
          <w:tab w:val="left" w:pos="851"/>
        </w:tabs>
        <w:spacing w:after="0" w:line="240" w:lineRule="auto"/>
        <w:jc w:val="both"/>
        <w:rPr>
          <w:rFonts w:ascii="Times New Roman" w:eastAsia="Arial" w:hAnsi="Times New Roman" w:cs="Times New Roman"/>
          <w:bCs/>
          <w:sz w:val="24"/>
          <w:szCs w:val="24"/>
          <w:lang w:val="pt-BR"/>
        </w:rPr>
      </w:pPr>
      <w:r w:rsidRPr="00DB0AAD">
        <w:rPr>
          <w:rFonts w:ascii="Times New Roman" w:eastAsia="Arial" w:hAnsi="Times New Roman" w:cs="Times New Roman"/>
          <w:bCs/>
          <w:sz w:val="24"/>
          <w:szCs w:val="24"/>
          <w:lang w:val="pt-BR"/>
        </w:rPr>
        <w:t>În cazul în care un pacient va fi supus unei intervenţii chirurgicale elective sau unei proceduri stomatologice, pacientul trebuie sfătuit să informeze medicul sau medicul stomatolog că utilizează Caplacizumab, iar tratamentul trebuie oprit cu minimum 7 zile înainte de intervenţia planificată. De asemenea, pacientul trebuie să informeze medicul care supraveghează tratamentul cu Caplacizumab în ceea ce priveşte procedura planificată.</w:t>
      </w:r>
    </w:p>
    <w:p w14:paraId="6AF50E69" w14:textId="77777777" w:rsidR="00DE0FB0" w:rsidRPr="00DB0AAD" w:rsidRDefault="00DE0FB0" w:rsidP="00DE0FB0">
      <w:pPr>
        <w:tabs>
          <w:tab w:val="left" w:pos="851"/>
        </w:tabs>
        <w:spacing w:after="0" w:line="240" w:lineRule="auto"/>
        <w:jc w:val="both"/>
        <w:rPr>
          <w:rFonts w:ascii="Times New Roman" w:eastAsia="Arial" w:hAnsi="Times New Roman" w:cs="Times New Roman"/>
          <w:bCs/>
          <w:sz w:val="24"/>
          <w:szCs w:val="24"/>
          <w:lang w:val="pt-BR"/>
        </w:rPr>
      </w:pPr>
      <w:r w:rsidRPr="00DB0AAD">
        <w:rPr>
          <w:rFonts w:ascii="Times New Roman" w:eastAsia="Arial" w:hAnsi="Times New Roman" w:cs="Times New Roman"/>
          <w:bCs/>
          <w:sz w:val="24"/>
          <w:szCs w:val="24"/>
          <w:lang w:val="pt-BR"/>
        </w:rPr>
        <w:t>Dacă este necesară efectuarea intervenţiei chirurgicale în regim de urgenţă, trebuie avută în vedere utilizarea concentratului de factor von Willebrand pentru a corecta hemostaza.</w:t>
      </w:r>
    </w:p>
    <w:p w14:paraId="1B0FF7C4" w14:textId="77777777" w:rsidR="00701A1F" w:rsidRPr="00DB0AAD" w:rsidRDefault="00701A1F" w:rsidP="00DE0FB0">
      <w:pPr>
        <w:tabs>
          <w:tab w:val="left" w:pos="851"/>
        </w:tabs>
        <w:spacing w:after="0" w:line="240" w:lineRule="auto"/>
        <w:jc w:val="both"/>
        <w:rPr>
          <w:rFonts w:ascii="Times New Roman" w:eastAsia="Arial" w:hAnsi="Times New Roman" w:cs="Times New Roman"/>
          <w:bCs/>
          <w:sz w:val="24"/>
          <w:szCs w:val="24"/>
          <w:lang w:val="pt-BR"/>
        </w:rPr>
      </w:pPr>
    </w:p>
    <w:p w14:paraId="5636C77B" w14:textId="77777777" w:rsidR="00DE0FB0" w:rsidRPr="00DB0AAD" w:rsidRDefault="00DE0FB0" w:rsidP="00DE0FB0">
      <w:pPr>
        <w:tabs>
          <w:tab w:val="left" w:pos="851"/>
        </w:tabs>
        <w:spacing w:after="0" w:line="240" w:lineRule="auto"/>
        <w:jc w:val="both"/>
        <w:rPr>
          <w:rFonts w:ascii="Times New Roman" w:eastAsia="Arial" w:hAnsi="Times New Roman" w:cs="Times New Roman"/>
          <w:bCs/>
          <w:sz w:val="24"/>
          <w:szCs w:val="24"/>
          <w:lang w:val="pt-BR"/>
        </w:rPr>
      </w:pPr>
      <w:r w:rsidRPr="00DB0AAD">
        <w:rPr>
          <w:rFonts w:ascii="Times New Roman" w:eastAsia="Arial" w:hAnsi="Times New Roman" w:cs="Times New Roman"/>
          <w:bCs/>
          <w:sz w:val="24"/>
          <w:szCs w:val="24"/>
          <w:lang w:val="pt-BR"/>
        </w:rPr>
        <w:t>Insuficienţă hepatică severă</w:t>
      </w:r>
    </w:p>
    <w:p w14:paraId="0E8FA4E9" w14:textId="77777777" w:rsidR="00DE0FB0" w:rsidRPr="00DB0AAD" w:rsidRDefault="00DE0FB0" w:rsidP="00DE0FB0">
      <w:pPr>
        <w:tabs>
          <w:tab w:val="left" w:pos="851"/>
        </w:tabs>
        <w:spacing w:after="0" w:line="240" w:lineRule="auto"/>
        <w:jc w:val="both"/>
        <w:rPr>
          <w:rFonts w:ascii="Times New Roman" w:eastAsia="Arial" w:hAnsi="Times New Roman" w:cs="Times New Roman"/>
          <w:bCs/>
          <w:sz w:val="24"/>
          <w:szCs w:val="24"/>
          <w:lang w:val="pt-BR"/>
        </w:rPr>
      </w:pPr>
      <w:r w:rsidRPr="00DB0AAD">
        <w:rPr>
          <w:rFonts w:ascii="Times New Roman" w:eastAsia="Arial" w:hAnsi="Times New Roman" w:cs="Times New Roman"/>
          <w:bCs/>
          <w:sz w:val="24"/>
          <w:szCs w:val="24"/>
          <w:lang w:val="pt-BR"/>
        </w:rPr>
        <w:t>La pacienţii cu insuficienţă hepatică acută sau cronică severă nu s-au efectuat studii validate cu Caplacizumab şi nu sunt disponibile date privind utilizarea Caplacizumab la aceste grupe de pacienţi.</w:t>
      </w:r>
    </w:p>
    <w:p w14:paraId="37B62F59" w14:textId="77777777" w:rsidR="00DE0FB0" w:rsidRPr="00DB0AAD" w:rsidRDefault="00DE0FB0" w:rsidP="00DE0FB0">
      <w:pPr>
        <w:tabs>
          <w:tab w:val="left" w:pos="851"/>
        </w:tabs>
        <w:spacing w:after="0" w:line="240" w:lineRule="auto"/>
        <w:jc w:val="both"/>
        <w:rPr>
          <w:rFonts w:ascii="Times New Roman" w:eastAsia="Arial" w:hAnsi="Times New Roman" w:cs="Times New Roman"/>
          <w:bCs/>
          <w:sz w:val="24"/>
          <w:szCs w:val="24"/>
          <w:lang w:val="pt-BR"/>
        </w:rPr>
      </w:pPr>
      <w:r w:rsidRPr="00DB0AAD">
        <w:rPr>
          <w:rFonts w:ascii="Times New Roman" w:eastAsia="Arial" w:hAnsi="Times New Roman" w:cs="Times New Roman"/>
          <w:bCs/>
          <w:sz w:val="24"/>
          <w:szCs w:val="24"/>
          <w:lang w:val="pt-BR"/>
        </w:rPr>
        <w:t>Utilizarea Caplacizumab la această grupă de pacienţi necesită evaluarea raportului beneficiu/risc si monitorizarea clinică atentă.</w:t>
      </w:r>
    </w:p>
    <w:p w14:paraId="6C704F99" w14:textId="77777777" w:rsidR="00DE0FB0" w:rsidRPr="00DB0AAD" w:rsidRDefault="00DE0FB0" w:rsidP="00DE0FB0">
      <w:pPr>
        <w:tabs>
          <w:tab w:val="left" w:pos="851"/>
        </w:tabs>
        <w:spacing w:after="0" w:line="240" w:lineRule="auto"/>
        <w:jc w:val="both"/>
        <w:rPr>
          <w:rFonts w:ascii="Times New Roman" w:eastAsia="Arial" w:hAnsi="Times New Roman" w:cs="Times New Roman"/>
          <w:b/>
          <w:bCs/>
          <w:sz w:val="24"/>
          <w:szCs w:val="24"/>
          <w:lang w:val="pt-BR"/>
        </w:rPr>
      </w:pPr>
    </w:p>
    <w:p w14:paraId="634345B7" w14:textId="77777777" w:rsidR="00DE0FB0" w:rsidRPr="00DB0AAD" w:rsidRDefault="00DE0FB0" w:rsidP="00DE0FB0">
      <w:pPr>
        <w:tabs>
          <w:tab w:val="left" w:pos="426"/>
        </w:tabs>
        <w:spacing w:after="0" w:line="240" w:lineRule="auto"/>
        <w:jc w:val="both"/>
        <w:rPr>
          <w:rFonts w:ascii="Times New Roman" w:eastAsia="Arial" w:hAnsi="Times New Roman" w:cs="Times New Roman"/>
          <w:b/>
          <w:bCs/>
          <w:sz w:val="24"/>
          <w:szCs w:val="24"/>
          <w:lang w:val="pt-BR"/>
        </w:rPr>
      </w:pPr>
      <w:r w:rsidRPr="00DB0AAD">
        <w:rPr>
          <w:rFonts w:ascii="Times New Roman" w:eastAsia="Arial" w:hAnsi="Times New Roman" w:cs="Times New Roman"/>
          <w:b/>
          <w:bCs/>
          <w:sz w:val="24"/>
          <w:szCs w:val="24"/>
          <w:lang w:val="pt-BR"/>
        </w:rPr>
        <w:t>VI.</w:t>
      </w:r>
      <w:r w:rsidRPr="00DB0AAD">
        <w:rPr>
          <w:rFonts w:ascii="Times New Roman" w:eastAsia="Arial" w:hAnsi="Times New Roman" w:cs="Times New Roman"/>
          <w:b/>
          <w:bCs/>
          <w:sz w:val="24"/>
          <w:szCs w:val="24"/>
          <w:lang w:val="pt-BR"/>
        </w:rPr>
        <w:tab/>
        <w:t>Monitorizarea tratamentului/criterii de evaluare a eficacității terapeutice:</w:t>
      </w:r>
    </w:p>
    <w:p w14:paraId="4EA0DBEA" w14:textId="77777777" w:rsidR="00701A1F" w:rsidRPr="00DB0AAD" w:rsidRDefault="00701A1F" w:rsidP="00DE0FB0">
      <w:pPr>
        <w:tabs>
          <w:tab w:val="left" w:pos="851"/>
        </w:tabs>
        <w:spacing w:after="0" w:line="240" w:lineRule="auto"/>
        <w:jc w:val="both"/>
        <w:rPr>
          <w:rFonts w:ascii="Times New Roman" w:eastAsia="Arial" w:hAnsi="Times New Roman" w:cs="Times New Roman"/>
          <w:bCs/>
          <w:sz w:val="24"/>
          <w:szCs w:val="24"/>
          <w:lang w:val="pt-BR"/>
        </w:rPr>
      </w:pPr>
    </w:p>
    <w:p w14:paraId="26D67C43" w14:textId="77777777" w:rsidR="00DE0FB0" w:rsidRPr="00DB0AAD" w:rsidRDefault="00DE0FB0" w:rsidP="00DE0FB0">
      <w:pPr>
        <w:tabs>
          <w:tab w:val="left" w:pos="851"/>
        </w:tabs>
        <w:spacing w:after="0" w:line="240" w:lineRule="auto"/>
        <w:jc w:val="both"/>
        <w:rPr>
          <w:rFonts w:ascii="Times New Roman" w:eastAsia="Arial" w:hAnsi="Times New Roman" w:cs="Times New Roman"/>
          <w:bCs/>
          <w:sz w:val="24"/>
          <w:szCs w:val="24"/>
          <w:lang w:val="pt-BR"/>
        </w:rPr>
      </w:pPr>
      <w:r w:rsidRPr="00DB0AAD">
        <w:rPr>
          <w:rFonts w:ascii="Times New Roman" w:eastAsia="Arial" w:hAnsi="Times New Roman" w:cs="Times New Roman"/>
          <w:bCs/>
          <w:sz w:val="24"/>
          <w:szCs w:val="24"/>
          <w:lang w:val="pt-BR"/>
        </w:rPr>
        <w:t>Insuficienţă renală</w:t>
      </w:r>
    </w:p>
    <w:p w14:paraId="0C218550" w14:textId="77777777" w:rsidR="00701A1F" w:rsidRPr="00DB0AAD" w:rsidRDefault="00DE0FB0" w:rsidP="00DE0FB0">
      <w:pPr>
        <w:tabs>
          <w:tab w:val="left" w:pos="851"/>
        </w:tabs>
        <w:spacing w:after="0" w:line="240" w:lineRule="auto"/>
        <w:jc w:val="both"/>
        <w:rPr>
          <w:rFonts w:ascii="Times New Roman" w:eastAsia="Arial" w:hAnsi="Times New Roman" w:cs="Times New Roman"/>
          <w:bCs/>
          <w:sz w:val="24"/>
          <w:szCs w:val="24"/>
          <w:lang w:val="pt-BR"/>
        </w:rPr>
      </w:pPr>
      <w:r w:rsidRPr="00DB0AAD">
        <w:rPr>
          <w:rFonts w:ascii="Times New Roman" w:eastAsia="Arial" w:hAnsi="Times New Roman" w:cs="Times New Roman"/>
          <w:bCs/>
          <w:sz w:val="24"/>
          <w:szCs w:val="24"/>
          <w:lang w:val="pt-BR"/>
        </w:rPr>
        <w:t xml:space="preserve">Nu este necesară ajustarea dozei la pacienţii cu insuficienţă renală. </w:t>
      </w:r>
    </w:p>
    <w:p w14:paraId="210EB687" w14:textId="77777777" w:rsidR="00701A1F" w:rsidRPr="00DB0AAD" w:rsidRDefault="00701A1F" w:rsidP="00DE0FB0">
      <w:pPr>
        <w:tabs>
          <w:tab w:val="left" w:pos="851"/>
        </w:tabs>
        <w:spacing w:after="0" w:line="240" w:lineRule="auto"/>
        <w:jc w:val="both"/>
        <w:rPr>
          <w:rFonts w:ascii="Times New Roman" w:eastAsia="Arial" w:hAnsi="Times New Roman" w:cs="Times New Roman"/>
          <w:bCs/>
          <w:sz w:val="24"/>
          <w:szCs w:val="24"/>
          <w:lang w:val="pt-BR"/>
        </w:rPr>
      </w:pPr>
    </w:p>
    <w:p w14:paraId="0D69D6B5" w14:textId="7D0417B7" w:rsidR="00DE0FB0" w:rsidRPr="00DB0AAD" w:rsidRDefault="00DE0FB0" w:rsidP="00DE0FB0">
      <w:pPr>
        <w:tabs>
          <w:tab w:val="left" w:pos="851"/>
        </w:tabs>
        <w:spacing w:after="0" w:line="240" w:lineRule="auto"/>
        <w:jc w:val="both"/>
        <w:rPr>
          <w:rFonts w:ascii="Times New Roman" w:eastAsia="Arial" w:hAnsi="Times New Roman" w:cs="Times New Roman"/>
          <w:bCs/>
          <w:sz w:val="24"/>
          <w:szCs w:val="24"/>
          <w:lang w:val="pt-BR"/>
        </w:rPr>
      </w:pPr>
      <w:r w:rsidRPr="00DB0AAD">
        <w:rPr>
          <w:rFonts w:ascii="Times New Roman" w:eastAsia="Arial" w:hAnsi="Times New Roman" w:cs="Times New Roman"/>
          <w:bCs/>
          <w:sz w:val="24"/>
          <w:szCs w:val="24"/>
          <w:lang w:val="pt-BR"/>
        </w:rPr>
        <w:t>Insuficienţă hepatică</w:t>
      </w:r>
    </w:p>
    <w:p w14:paraId="4C7D1403" w14:textId="77777777" w:rsidR="00701A1F" w:rsidRPr="00DB0AAD" w:rsidRDefault="00DE0FB0" w:rsidP="00DE0FB0">
      <w:pPr>
        <w:tabs>
          <w:tab w:val="left" w:pos="851"/>
        </w:tabs>
        <w:spacing w:after="0" w:line="240" w:lineRule="auto"/>
        <w:jc w:val="both"/>
        <w:rPr>
          <w:rFonts w:ascii="Times New Roman" w:eastAsia="Arial" w:hAnsi="Times New Roman" w:cs="Times New Roman"/>
          <w:bCs/>
          <w:sz w:val="24"/>
          <w:szCs w:val="24"/>
          <w:lang w:val="pt-BR"/>
        </w:rPr>
      </w:pPr>
      <w:r w:rsidRPr="00DB0AAD">
        <w:rPr>
          <w:rFonts w:ascii="Times New Roman" w:eastAsia="Arial" w:hAnsi="Times New Roman" w:cs="Times New Roman"/>
          <w:bCs/>
          <w:sz w:val="24"/>
          <w:szCs w:val="24"/>
          <w:lang w:val="pt-BR"/>
        </w:rPr>
        <w:t xml:space="preserve">Nu este necesară ajustarea dozei la pacienţii cu insuficienţă hepatica. </w:t>
      </w:r>
    </w:p>
    <w:p w14:paraId="39FDEF5E" w14:textId="77777777" w:rsidR="00701A1F" w:rsidRPr="00DB0AAD" w:rsidRDefault="00701A1F" w:rsidP="00DE0FB0">
      <w:pPr>
        <w:tabs>
          <w:tab w:val="left" w:pos="851"/>
        </w:tabs>
        <w:spacing w:after="0" w:line="240" w:lineRule="auto"/>
        <w:jc w:val="both"/>
        <w:rPr>
          <w:rFonts w:ascii="Times New Roman" w:eastAsia="Arial" w:hAnsi="Times New Roman" w:cs="Times New Roman"/>
          <w:bCs/>
          <w:sz w:val="24"/>
          <w:szCs w:val="24"/>
          <w:lang w:val="pt-BR"/>
        </w:rPr>
      </w:pPr>
    </w:p>
    <w:p w14:paraId="305E925B" w14:textId="75758F0D" w:rsidR="00DE0FB0" w:rsidRPr="00DB0AAD" w:rsidRDefault="00DE0FB0" w:rsidP="00DE0FB0">
      <w:pPr>
        <w:tabs>
          <w:tab w:val="left" w:pos="851"/>
        </w:tabs>
        <w:spacing w:after="0" w:line="240" w:lineRule="auto"/>
        <w:jc w:val="both"/>
        <w:rPr>
          <w:rFonts w:ascii="Times New Roman" w:eastAsia="Arial" w:hAnsi="Times New Roman" w:cs="Times New Roman"/>
          <w:bCs/>
          <w:sz w:val="24"/>
          <w:szCs w:val="24"/>
          <w:lang w:val="pt-BR"/>
        </w:rPr>
      </w:pPr>
      <w:r w:rsidRPr="00DB0AAD">
        <w:rPr>
          <w:rFonts w:ascii="Times New Roman" w:eastAsia="Arial" w:hAnsi="Times New Roman" w:cs="Times New Roman"/>
          <w:bCs/>
          <w:sz w:val="24"/>
          <w:szCs w:val="24"/>
          <w:lang w:val="pt-BR"/>
        </w:rPr>
        <w:t>Vârstnici</w:t>
      </w:r>
    </w:p>
    <w:p w14:paraId="3721742B" w14:textId="77777777" w:rsidR="00DE0FB0" w:rsidRPr="00DB0AAD" w:rsidRDefault="00DE0FB0" w:rsidP="00DE0FB0">
      <w:pPr>
        <w:tabs>
          <w:tab w:val="left" w:pos="851"/>
        </w:tabs>
        <w:spacing w:after="0" w:line="240" w:lineRule="auto"/>
        <w:jc w:val="both"/>
        <w:rPr>
          <w:rFonts w:ascii="Times New Roman" w:eastAsia="Arial" w:hAnsi="Times New Roman" w:cs="Times New Roman"/>
          <w:bCs/>
          <w:sz w:val="24"/>
          <w:szCs w:val="24"/>
          <w:lang w:val="pt-BR"/>
        </w:rPr>
      </w:pPr>
      <w:r w:rsidRPr="00DB0AAD">
        <w:rPr>
          <w:rFonts w:ascii="Times New Roman" w:eastAsia="Arial" w:hAnsi="Times New Roman" w:cs="Times New Roman"/>
          <w:bCs/>
          <w:sz w:val="24"/>
          <w:szCs w:val="24"/>
          <w:lang w:val="pt-BR"/>
        </w:rPr>
        <w:t>Deşi experienţa privind utilizarea Caplacizumab la vârstnici este limitată, nu există dovezi care să sugereze că sunt necesare ajustarea dozei sau precauţii speciale la pacienţii vârstnici.</w:t>
      </w:r>
    </w:p>
    <w:p w14:paraId="19725790" w14:textId="77777777" w:rsidR="00DE0FB0" w:rsidRPr="00DB0AAD" w:rsidRDefault="00DE0FB0" w:rsidP="00DE0FB0">
      <w:pPr>
        <w:tabs>
          <w:tab w:val="left" w:pos="851"/>
        </w:tabs>
        <w:spacing w:after="0" w:line="240" w:lineRule="auto"/>
        <w:jc w:val="both"/>
        <w:rPr>
          <w:rFonts w:ascii="Times New Roman" w:eastAsia="Arial" w:hAnsi="Times New Roman" w:cs="Times New Roman"/>
          <w:bCs/>
          <w:sz w:val="24"/>
          <w:szCs w:val="24"/>
          <w:lang w:val="pt-BR"/>
        </w:rPr>
      </w:pPr>
      <w:r w:rsidRPr="00DB0AAD">
        <w:rPr>
          <w:rFonts w:ascii="Times New Roman" w:eastAsia="Arial" w:hAnsi="Times New Roman" w:cs="Times New Roman"/>
          <w:bCs/>
          <w:sz w:val="24"/>
          <w:szCs w:val="24"/>
          <w:lang w:val="pt-BR"/>
        </w:rPr>
        <w:t>Trebuie evitate injecţiile în zona peri-ombilicală, iar injecţiile consecutive nu trebuie administrate în acelaşi cadran abdominal.</w:t>
      </w:r>
    </w:p>
    <w:p w14:paraId="5295DCCB" w14:textId="77777777" w:rsidR="00DE0FB0" w:rsidRPr="00DB0AAD" w:rsidRDefault="00DE0FB0" w:rsidP="00DE0FB0">
      <w:pPr>
        <w:tabs>
          <w:tab w:val="left" w:pos="851"/>
        </w:tabs>
        <w:spacing w:after="0" w:line="240" w:lineRule="auto"/>
        <w:jc w:val="both"/>
        <w:rPr>
          <w:rFonts w:ascii="Times New Roman" w:eastAsia="Arial" w:hAnsi="Times New Roman" w:cs="Times New Roman"/>
          <w:bCs/>
          <w:sz w:val="24"/>
          <w:szCs w:val="24"/>
          <w:lang w:val="pt-BR"/>
        </w:rPr>
      </w:pPr>
      <w:r w:rsidRPr="00DB0AAD">
        <w:rPr>
          <w:rFonts w:ascii="Times New Roman" w:eastAsia="Arial" w:hAnsi="Times New Roman" w:cs="Times New Roman"/>
          <w:bCs/>
          <w:sz w:val="24"/>
          <w:szCs w:val="24"/>
          <w:lang w:val="pt-BR"/>
        </w:rPr>
        <w:t>Pacienţii sau persoanele care îi îngrijesc sunt în măsură să administreze injectabil medicamentul după instruirea adecvată privind tehnica de administrare a injecţiei subcutanate.</w:t>
      </w:r>
    </w:p>
    <w:p w14:paraId="092397E2" w14:textId="77777777" w:rsidR="00701A1F" w:rsidRPr="00DB0AAD" w:rsidRDefault="00DE0FB0" w:rsidP="00DE0FB0">
      <w:pPr>
        <w:tabs>
          <w:tab w:val="left" w:pos="851"/>
        </w:tabs>
        <w:spacing w:after="0" w:line="240" w:lineRule="auto"/>
        <w:jc w:val="both"/>
        <w:rPr>
          <w:rFonts w:ascii="Times New Roman" w:eastAsia="Arial" w:hAnsi="Times New Roman" w:cs="Times New Roman"/>
          <w:bCs/>
          <w:sz w:val="24"/>
          <w:szCs w:val="24"/>
          <w:lang w:val="pt-BR"/>
        </w:rPr>
      </w:pPr>
      <w:r w:rsidRPr="00DB0AAD">
        <w:rPr>
          <w:rFonts w:ascii="Times New Roman" w:eastAsia="Arial" w:hAnsi="Times New Roman" w:cs="Times New Roman"/>
          <w:bCs/>
          <w:sz w:val="24"/>
          <w:szCs w:val="24"/>
          <w:lang w:val="pt-BR"/>
        </w:rPr>
        <w:t>Răspunsul complet la tratament se definește printr-un număr constant de trombocite peste 150 × 10</w:t>
      </w:r>
      <w:r w:rsidRPr="00DB0AAD">
        <w:rPr>
          <w:rFonts w:ascii="Times New Roman" w:eastAsia="Arial" w:hAnsi="Times New Roman" w:cs="Times New Roman"/>
          <w:bCs/>
          <w:sz w:val="24"/>
          <w:szCs w:val="24"/>
          <w:vertAlign w:val="superscript"/>
          <w:lang w:val="pt-BR"/>
        </w:rPr>
        <w:t>9</w:t>
      </w:r>
      <w:r w:rsidRPr="00DB0AAD">
        <w:rPr>
          <w:rFonts w:ascii="Times New Roman" w:eastAsia="Arial" w:hAnsi="Times New Roman" w:cs="Times New Roman"/>
          <w:bCs/>
          <w:sz w:val="24"/>
          <w:szCs w:val="24"/>
          <w:lang w:val="pt-BR"/>
        </w:rPr>
        <w:t xml:space="preserve">/mmc, fără semne de hemoliza și o stare generală bună. Persistenta anticorpilor anti ADAMTS 13 sau reapariția lor este responsabilă de recăderea (exacerbarea) bolii. Trebuie monitorizată activitatea ADAMTS 13. </w:t>
      </w:r>
    </w:p>
    <w:p w14:paraId="7EFAE9B5" w14:textId="77777777" w:rsidR="00701A1F" w:rsidRPr="00DB0AAD" w:rsidRDefault="00701A1F" w:rsidP="00DE0FB0">
      <w:pPr>
        <w:tabs>
          <w:tab w:val="left" w:pos="851"/>
        </w:tabs>
        <w:spacing w:after="0" w:line="240" w:lineRule="auto"/>
        <w:jc w:val="both"/>
        <w:rPr>
          <w:rFonts w:ascii="Times New Roman" w:eastAsia="Arial" w:hAnsi="Times New Roman" w:cs="Times New Roman"/>
          <w:bCs/>
          <w:sz w:val="24"/>
          <w:szCs w:val="24"/>
          <w:lang w:val="pt-BR"/>
        </w:rPr>
      </w:pPr>
    </w:p>
    <w:p w14:paraId="5A443B66" w14:textId="35865F18" w:rsidR="00DE0FB0" w:rsidRPr="00DB0AAD" w:rsidRDefault="00DE0FB0" w:rsidP="00DE0FB0">
      <w:pPr>
        <w:tabs>
          <w:tab w:val="left" w:pos="851"/>
        </w:tabs>
        <w:spacing w:after="0" w:line="240" w:lineRule="auto"/>
        <w:jc w:val="both"/>
        <w:rPr>
          <w:rFonts w:ascii="Times New Roman" w:eastAsia="Arial" w:hAnsi="Times New Roman" w:cs="Times New Roman"/>
          <w:bCs/>
          <w:sz w:val="24"/>
          <w:szCs w:val="24"/>
          <w:lang w:val="pt-BR"/>
        </w:rPr>
      </w:pPr>
      <w:r w:rsidRPr="00DB0AAD">
        <w:rPr>
          <w:rFonts w:ascii="Times New Roman" w:eastAsia="Arial" w:hAnsi="Times New Roman" w:cs="Times New Roman"/>
          <w:bCs/>
          <w:sz w:val="24"/>
          <w:szCs w:val="24"/>
          <w:lang w:val="pt-BR"/>
        </w:rPr>
        <w:t>Pacientul este diagnosticat cu o forma de boală refractară dacă nu întrunește criteriile de remisiune după 30 zile de tratament sau dacă nu menține un răspuns durabil până la ziua 60.</w:t>
      </w:r>
    </w:p>
    <w:p w14:paraId="37E908E8" w14:textId="77777777" w:rsidR="00DE0FB0" w:rsidRPr="00DB0AAD" w:rsidRDefault="00DE0FB0" w:rsidP="00DE0FB0">
      <w:pPr>
        <w:tabs>
          <w:tab w:val="left" w:pos="851"/>
        </w:tabs>
        <w:spacing w:after="0" w:line="240" w:lineRule="auto"/>
        <w:jc w:val="both"/>
        <w:rPr>
          <w:rFonts w:ascii="Times New Roman" w:eastAsia="Arial" w:hAnsi="Times New Roman" w:cs="Times New Roman"/>
          <w:b/>
          <w:bCs/>
          <w:sz w:val="24"/>
          <w:szCs w:val="24"/>
          <w:lang w:val="pt-BR"/>
        </w:rPr>
      </w:pPr>
    </w:p>
    <w:p w14:paraId="06A7A83A" w14:textId="641947E9" w:rsidR="00DE0FB0" w:rsidRPr="00DB0AAD" w:rsidRDefault="00DE0FB0" w:rsidP="00DE0FB0">
      <w:pPr>
        <w:tabs>
          <w:tab w:val="left" w:pos="426"/>
        </w:tabs>
        <w:spacing w:after="0" w:line="240" w:lineRule="auto"/>
        <w:jc w:val="both"/>
        <w:rPr>
          <w:rFonts w:ascii="Times New Roman" w:eastAsia="Arial" w:hAnsi="Times New Roman" w:cs="Times New Roman"/>
          <w:b/>
          <w:bCs/>
          <w:sz w:val="24"/>
          <w:szCs w:val="24"/>
          <w:lang w:val="pt-BR"/>
        </w:rPr>
      </w:pPr>
      <w:r w:rsidRPr="00DB0AAD">
        <w:rPr>
          <w:rFonts w:ascii="Times New Roman" w:eastAsia="Arial" w:hAnsi="Times New Roman" w:cs="Times New Roman"/>
          <w:b/>
          <w:bCs/>
          <w:sz w:val="24"/>
          <w:szCs w:val="24"/>
          <w:lang w:val="pt-BR"/>
        </w:rPr>
        <w:t>VII.</w:t>
      </w:r>
      <w:r w:rsidRPr="00DB0AAD">
        <w:rPr>
          <w:rFonts w:ascii="Times New Roman" w:eastAsia="Arial" w:hAnsi="Times New Roman" w:cs="Times New Roman"/>
          <w:b/>
          <w:bCs/>
          <w:sz w:val="24"/>
          <w:szCs w:val="24"/>
          <w:lang w:val="pt-BR"/>
        </w:rPr>
        <w:tab/>
        <w:t xml:space="preserve"> Criterii de întrerupere a tratamentului:</w:t>
      </w:r>
    </w:p>
    <w:p w14:paraId="68ED6952" w14:textId="77777777" w:rsidR="00DE0FB0" w:rsidRPr="00DB0AAD" w:rsidRDefault="00DE0FB0" w:rsidP="00DE0FB0">
      <w:pPr>
        <w:tabs>
          <w:tab w:val="left" w:pos="851"/>
        </w:tabs>
        <w:spacing w:after="0" w:line="240" w:lineRule="auto"/>
        <w:jc w:val="both"/>
        <w:rPr>
          <w:rFonts w:ascii="Times New Roman" w:eastAsia="Arial" w:hAnsi="Times New Roman" w:cs="Times New Roman"/>
          <w:bCs/>
          <w:sz w:val="24"/>
          <w:szCs w:val="24"/>
          <w:lang w:val="pt-BR"/>
        </w:rPr>
      </w:pPr>
      <w:r w:rsidRPr="00DB0AAD">
        <w:rPr>
          <w:rFonts w:ascii="Times New Roman" w:eastAsia="Arial" w:hAnsi="Times New Roman" w:cs="Times New Roman"/>
          <w:bCs/>
          <w:sz w:val="24"/>
          <w:szCs w:val="24"/>
          <w:lang w:val="pt-BR"/>
        </w:rPr>
        <w:t>Hipersensibilitate la substanţa activă sau la oricare dintre excipienţi (zaharoză, acid citric anhidru, citrat trisodic dihidrat, polisorbat 80). în cazul hemoragiei semnificative clinic, neresponsivă la terapia hemostatica, cu acordul medicului chirurg/stomatolog cu 7 zile înaintea unei intervenții chirurgicale elective, unei proceduri stomatologice invazive sau altor intervenții invazive.</w:t>
      </w:r>
    </w:p>
    <w:p w14:paraId="38E89F85" w14:textId="77777777" w:rsidR="00DE0FB0" w:rsidRPr="00DB0AAD" w:rsidRDefault="00DE0FB0" w:rsidP="00DE0FB0">
      <w:pPr>
        <w:tabs>
          <w:tab w:val="left" w:pos="851"/>
        </w:tabs>
        <w:spacing w:after="0" w:line="240" w:lineRule="auto"/>
        <w:jc w:val="both"/>
        <w:rPr>
          <w:rFonts w:ascii="Times New Roman" w:eastAsia="Arial" w:hAnsi="Times New Roman" w:cs="Times New Roman"/>
          <w:b/>
          <w:bCs/>
          <w:sz w:val="24"/>
          <w:szCs w:val="24"/>
          <w:lang w:val="pt-BR"/>
        </w:rPr>
      </w:pPr>
    </w:p>
    <w:p w14:paraId="76EE6E17" w14:textId="77777777" w:rsidR="00DE0FB0" w:rsidRPr="00DB0AAD" w:rsidRDefault="00DE0FB0" w:rsidP="00DE0FB0">
      <w:pPr>
        <w:tabs>
          <w:tab w:val="left" w:pos="567"/>
        </w:tabs>
        <w:spacing w:after="0" w:line="240" w:lineRule="auto"/>
        <w:jc w:val="both"/>
        <w:rPr>
          <w:rFonts w:ascii="Times New Roman" w:eastAsia="Arial" w:hAnsi="Times New Roman" w:cs="Times New Roman"/>
          <w:b/>
          <w:bCs/>
          <w:sz w:val="24"/>
          <w:szCs w:val="24"/>
          <w:lang w:val="pt-BR"/>
        </w:rPr>
      </w:pPr>
      <w:r w:rsidRPr="00DB0AAD">
        <w:rPr>
          <w:rFonts w:ascii="Times New Roman" w:eastAsia="Arial" w:hAnsi="Times New Roman" w:cs="Times New Roman"/>
          <w:b/>
          <w:bCs/>
          <w:sz w:val="24"/>
          <w:szCs w:val="24"/>
          <w:lang w:val="pt-BR"/>
        </w:rPr>
        <w:t>VIII.</w:t>
      </w:r>
      <w:r w:rsidRPr="00DB0AAD">
        <w:rPr>
          <w:rFonts w:ascii="Times New Roman" w:eastAsia="Arial" w:hAnsi="Times New Roman" w:cs="Times New Roman"/>
          <w:b/>
          <w:bCs/>
          <w:sz w:val="24"/>
          <w:szCs w:val="24"/>
          <w:lang w:val="pt-BR"/>
        </w:rPr>
        <w:tab/>
        <w:t>Prescriptori:</w:t>
      </w:r>
    </w:p>
    <w:p w14:paraId="34025980" w14:textId="7AE4B90A" w:rsidR="00DE0FB0" w:rsidRPr="00DB0AAD" w:rsidRDefault="00DE0FB0" w:rsidP="00DE0FB0">
      <w:pPr>
        <w:tabs>
          <w:tab w:val="left" w:pos="851"/>
        </w:tabs>
        <w:spacing w:after="0" w:line="240" w:lineRule="auto"/>
        <w:jc w:val="both"/>
        <w:rPr>
          <w:rFonts w:ascii="Times New Roman" w:eastAsia="Arial" w:hAnsi="Times New Roman" w:cs="Times New Roman"/>
          <w:bCs/>
          <w:sz w:val="24"/>
          <w:szCs w:val="24"/>
          <w:lang w:val="pt-BR"/>
        </w:rPr>
      </w:pPr>
      <w:r w:rsidRPr="00DB0AAD">
        <w:rPr>
          <w:rFonts w:ascii="Times New Roman" w:eastAsia="Arial" w:hAnsi="Times New Roman" w:cs="Times New Roman"/>
          <w:bCs/>
          <w:sz w:val="24"/>
          <w:szCs w:val="24"/>
          <w:lang w:val="pt-BR"/>
        </w:rPr>
        <w:t>Medicii din specialitatea hematologie, respectiv medicii din specialitatea oncologie și hematologie pediatrică, din unitățile de specialitate prin care se derulează programul.</w:t>
      </w:r>
      <w:r w:rsidR="00701A1F" w:rsidRPr="00DB0AAD">
        <w:rPr>
          <w:rFonts w:ascii="Times New Roman" w:eastAsia="Arial" w:hAnsi="Times New Roman" w:cs="Times New Roman"/>
          <w:bCs/>
          <w:sz w:val="24"/>
          <w:szCs w:val="24"/>
          <w:lang w:val="pt-BR"/>
        </w:rPr>
        <w:t>”</w:t>
      </w:r>
    </w:p>
    <w:p w14:paraId="593041C4" w14:textId="77777777" w:rsidR="00DE0FB0" w:rsidRPr="00DB0AAD" w:rsidRDefault="00DE0FB0" w:rsidP="00DE0FB0">
      <w:pPr>
        <w:tabs>
          <w:tab w:val="left" w:pos="851"/>
        </w:tabs>
        <w:spacing w:after="0" w:line="240" w:lineRule="auto"/>
        <w:jc w:val="both"/>
        <w:rPr>
          <w:rFonts w:ascii="Times New Roman" w:eastAsia="Arial" w:hAnsi="Times New Roman" w:cs="Times New Roman"/>
          <w:bCs/>
          <w:sz w:val="24"/>
          <w:szCs w:val="24"/>
          <w:lang w:val="pt-BR"/>
        </w:rPr>
      </w:pPr>
    </w:p>
    <w:p w14:paraId="2B57D3DF" w14:textId="77777777" w:rsidR="00DE0FB0" w:rsidRPr="00DB0AAD" w:rsidRDefault="00DE0FB0" w:rsidP="00DE0FB0">
      <w:pPr>
        <w:tabs>
          <w:tab w:val="left" w:pos="851"/>
        </w:tabs>
        <w:spacing w:after="0" w:line="240" w:lineRule="auto"/>
        <w:jc w:val="both"/>
        <w:rPr>
          <w:rFonts w:ascii="Times New Roman" w:eastAsia="Arial" w:hAnsi="Times New Roman" w:cs="Times New Roman"/>
          <w:b/>
          <w:bCs/>
          <w:sz w:val="24"/>
          <w:szCs w:val="24"/>
          <w:lang w:val="pt-BR"/>
        </w:rPr>
      </w:pPr>
      <w:r w:rsidRPr="00DB0AAD">
        <w:rPr>
          <w:rFonts w:ascii="Times New Roman" w:eastAsia="Arial" w:hAnsi="Times New Roman" w:cs="Times New Roman"/>
          <w:b/>
          <w:bCs/>
          <w:sz w:val="24"/>
          <w:szCs w:val="24"/>
          <w:lang w:val="pt-BR"/>
        </w:rPr>
        <w:t xml:space="preserve"> </w:t>
      </w:r>
    </w:p>
    <w:p w14:paraId="293330C1" w14:textId="77777777" w:rsidR="00D6601F" w:rsidRPr="00DB0AAD" w:rsidRDefault="00D6601F" w:rsidP="000871C0">
      <w:pPr>
        <w:tabs>
          <w:tab w:val="left" w:pos="851"/>
        </w:tabs>
        <w:spacing w:after="0" w:line="240" w:lineRule="auto"/>
        <w:jc w:val="both"/>
        <w:rPr>
          <w:rFonts w:ascii="Times New Roman" w:eastAsia="Arial" w:hAnsi="Times New Roman" w:cs="Times New Roman"/>
          <w:b/>
          <w:bCs/>
          <w:sz w:val="24"/>
          <w:szCs w:val="24"/>
          <w:lang w:val="pt-BR"/>
        </w:rPr>
      </w:pPr>
    </w:p>
    <w:p w14:paraId="339BB13D" w14:textId="77777777" w:rsidR="00701A1F" w:rsidRPr="00DB0AAD" w:rsidRDefault="00701A1F" w:rsidP="000871C0">
      <w:pPr>
        <w:tabs>
          <w:tab w:val="left" w:pos="851"/>
        </w:tabs>
        <w:spacing w:after="0" w:line="240" w:lineRule="auto"/>
        <w:jc w:val="both"/>
        <w:rPr>
          <w:rFonts w:ascii="Times New Roman" w:eastAsia="Arial" w:hAnsi="Times New Roman" w:cs="Times New Roman"/>
          <w:b/>
          <w:bCs/>
          <w:sz w:val="24"/>
          <w:szCs w:val="24"/>
          <w:lang w:val="pt-BR"/>
        </w:rPr>
      </w:pPr>
    </w:p>
    <w:p w14:paraId="54017D34" w14:textId="26E81EDD" w:rsidR="00D6601F" w:rsidRPr="00DB0AAD" w:rsidRDefault="00D6601F" w:rsidP="00D6601F">
      <w:pPr>
        <w:pStyle w:val="ListParagraph"/>
        <w:numPr>
          <w:ilvl w:val="0"/>
          <w:numId w:val="9"/>
        </w:numPr>
        <w:rPr>
          <w:rFonts w:eastAsia="Arial"/>
          <w:b/>
          <w:bCs/>
          <w:color w:val="auto"/>
          <w:lang w:val="pt-BR"/>
        </w:rPr>
      </w:pPr>
      <w:r w:rsidRPr="00DB0AAD">
        <w:rPr>
          <w:rFonts w:eastAsia="Arial"/>
          <w:b/>
          <w:bCs/>
          <w:color w:val="auto"/>
          <w:lang w:val="pt-BR"/>
        </w:rPr>
        <w:t>Protocolul terapeutic corespunzător poziţiei nr. 114 cod (</w:t>
      </w:r>
      <w:r w:rsidRPr="00DB0AAD">
        <w:rPr>
          <w:rFonts w:eastAsia="Arial"/>
          <w:b/>
          <w:bCs/>
          <w:color w:val="auto"/>
        </w:rPr>
        <w:t>J05AX12</w:t>
      </w:r>
      <w:r w:rsidRPr="00DB0AAD">
        <w:rPr>
          <w:rFonts w:eastAsia="Arial"/>
          <w:b/>
          <w:bCs/>
          <w:color w:val="auto"/>
          <w:lang w:val="pt-BR"/>
        </w:rPr>
        <w:t>) se abrogă.</w:t>
      </w:r>
    </w:p>
    <w:p w14:paraId="2B2161EC" w14:textId="77777777" w:rsidR="00B6668C" w:rsidRPr="00DB0AAD" w:rsidRDefault="00B6668C" w:rsidP="000871C0">
      <w:pPr>
        <w:tabs>
          <w:tab w:val="left" w:pos="851"/>
        </w:tabs>
        <w:spacing w:after="0" w:line="240" w:lineRule="auto"/>
        <w:jc w:val="both"/>
        <w:rPr>
          <w:rFonts w:ascii="Times New Roman" w:eastAsia="Arial" w:hAnsi="Times New Roman" w:cs="Times New Roman"/>
          <w:b/>
          <w:bCs/>
          <w:sz w:val="24"/>
          <w:szCs w:val="24"/>
          <w:lang w:val="pt-BR"/>
        </w:rPr>
      </w:pPr>
    </w:p>
    <w:p w14:paraId="2BE22FCF" w14:textId="77777777" w:rsidR="00D6601F" w:rsidRPr="00DB0AAD" w:rsidRDefault="00D6601F" w:rsidP="000871C0">
      <w:pPr>
        <w:tabs>
          <w:tab w:val="left" w:pos="851"/>
        </w:tabs>
        <w:spacing w:after="0" w:line="240" w:lineRule="auto"/>
        <w:jc w:val="both"/>
        <w:rPr>
          <w:rFonts w:ascii="Times New Roman" w:eastAsia="Arial" w:hAnsi="Times New Roman" w:cs="Times New Roman"/>
          <w:b/>
          <w:bCs/>
          <w:sz w:val="24"/>
          <w:szCs w:val="24"/>
          <w:lang w:val="pt-BR"/>
        </w:rPr>
      </w:pPr>
    </w:p>
    <w:p w14:paraId="22017B79" w14:textId="77777777" w:rsidR="00DE0FB0" w:rsidRPr="00DB0AAD" w:rsidRDefault="00DE0FB0" w:rsidP="00DE0FB0">
      <w:pPr>
        <w:pStyle w:val="ListParagraph"/>
        <w:numPr>
          <w:ilvl w:val="0"/>
          <w:numId w:val="9"/>
        </w:numPr>
        <w:tabs>
          <w:tab w:val="left" w:pos="426"/>
        </w:tabs>
        <w:jc w:val="both"/>
        <w:rPr>
          <w:rFonts w:eastAsia="Arial"/>
          <w:b/>
          <w:bCs/>
          <w:color w:val="auto"/>
          <w:lang w:val="pt-BR"/>
        </w:rPr>
      </w:pPr>
      <w:r w:rsidRPr="00DB0AAD">
        <w:rPr>
          <w:rFonts w:eastAsia="Arial"/>
          <w:b/>
          <w:bCs/>
          <w:color w:val="auto"/>
          <w:lang w:val="pt-BR"/>
        </w:rPr>
        <w:lastRenderedPageBreak/>
        <w:t>La anexa nr. 1, protocolul terapeutic corespunzător poziţiei nr. 141, cod (L01XC11-17): DCI NIVOLUMAB + DCI IPILIMUMAB se modifică și se înlocuiește cu următorul protocol:</w:t>
      </w:r>
    </w:p>
    <w:p w14:paraId="2DEA8C14" w14:textId="77777777" w:rsidR="00DE0FB0" w:rsidRPr="00DB0AAD" w:rsidRDefault="00DE0FB0" w:rsidP="00DE0FB0">
      <w:pPr>
        <w:tabs>
          <w:tab w:val="left" w:pos="851"/>
        </w:tabs>
        <w:spacing w:after="0" w:line="240" w:lineRule="auto"/>
        <w:jc w:val="both"/>
        <w:rPr>
          <w:rFonts w:ascii="Times New Roman" w:eastAsia="Arial" w:hAnsi="Times New Roman" w:cs="Times New Roman"/>
          <w:b/>
          <w:bCs/>
          <w:sz w:val="24"/>
          <w:szCs w:val="24"/>
          <w:lang w:val="pt-BR"/>
        </w:rPr>
      </w:pPr>
    </w:p>
    <w:p w14:paraId="1A0C9ACF" w14:textId="77777777" w:rsidR="00DE0FB0" w:rsidRPr="00DB0AAD" w:rsidRDefault="00DE0FB0" w:rsidP="00DE0FB0">
      <w:pPr>
        <w:tabs>
          <w:tab w:val="left" w:pos="851"/>
        </w:tabs>
        <w:spacing w:after="0" w:line="240" w:lineRule="auto"/>
        <w:jc w:val="both"/>
        <w:rPr>
          <w:rFonts w:ascii="Times New Roman" w:eastAsia="Arial" w:hAnsi="Times New Roman" w:cs="Times New Roman"/>
          <w:b/>
          <w:bCs/>
          <w:sz w:val="24"/>
          <w:szCs w:val="24"/>
          <w:lang w:val="pt-BR"/>
        </w:rPr>
      </w:pPr>
    </w:p>
    <w:p w14:paraId="709BABDF" w14:textId="77777777" w:rsidR="00DE0FB0" w:rsidRPr="00DB0AAD" w:rsidRDefault="00DE0FB0" w:rsidP="00DE0FB0">
      <w:pPr>
        <w:tabs>
          <w:tab w:val="left" w:pos="851"/>
        </w:tabs>
        <w:spacing w:after="0" w:line="240" w:lineRule="auto"/>
        <w:jc w:val="both"/>
        <w:rPr>
          <w:rFonts w:ascii="Times New Roman" w:eastAsia="Arial" w:hAnsi="Times New Roman" w:cs="Times New Roman"/>
          <w:b/>
          <w:bCs/>
          <w:sz w:val="24"/>
          <w:szCs w:val="24"/>
          <w:lang w:val="pt-BR"/>
        </w:rPr>
      </w:pPr>
      <w:r w:rsidRPr="00DB0AAD">
        <w:rPr>
          <w:rFonts w:ascii="Times New Roman" w:eastAsia="Arial" w:hAnsi="Times New Roman" w:cs="Times New Roman"/>
          <w:b/>
          <w:bCs/>
          <w:sz w:val="24"/>
          <w:szCs w:val="24"/>
          <w:lang w:val="pt-BR"/>
        </w:rPr>
        <w:t>”</w:t>
      </w:r>
      <w:r w:rsidRPr="00DB0AAD">
        <w:t xml:space="preserve"> </w:t>
      </w:r>
      <w:r w:rsidRPr="00DB0AAD">
        <w:rPr>
          <w:rFonts w:ascii="Times New Roman" w:eastAsia="Arial" w:hAnsi="Times New Roman" w:cs="Times New Roman"/>
          <w:b/>
          <w:bCs/>
          <w:sz w:val="24"/>
          <w:szCs w:val="24"/>
          <w:lang w:val="pt-BR"/>
        </w:rPr>
        <w:t>Protocol terapeutic corespunzător poziţiei nr. 141, cod (L01XC11-17): DCI NIVOLUMABUM + DCI IPILIMUMABUM</w:t>
      </w:r>
    </w:p>
    <w:p w14:paraId="6CF7E47F" w14:textId="77777777" w:rsidR="00DE0FB0" w:rsidRPr="00DB0AAD" w:rsidRDefault="00DE0FB0" w:rsidP="000871C0">
      <w:pPr>
        <w:tabs>
          <w:tab w:val="left" w:pos="851"/>
        </w:tabs>
        <w:spacing w:after="0" w:line="240" w:lineRule="auto"/>
        <w:jc w:val="both"/>
        <w:rPr>
          <w:rFonts w:ascii="Times New Roman" w:eastAsia="Arial" w:hAnsi="Times New Roman" w:cs="Times New Roman"/>
          <w:b/>
          <w:bCs/>
          <w:sz w:val="24"/>
          <w:szCs w:val="24"/>
          <w:lang w:val="pt-BR"/>
        </w:rPr>
      </w:pPr>
    </w:p>
    <w:p w14:paraId="29023858" w14:textId="77777777" w:rsidR="00CD5DA1" w:rsidRPr="00DB0AAD" w:rsidRDefault="00CD5DA1" w:rsidP="00CD5DA1">
      <w:pPr>
        <w:tabs>
          <w:tab w:val="left" w:pos="851"/>
        </w:tabs>
        <w:spacing w:after="0" w:line="240" w:lineRule="auto"/>
        <w:jc w:val="both"/>
        <w:rPr>
          <w:rFonts w:ascii="Times New Roman" w:eastAsia="Arial" w:hAnsi="Times New Roman" w:cs="Times New Roman"/>
          <w:b/>
          <w:bCs/>
          <w:sz w:val="24"/>
          <w:szCs w:val="24"/>
          <w:lang w:val="pt-BR"/>
        </w:rPr>
      </w:pPr>
    </w:p>
    <w:p w14:paraId="553856B8" w14:textId="77777777" w:rsidR="00CD5DA1" w:rsidRPr="00DB0AAD" w:rsidRDefault="00CD5DA1" w:rsidP="00CE25DF">
      <w:pPr>
        <w:numPr>
          <w:ilvl w:val="0"/>
          <w:numId w:val="499"/>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b/>
          <w:bCs/>
          <w:sz w:val="24"/>
          <w:szCs w:val="24"/>
          <w:u w:color="000000"/>
          <w:bdr w:val="nil"/>
          <w:lang w:eastAsia="ro-RO"/>
        </w:rPr>
      </w:pPr>
      <w:r w:rsidRPr="00DB0AAD">
        <w:rPr>
          <w:rFonts w:ascii="Times New Roman" w:eastAsia="Times New Roman" w:hAnsi="Times New Roman" w:cs="Times New Roman"/>
          <w:b/>
          <w:bCs/>
          <w:sz w:val="24"/>
          <w:szCs w:val="24"/>
          <w:u w:color="000000"/>
          <w:bdr w:val="nil"/>
          <w:lang w:eastAsia="ro-RO"/>
        </w:rPr>
        <w:t>CARCINOMUL RENAL AVANSAT (face obiectul unui contract cost-volum)</w:t>
      </w:r>
    </w:p>
    <w:p w14:paraId="6D63A702" w14:textId="77777777" w:rsidR="00CD5DA1" w:rsidRPr="00DB0AAD" w:rsidRDefault="00CD5DA1" w:rsidP="00CD5DA1">
      <w:pPr>
        <w:autoSpaceDE w:val="0"/>
        <w:autoSpaceDN w:val="0"/>
        <w:adjustRightInd w:val="0"/>
        <w:jc w:val="both"/>
        <w:rPr>
          <w:rFonts w:ascii="Times New Roman" w:eastAsia="Calibri" w:hAnsi="Times New Roman" w:cs="Times New Roman"/>
          <w:b/>
          <w:bCs/>
          <w:sz w:val="24"/>
          <w:szCs w:val="24"/>
        </w:rPr>
      </w:pPr>
      <w:r w:rsidRPr="00DB0AAD">
        <w:rPr>
          <w:rFonts w:ascii="Times New Roman" w:eastAsia="Calibri" w:hAnsi="Times New Roman" w:cs="Times New Roman"/>
          <w:b/>
          <w:bCs/>
          <w:sz w:val="24"/>
          <w:szCs w:val="24"/>
        </w:rPr>
        <w:t>I. Indicații:</w:t>
      </w:r>
    </w:p>
    <w:p w14:paraId="230AF396" w14:textId="77777777" w:rsidR="00CD5DA1" w:rsidRPr="00DB0AAD" w:rsidRDefault="00CD5DA1" w:rsidP="00CD5DA1">
      <w:pPr>
        <w:autoSpaceDE w:val="0"/>
        <w:autoSpaceDN w:val="0"/>
        <w:adjustRightInd w:val="0"/>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Combinatia nivolumab plus ipilimumab este indicata ca tratament de primă linie pentru  carcinomul renal non-urotelial, avansat, cu prognostic intermediar sau nefavorabil la pacienți adulți.</w:t>
      </w:r>
    </w:p>
    <w:p w14:paraId="762F7EB5" w14:textId="77777777" w:rsidR="00CD5DA1" w:rsidRPr="00DB0AAD" w:rsidRDefault="00CD5DA1" w:rsidP="00CD5DA1">
      <w:pPr>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Exclusiv în scopul identificării şi raportării pacienţilor efectiv trataţi pe această indicaţie si linie de tratament, se codifică la prescriere prin codul 141 (conform clasificării internaţionale a maladiilor revizia a 10-a, varianta 999 coduri de boală).</w:t>
      </w:r>
    </w:p>
    <w:p w14:paraId="171CCEF5" w14:textId="77777777" w:rsidR="00CD5DA1" w:rsidRPr="00DB0AAD" w:rsidRDefault="00CD5DA1" w:rsidP="00CD5DA1">
      <w:pPr>
        <w:autoSpaceDE w:val="0"/>
        <w:autoSpaceDN w:val="0"/>
        <w:adjustRightInd w:val="0"/>
        <w:spacing w:after="0"/>
        <w:jc w:val="both"/>
        <w:rPr>
          <w:rFonts w:ascii="Times New Roman" w:eastAsia="Calibri" w:hAnsi="Times New Roman" w:cs="Times New Roman"/>
          <w:b/>
          <w:bCs/>
          <w:sz w:val="24"/>
          <w:szCs w:val="24"/>
        </w:rPr>
      </w:pPr>
      <w:r w:rsidRPr="00DB0AAD">
        <w:rPr>
          <w:rFonts w:ascii="Times New Roman" w:eastAsia="Calibri" w:hAnsi="Times New Roman" w:cs="Times New Roman"/>
          <w:b/>
          <w:bCs/>
          <w:sz w:val="24"/>
          <w:szCs w:val="24"/>
        </w:rPr>
        <w:t>II. Criterii de includere</w:t>
      </w:r>
    </w:p>
    <w:p w14:paraId="473C4161" w14:textId="77777777" w:rsidR="00CD5DA1" w:rsidRPr="00DB0AAD" w:rsidRDefault="00CD5DA1" w:rsidP="00CE25DF">
      <w:pPr>
        <w:numPr>
          <w:ilvl w:val="0"/>
          <w:numId w:val="492"/>
        </w:numPr>
        <w:pBdr>
          <w:top w:val="nil"/>
          <w:left w:val="nil"/>
          <w:bottom w:val="nil"/>
          <w:right w:val="nil"/>
          <w:between w:val="nil"/>
          <w:bar w:val="nil"/>
        </w:pBdr>
        <w:autoSpaceDE w:val="0"/>
        <w:autoSpaceDN w:val="0"/>
        <w:adjustRightInd w:val="0"/>
        <w:contextualSpacing/>
        <w:jc w:val="both"/>
        <w:rPr>
          <w:rFonts w:ascii="Times New Roman" w:eastAsia="Calibri" w:hAnsi="Times New Roman" w:cs="Times New Roman"/>
          <w:sz w:val="24"/>
          <w:szCs w:val="24"/>
          <w:u w:color="000000"/>
          <w:bdr w:val="nil"/>
          <w:lang w:eastAsia="ro-RO"/>
        </w:rPr>
      </w:pPr>
      <w:r w:rsidRPr="00DB0AAD">
        <w:rPr>
          <w:rFonts w:ascii="Times New Roman" w:eastAsia="Calibri" w:hAnsi="Times New Roman" w:cs="Times New Roman"/>
          <w:sz w:val="24"/>
          <w:szCs w:val="24"/>
          <w:u w:color="000000"/>
          <w:bdr w:val="nil"/>
          <w:lang w:eastAsia="ro-RO"/>
        </w:rPr>
        <w:t xml:space="preserve">Pacienți cu </w:t>
      </w:r>
      <w:r w:rsidRPr="00DB0AAD">
        <w:rPr>
          <w:rFonts w:ascii="Times New Roman" w:eastAsia="Calibri" w:hAnsi="Times New Roman" w:cs="Times New Roman"/>
          <w:b/>
          <w:bCs/>
          <w:i/>
          <w:iCs/>
          <w:sz w:val="24"/>
          <w:szCs w:val="24"/>
          <w:u w:color="000000"/>
          <w:bdr w:val="nil"/>
          <w:lang w:eastAsia="ro-RO"/>
        </w:rPr>
        <w:t>vârsta</w:t>
      </w:r>
      <w:r w:rsidRPr="00DB0AAD">
        <w:rPr>
          <w:rFonts w:ascii="Times New Roman" w:eastAsia="Calibri" w:hAnsi="Times New Roman" w:cs="Times New Roman"/>
          <w:sz w:val="24"/>
          <w:szCs w:val="24"/>
          <w:u w:color="000000"/>
          <w:bdr w:val="nil"/>
          <w:lang w:eastAsia="ro-RO"/>
        </w:rPr>
        <w:t xml:space="preserve"> mai mare de 18 ani</w:t>
      </w:r>
    </w:p>
    <w:p w14:paraId="6DA4FECD" w14:textId="77777777" w:rsidR="00CD5DA1" w:rsidRPr="00DB0AAD" w:rsidRDefault="00CD5DA1" w:rsidP="00CE25DF">
      <w:pPr>
        <w:numPr>
          <w:ilvl w:val="0"/>
          <w:numId w:val="492"/>
        </w:numPr>
        <w:pBdr>
          <w:top w:val="nil"/>
          <w:left w:val="nil"/>
          <w:bottom w:val="nil"/>
          <w:right w:val="nil"/>
          <w:between w:val="nil"/>
          <w:bar w:val="nil"/>
        </w:pBdr>
        <w:autoSpaceDE w:val="0"/>
        <w:autoSpaceDN w:val="0"/>
        <w:adjustRightInd w:val="0"/>
        <w:contextualSpacing/>
        <w:jc w:val="both"/>
        <w:rPr>
          <w:rFonts w:ascii="Times New Roman" w:eastAsia="Calibri" w:hAnsi="Times New Roman" w:cs="Times New Roman"/>
          <w:sz w:val="24"/>
          <w:szCs w:val="24"/>
          <w:u w:color="000000"/>
          <w:bdr w:val="nil"/>
          <w:lang w:eastAsia="ro-RO"/>
        </w:rPr>
      </w:pPr>
      <w:r w:rsidRPr="00DB0AAD">
        <w:rPr>
          <w:rFonts w:ascii="Times New Roman" w:eastAsia="Calibri" w:hAnsi="Times New Roman" w:cs="Times New Roman"/>
          <w:sz w:val="24"/>
          <w:szCs w:val="24"/>
          <w:u w:color="000000"/>
          <w:bdr w:val="nil"/>
          <w:lang w:eastAsia="ro-RO"/>
        </w:rPr>
        <w:t xml:space="preserve">Diagnostic de </w:t>
      </w:r>
      <w:r w:rsidRPr="00DB0AAD">
        <w:rPr>
          <w:rFonts w:ascii="Times New Roman" w:eastAsia="Calibri" w:hAnsi="Times New Roman" w:cs="Times New Roman"/>
          <w:b/>
          <w:bCs/>
          <w:i/>
          <w:iCs/>
          <w:sz w:val="24"/>
          <w:szCs w:val="24"/>
          <w:u w:color="000000"/>
          <w:bdr w:val="nil"/>
          <w:lang w:eastAsia="ro-RO"/>
        </w:rPr>
        <w:t>carcinom cu celule renale clare</w:t>
      </w:r>
      <w:r w:rsidRPr="00DB0AAD">
        <w:rPr>
          <w:rFonts w:ascii="Times New Roman" w:eastAsia="Calibri" w:hAnsi="Times New Roman" w:cs="Times New Roman"/>
          <w:sz w:val="24"/>
          <w:szCs w:val="24"/>
          <w:u w:color="000000"/>
          <w:bdr w:val="nil"/>
          <w:lang w:eastAsia="ro-RO"/>
        </w:rPr>
        <w:t xml:space="preserve">, confirmat histologic, </w:t>
      </w:r>
      <w:r w:rsidRPr="00DB0AAD">
        <w:rPr>
          <w:rFonts w:ascii="Times New Roman" w:eastAsia="Calibri" w:hAnsi="Times New Roman" w:cs="Times New Roman"/>
          <w:b/>
          <w:bCs/>
          <w:i/>
          <w:iCs/>
          <w:sz w:val="24"/>
          <w:szCs w:val="24"/>
          <w:u w:color="000000"/>
          <w:bdr w:val="nil"/>
          <w:lang w:eastAsia="ro-RO"/>
        </w:rPr>
        <w:t>stadiul avansat</w:t>
      </w:r>
      <w:r w:rsidRPr="00DB0AAD">
        <w:rPr>
          <w:rFonts w:ascii="Times New Roman" w:eastAsia="Calibri" w:hAnsi="Times New Roman" w:cs="Times New Roman"/>
          <w:sz w:val="24"/>
          <w:szCs w:val="24"/>
          <w:u w:color="000000"/>
          <w:bdr w:val="nil"/>
          <w:lang w:eastAsia="ro-RO"/>
        </w:rPr>
        <w:t xml:space="preserve"> (sunt eligibile si celelalte tipuri histologice de carcinom renal, cu excepția celor uroteliale)</w:t>
      </w:r>
    </w:p>
    <w:p w14:paraId="6DCFF322" w14:textId="77777777" w:rsidR="00CD5DA1" w:rsidRPr="00DB0AAD" w:rsidRDefault="00CD5DA1" w:rsidP="00CE25DF">
      <w:pPr>
        <w:numPr>
          <w:ilvl w:val="0"/>
          <w:numId w:val="492"/>
        </w:numPr>
        <w:pBdr>
          <w:top w:val="nil"/>
          <w:left w:val="nil"/>
          <w:bottom w:val="nil"/>
          <w:right w:val="nil"/>
          <w:between w:val="nil"/>
          <w:bar w:val="nil"/>
        </w:pBdr>
        <w:autoSpaceDE w:val="0"/>
        <w:autoSpaceDN w:val="0"/>
        <w:adjustRightInd w:val="0"/>
        <w:contextualSpacing/>
        <w:jc w:val="both"/>
        <w:rPr>
          <w:rFonts w:ascii="Times New Roman" w:eastAsia="Calibri" w:hAnsi="Times New Roman" w:cs="Times New Roman"/>
          <w:sz w:val="24"/>
          <w:szCs w:val="24"/>
          <w:u w:color="000000"/>
          <w:bdr w:val="nil"/>
          <w:lang w:eastAsia="ro-RO"/>
        </w:rPr>
      </w:pPr>
      <w:r w:rsidRPr="00DB0AAD">
        <w:rPr>
          <w:rFonts w:ascii="Times New Roman" w:eastAsia="Calibri" w:hAnsi="Times New Roman" w:cs="Times New Roman"/>
          <w:sz w:val="24"/>
          <w:szCs w:val="24"/>
          <w:u w:color="000000"/>
          <w:bdr w:val="nil"/>
          <w:lang w:eastAsia="ro-RO"/>
        </w:rPr>
        <w:t xml:space="preserve">Pacienți cu </w:t>
      </w:r>
      <w:r w:rsidRPr="00DB0AAD">
        <w:rPr>
          <w:rFonts w:ascii="Times New Roman" w:eastAsia="Calibri" w:hAnsi="Times New Roman" w:cs="Times New Roman"/>
          <w:b/>
          <w:bCs/>
          <w:i/>
          <w:iCs/>
          <w:sz w:val="24"/>
          <w:szCs w:val="24"/>
          <w:u w:color="000000"/>
          <w:bdr w:val="nil"/>
          <w:lang w:eastAsia="ro-RO"/>
        </w:rPr>
        <w:t>prognostic intermediar/nefavorabil</w:t>
      </w:r>
      <w:r w:rsidRPr="00DB0AAD">
        <w:rPr>
          <w:rFonts w:ascii="Times New Roman" w:eastAsia="Calibri" w:hAnsi="Times New Roman" w:cs="Times New Roman"/>
          <w:sz w:val="24"/>
          <w:szCs w:val="24"/>
          <w:u w:color="000000"/>
          <w:bdr w:val="nil"/>
          <w:lang w:eastAsia="ro-RO"/>
        </w:rPr>
        <w:t xml:space="preserve"> care prezintă cel puțin un criteriu  (sau mai multe), din cele 6 criterii stabilite de către Consorțiul Internațional pentru RCC Metastazat, în urma analizei bazei proprii de date (IMDC, International Metastatic RCC Database Consortium): </w:t>
      </w:r>
    </w:p>
    <w:p w14:paraId="5DAF5882" w14:textId="77777777" w:rsidR="00CD5DA1" w:rsidRPr="00DB0AAD" w:rsidRDefault="00CD5DA1" w:rsidP="00CE25DF">
      <w:pPr>
        <w:numPr>
          <w:ilvl w:val="0"/>
          <w:numId w:val="493"/>
        </w:numPr>
        <w:pBdr>
          <w:top w:val="nil"/>
          <w:left w:val="nil"/>
          <w:bottom w:val="nil"/>
          <w:right w:val="nil"/>
          <w:between w:val="nil"/>
          <w:bar w:val="nil"/>
        </w:pBdr>
        <w:autoSpaceDE w:val="0"/>
        <w:autoSpaceDN w:val="0"/>
        <w:adjustRightInd w:val="0"/>
        <w:ind w:left="1134" w:hanging="283"/>
        <w:contextualSpacing/>
        <w:jc w:val="both"/>
        <w:rPr>
          <w:rFonts w:ascii="Times New Roman" w:eastAsia="Calibri" w:hAnsi="Times New Roman" w:cs="Times New Roman"/>
          <w:sz w:val="24"/>
          <w:szCs w:val="24"/>
          <w:u w:color="000000"/>
          <w:bdr w:val="nil"/>
          <w:lang w:eastAsia="ro-RO"/>
        </w:rPr>
      </w:pPr>
      <w:r w:rsidRPr="00DB0AAD">
        <w:rPr>
          <w:rFonts w:ascii="Times New Roman" w:eastAsia="Calibri" w:hAnsi="Times New Roman" w:cs="Times New Roman"/>
          <w:sz w:val="24"/>
          <w:szCs w:val="24"/>
          <w:u w:color="000000"/>
          <w:bdr w:val="nil"/>
          <w:lang w:eastAsia="ro-RO"/>
        </w:rPr>
        <w:t xml:space="preserve">mai puțin de un an de la diagnosticul inițial al carcinomului renal, </w:t>
      </w:r>
    </w:p>
    <w:p w14:paraId="2AE3687E" w14:textId="77777777" w:rsidR="00CD5DA1" w:rsidRPr="00DB0AAD" w:rsidRDefault="00CD5DA1" w:rsidP="00CE25DF">
      <w:pPr>
        <w:numPr>
          <w:ilvl w:val="0"/>
          <w:numId w:val="493"/>
        </w:numPr>
        <w:pBdr>
          <w:top w:val="nil"/>
          <w:left w:val="nil"/>
          <w:bottom w:val="nil"/>
          <w:right w:val="nil"/>
          <w:between w:val="nil"/>
          <w:bar w:val="nil"/>
        </w:pBdr>
        <w:autoSpaceDE w:val="0"/>
        <w:autoSpaceDN w:val="0"/>
        <w:adjustRightInd w:val="0"/>
        <w:ind w:left="1134" w:hanging="283"/>
        <w:contextualSpacing/>
        <w:jc w:val="both"/>
        <w:rPr>
          <w:rFonts w:ascii="Times New Roman" w:eastAsia="Calibri" w:hAnsi="Times New Roman" w:cs="Times New Roman"/>
          <w:sz w:val="24"/>
          <w:szCs w:val="24"/>
          <w:u w:color="000000"/>
          <w:bdr w:val="nil"/>
          <w:lang w:eastAsia="ro-RO"/>
        </w:rPr>
      </w:pPr>
      <w:r w:rsidRPr="00DB0AAD">
        <w:rPr>
          <w:rFonts w:ascii="Times New Roman" w:eastAsia="Calibri" w:hAnsi="Times New Roman" w:cs="Times New Roman"/>
          <w:sz w:val="24"/>
          <w:szCs w:val="24"/>
          <w:u w:color="000000"/>
          <w:bdr w:val="nil"/>
          <w:lang w:eastAsia="ro-RO"/>
        </w:rPr>
        <w:t xml:space="preserve">status de performanță alterat – scor Karnofsky mai mic de 80%, </w:t>
      </w:r>
    </w:p>
    <w:p w14:paraId="712C6783" w14:textId="77777777" w:rsidR="00CD5DA1" w:rsidRPr="00DB0AAD" w:rsidRDefault="00CD5DA1" w:rsidP="00CE25DF">
      <w:pPr>
        <w:numPr>
          <w:ilvl w:val="0"/>
          <w:numId w:val="493"/>
        </w:numPr>
        <w:pBdr>
          <w:top w:val="nil"/>
          <w:left w:val="nil"/>
          <w:bottom w:val="nil"/>
          <w:right w:val="nil"/>
          <w:between w:val="nil"/>
          <w:bar w:val="nil"/>
        </w:pBdr>
        <w:autoSpaceDE w:val="0"/>
        <w:autoSpaceDN w:val="0"/>
        <w:adjustRightInd w:val="0"/>
        <w:ind w:left="1134" w:hanging="283"/>
        <w:contextualSpacing/>
        <w:jc w:val="both"/>
        <w:rPr>
          <w:rFonts w:ascii="Times New Roman" w:eastAsia="Calibri" w:hAnsi="Times New Roman" w:cs="Times New Roman"/>
          <w:sz w:val="24"/>
          <w:szCs w:val="24"/>
          <w:u w:color="000000"/>
          <w:bdr w:val="nil"/>
          <w:lang w:eastAsia="ro-RO"/>
        </w:rPr>
      </w:pPr>
      <w:r w:rsidRPr="00DB0AAD">
        <w:rPr>
          <w:rFonts w:ascii="Times New Roman" w:eastAsia="Calibri" w:hAnsi="Times New Roman" w:cs="Times New Roman"/>
          <w:sz w:val="24"/>
          <w:szCs w:val="24"/>
          <w:u w:color="000000"/>
          <w:bdr w:val="nil"/>
          <w:lang w:eastAsia="ro-RO"/>
        </w:rPr>
        <w:t>nivelul hemoglobinei mai mic decât limita inferioară a valorilor normale,</w:t>
      </w:r>
    </w:p>
    <w:p w14:paraId="4F8C0034" w14:textId="77777777" w:rsidR="00CD5DA1" w:rsidRPr="00DB0AAD" w:rsidRDefault="00CD5DA1" w:rsidP="00CE25DF">
      <w:pPr>
        <w:numPr>
          <w:ilvl w:val="0"/>
          <w:numId w:val="493"/>
        </w:numPr>
        <w:pBdr>
          <w:top w:val="nil"/>
          <w:left w:val="nil"/>
          <w:bottom w:val="nil"/>
          <w:right w:val="nil"/>
          <w:between w:val="nil"/>
          <w:bar w:val="nil"/>
        </w:pBdr>
        <w:autoSpaceDE w:val="0"/>
        <w:autoSpaceDN w:val="0"/>
        <w:adjustRightInd w:val="0"/>
        <w:ind w:left="1134" w:hanging="283"/>
        <w:contextualSpacing/>
        <w:jc w:val="both"/>
        <w:rPr>
          <w:rFonts w:ascii="Times New Roman" w:eastAsia="Calibri" w:hAnsi="Times New Roman" w:cs="Times New Roman"/>
          <w:sz w:val="24"/>
          <w:szCs w:val="24"/>
          <w:u w:color="000000"/>
          <w:bdr w:val="nil"/>
          <w:lang w:eastAsia="ro-RO"/>
        </w:rPr>
      </w:pPr>
      <w:r w:rsidRPr="00DB0AAD">
        <w:rPr>
          <w:rFonts w:ascii="Times New Roman" w:eastAsia="Calibri" w:hAnsi="Times New Roman" w:cs="Times New Roman"/>
          <w:sz w:val="24"/>
          <w:szCs w:val="24"/>
          <w:u w:color="000000"/>
          <w:bdr w:val="nil"/>
          <w:lang w:eastAsia="ro-RO"/>
        </w:rPr>
        <w:t xml:space="preserve">calcemia serică mai mare de 10 mg/dl, </w:t>
      </w:r>
    </w:p>
    <w:p w14:paraId="48F0AF38" w14:textId="77777777" w:rsidR="00CD5DA1" w:rsidRPr="00DB0AAD" w:rsidRDefault="00CD5DA1" w:rsidP="00CE25DF">
      <w:pPr>
        <w:numPr>
          <w:ilvl w:val="0"/>
          <w:numId w:val="493"/>
        </w:numPr>
        <w:pBdr>
          <w:top w:val="nil"/>
          <w:left w:val="nil"/>
          <w:bottom w:val="nil"/>
          <w:right w:val="nil"/>
          <w:between w:val="nil"/>
          <w:bar w:val="nil"/>
        </w:pBdr>
        <w:autoSpaceDE w:val="0"/>
        <w:autoSpaceDN w:val="0"/>
        <w:adjustRightInd w:val="0"/>
        <w:ind w:left="1134" w:hanging="283"/>
        <w:contextualSpacing/>
        <w:jc w:val="both"/>
        <w:rPr>
          <w:rFonts w:ascii="Times New Roman" w:eastAsia="Calibri" w:hAnsi="Times New Roman" w:cs="Times New Roman"/>
          <w:sz w:val="24"/>
          <w:szCs w:val="24"/>
          <w:u w:color="000000"/>
          <w:bdr w:val="nil"/>
          <w:lang w:eastAsia="ro-RO"/>
        </w:rPr>
      </w:pPr>
      <w:r w:rsidRPr="00DB0AAD">
        <w:rPr>
          <w:rFonts w:ascii="Times New Roman" w:eastAsia="Calibri" w:hAnsi="Times New Roman" w:cs="Times New Roman"/>
          <w:sz w:val="24"/>
          <w:szCs w:val="24"/>
          <w:u w:color="000000"/>
          <w:bdr w:val="nil"/>
          <w:lang w:eastAsia="ro-RO"/>
        </w:rPr>
        <w:t xml:space="preserve">numărul trombocitelor mai mare decât limita superioară a valorilor normale, </w:t>
      </w:r>
    </w:p>
    <w:p w14:paraId="547ED980" w14:textId="77777777" w:rsidR="00CD5DA1" w:rsidRPr="00DB0AAD" w:rsidRDefault="00CD5DA1" w:rsidP="00CE25DF">
      <w:pPr>
        <w:numPr>
          <w:ilvl w:val="0"/>
          <w:numId w:val="493"/>
        </w:numPr>
        <w:pBdr>
          <w:top w:val="nil"/>
          <w:left w:val="nil"/>
          <w:bottom w:val="nil"/>
          <w:right w:val="nil"/>
          <w:between w:val="nil"/>
          <w:bar w:val="nil"/>
        </w:pBdr>
        <w:autoSpaceDE w:val="0"/>
        <w:autoSpaceDN w:val="0"/>
        <w:adjustRightInd w:val="0"/>
        <w:ind w:left="1134" w:hanging="283"/>
        <w:contextualSpacing/>
        <w:jc w:val="both"/>
        <w:rPr>
          <w:rFonts w:ascii="Times New Roman" w:eastAsia="Calibri" w:hAnsi="Times New Roman" w:cs="Times New Roman"/>
          <w:sz w:val="24"/>
          <w:szCs w:val="24"/>
          <w:u w:color="000000"/>
          <w:bdr w:val="nil"/>
          <w:lang w:eastAsia="ro-RO"/>
        </w:rPr>
      </w:pPr>
      <w:r w:rsidRPr="00DB0AAD">
        <w:rPr>
          <w:rFonts w:ascii="Times New Roman" w:eastAsia="Calibri" w:hAnsi="Times New Roman" w:cs="Times New Roman"/>
          <w:sz w:val="24"/>
          <w:szCs w:val="24"/>
          <w:u w:color="000000"/>
          <w:bdr w:val="nil"/>
          <w:lang w:eastAsia="ro-RO"/>
        </w:rPr>
        <w:t>numărul absolut al neutrofilelor mai mare decât limita superioară a valorilor normale</w:t>
      </w:r>
    </w:p>
    <w:p w14:paraId="216ADB65" w14:textId="77777777" w:rsidR="00CD5DA1" w:rsidRPr="00DB0AAD" w:rsidRDefault="00CD5DA1" w:rsidP="00CD5DA1">
      <w:pPr>
        <w:autoSpaceDE w:val="0"/>
        <w:autoSpaceDN w:val="0"/>
        <w:adjustRightInd w:val="0"/>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Este permisă prezența metastazelor cerebrale, cu condiția ca acestea să fie tratate si stabile, fără corticoterapie de întreținere mai mult de echivalentul a 10 mg prednison - ca doza de întreținere</w:t>
      </w:r>
      <w:r w:rsidRPr="00DB0AAD">
        <w:rPr>
          <w:rFonts w:ascii="Times New Roman" w:eastAsia="Calibri" w:hAnsi="Times New Roman" w:cs="Times New Roman"/>
          <w:sz w:val="24"/>
          <w:szCs w:val="24"/>
          <w:vertAlign w:val="superscript"/>
        </w:rPr>
        <w:t>*)</w:t>
      </w:r>
      <w:r w:rsidRPr="00DB0AAD">
        <w:rPr>
          <w:rFonts w:ascii="Times New Roman" w:eastAsia="Calibri" w:hAnsi="Times New Roman" w:cs="Times New Roman"/>
          <w:sz w:val="24"/>
          <w:szCs w:val="24"/>
        </w:rPr>
        <w:t>.</w:t>
      </w:r>
    </w:p>
    <w:p w14:paraId="1B6F67A4" w14:textId="77777777" w:rsidR="00CD5DA1" w:rsidRPr="00DB0AAD" w:rsidRDefault="00CD5DA1" w:rsidP="00CD5DA1">
      <w:pPr>
        <w:autoSpaceDE w:val="0"/>
        <w:autoSpaceDN w:val="0"/>
        <w:adjustRightInd w:val="0"/>
        <w:spacing w:after="0"/>
        <w:jc w:val="both"/>
        <w:rPr>
          <w:rFonts w:ascii="Times New Roman" w:eastAsia="Calibri" w:hAnsi="Times New Roman" w:cs="Times New Roman"/>
          <w:sz w:val="24"/>
          <w:szCs w:val="24"/>
        </w:rPr>
      </w:pPr>
    </w:p>
    <w:p w14:paraId="1BE7D007" w14:textId="77777777" w:rsidR="00CD5DA1" w:rsidRPr="00DB0AAD" w:rsidRDefault="00CD5DA1" w:rsidP="00CD5DA1">
      <w:pPr>
        <w:autoSpaceDE w:val="0"/>
        <w:autoSpaceDN w:val="0"/>
        <w:adjustRightInd w:val="0"/>
        <w:spacing w:after="0"/>
        <w:jc w:val="both"/>
        <w:rPr>
          <w:rFonts w:ascii="Times New Roman" w:eastAsia="Calibri" w:hAnsi="Times New Roman" w:cs="Times New Roman"/>
          <w:b/>
          <w:bCs/>
          <w:sz w:val="24"/>
          <w:szCs w:val="24"/>
        </w:rPr>
      </w:pPr>
      <w:r w:rsidRPr="00DB0AAD">
        <w:rPr>
          <w:rFonts w:ascii="Times New Roman" w:eastAsia="Calibri" w:hAnsi="Times New Roman" w:cs="Times New Roman"/>
          <w:b/>
          <w:bCs/>
          <w:sz w:val="24"/>
          <w:szCs w:val="24"/>
        </w:rPr>
        <w:t>III. Criterii de excludere pentru terapia cu ipilimumab</w:t>
      </w:r>
    </w:p>
    <w:p w14:paraId="27246107" w14:textId="77777777" w:rsidR="00CD5DA1" w:rsidRPr="00DB0AAD" w:rsidRDefault="00CD5DA1" w:rsidP="00CE25DF">
      <w:pPr>
        <w:numPr>
          <w:ilvl w:val="0"/>
          <w:numId w:val="494"/>
        </w:numPr>
        <w:pBdr>
          <w:top w:val="nil"/>
          <w:left w:val="nil"/>
          <w:bottom w:val="nil"/>
          <w:right w:val="nil"/>
          <w:between w:val="nil"/>
          <w:bar w:val="nil"/>
        </w:pBdr>
        <w:autoSpaceDE w:val="0"/>
        <w:autoSpaceDN w:val="0"/>
        <w:adjustRightInd w:val="0"/>
        <w:contextualSpacing/>
        <w:jc w:val="both"/>
        <w:rPr>
          <w:rFonts w:ascii="Times New Roman" w:eastAsia="Calibri" w:hAnsi="Times New Roman" w:cs="Times New Roman"/>
          <w:sz w:val="24"/>
          <w:szCs w:val="24"/>
          <w:u w:color="000000"/>
          <w:bdr w:val="nil"/>
          <w:lang w:eastAsia="ro-RO"/>
        </w:rPr>
      </w:pPr>
      <w:r w:rsidRPr="00DB0AAD">
        <w:rPr>
          <w:rFonts w:ascii="Times New Roman" w:eastAsia="Calibri" w:hAnsi="Times New Roman" w:cs="Times New Roman"/>
          <w:sz w:val="24"/>
          <w:szCs w:val="24"/>
          <w:u w:color="000000"/>
          <w:bdr w:val="nil"/>
          <w:lang w:eastAsia="ro-RO"/>
        </w:rPr>
        <w:t>Hipersensibilitate la substanța activă sau la oricare dintre excipienți</w:t>
      </w:r>
    </w:p>
    <w:p w14:paraId="39AB2422" w14:textId="77777777" w:rsidR="00CD5DA1" w:rsidRPr="00DB0AAD" w:rsidRDefault="00CD5DA1" w:rsidP="00CE25DF">
      <w:pPr>
        <w:numPr>
          <w:ilvl w:val="0"/>
          <w:numId w:val="494"/>
        </w:numPr>
        <w:pBdr>
          <w:top w:val="nil"/>
          <w:left w:val="nil"/>
          <w:bottom w:val="nil"/>
          <w:right w:val="nil"/>
          <w:between w:val="nil"/>
          <w:bar w:val="nil"/>
        </w:pBdr>
        <w:autoSpaceDE w:val="0"/>
        <w:autoSpaceDN w:val="0"/>
        <w:adjustRightInd w:val="0"/>
        <w:contextualSpacing/>
        <w:jc w:val="both"/>
        <w:rPr>
          <w:rFonts w:ascii="Times New Roman" w:eastAsia="Calibri" w:hAnsi="Times New Roman" w:cs="Times New Roman"/>
          <w:sz w:val="24"/>
          <w:szCs w:val="24"/>
          <w:u w:color="000000"/>
          <w:bdr w:val="nil"/>
          <w:lang w:eastAsia="ro-RO"/>
        </w:rPr>
      </w:pPr>
      <w:r w:rsidRPr="00DB0AAD">
        <w:rPr>
          <w:rFonts w:ascii="Times New Roman" w:eastAsia="Calibri" w:hAnsi="Times New Roman" w:cs="Times New Roman"/>
          <w:sz w:val="24"/>
          <w:szCs w:val="24"/>
          <w:u w:color="000000"/>
          <w:bdr w:val="nil"/>
          <w:lang w:eastAsia="ro-RO"/>
        </w:rPr>
        <w:t>Pacientă însărcinată sau care alăptează</w:t>
      </w:r>
    </w:p>
    <w:p w14:paraId="7595F6FA" w14:textId="77777777" w:rsidR="00CD5DA1" w:rsidRPr="00DB0AAD" w:rsidRDefault="00CD5DA1" w:rsidP="00CE25DF">
      <w:pPr>
        <w:numPr>
          <w:ilvl w:val="0"/>
          <w:numId w:val="494"/>
        </w:numPr>
        <w:pBdr>
          <w:top w:val="nil"/>
          <w:left w:val="nil"/>
          <w:bottom w:val="nil"/>
          <w:right w:val="nil"/>
          <w:between w:val="nil"/>
          <w:bar w:val="nil"/>
        </w:pBdr>
        <w:autoSpaceDE w:val="0"/>
        <w:autoSpaceDN w:val="0"/>
        <w:adjustRightInd w:val="0"/>
        <w:contextualSpacing/>
        <w:jc w:val="both"/>
        <w:rPr>
          <w:rFonts w:ascii="Times New Roman" w:eastAsia="Calibri" w:hAnsi="Times New Roman" w:cs="Times New Roman"/>
          <w:sz w:val="24"/>
          <w:szCs w:val="24"/>
          <w:u w:color="000000"/>
          <w:bdr w:val="nil"/>
          <w:lang w:eastAsia="ro-RO"/>
        </w:rPr>
      </w:pPr>
      <w:r w:rsidRPr="00DB0AAD">
        <w:rPr>
          <w:rFonts w:ascii="Times New Roman" w:eastAsia="Calibri" w:hAnsi="Times New Roman" w:cs="Times New Roman"/>
          <w:sz w:val="24"/>
          <w:szCs w:val="24"/>
          <w:u w:color="000000"/>
          <w:bdr w:val="nil"/>
          <w:lang w:eastAsia="ro-RO"/>
        </w:rPr>
        <w:t>Lipsa răspunsului la tratamentul anterior cu imunoterapie (antiPD1/antiPDL1 sau antiCTLA4 etc) – boala evolutiva dovedita cert, clinic sau imagistic, anterior episodului actual</w:t>
      </w:r>
    </w:p>
    <w:p w14:paraId="79C8DF01" w14:textId="77777777" w:rsidR="00CD5DA1" w:rsidRPr="00DB0AAD" w:rsidRDefault="00CD5DA1" w:rsidP="00CD5DA1">
      <w:pPr>
        <w:autoSpaceDE w:val="0"/>
        <w:autoSpaceDN w:val="0"/>
        <w:adjustRightInd w:val="0"/>
        <w:spacing w:after="0"/>
        <w:jc w:val="both"/>
        <w:rPr>
          <w:rFonts w:ascii="Times New Roman" w:eastAsia="Calibri" w:hAnsi="Times New Roman" w:cs="Times New Roman"/>
          <w:iCs/>
          <w:sz w:val="20"/>
          <w:szCs w:val="20"/>
          <w:vertAlign w:val="superscript"/>
        </w:rPr>
      </w:pPr>
    </w:p>
    <w:p w14:paraId="0CEA9E9F" w14:textId="77777777" w:rsidR="00CD5DA1" w:rsidRPr="00DB0AAD" w:rsidRDefault="00CD5DA1" w:rsidP="00CD5DA1">
      <w:pPr>
        <w:autoSpaceDE w:val="0"/>
        <w:autoSpaceDN w:val="0"/>
        <w:adjustRightInd w:val="0"/>
        <w:spacing w:after="0"/>
        <w:jc w:val="both"/>
        <w:rPr>
          <w:rFonts w:ascii="Times New Roman" w:eastAsia="Calibri" w:hAnsi="Times New Roman" w:cs="Times New Roman"/>
          <w:iCs/>
          <w:sz w:val="20"/>
          <w:szCs w:val="20"/>
        </w:rPr>
      </w:pPr>
      <w:r w:rsidRPr="00DB0AAD">
        <w:rPr>
          <w:rFonts w:ascii="Times New Roman" w:eastAsia="Calibri" w:hAnsi="Times New Roman" w:cs="Times New Roman"/>
          <w:iCs/>
          <w:sz w:val="20"/>
          <w:szCs w:val="20"/>
          <w:vertAlign w:val="superscript"/>
        </w:rPr>
        <w:t>*)</w:t>
      </w:r>
      <w:r w:rsidRPr="00DB0AAD">
        <w:rPr>
          <w:rFonts w:ascii="Times New Roman" w:eastAsia="Calibri" w:hAnsi="Times New Roman" w:cs="Times New Roman"/>
          <w:iCs/>
          <w:sz w:val="20"/>
          <w:szCs w:val="20"/>
        </w:rPr>
        <w:t xml:space="preserve"> </w:t>
      </w:r>
      <w:r w:rsidRPr="00DB0AAD">
        <w:rPr>
          <w:rFonts w:ascii="Times New Roman" w:eastAsia="Calibri" w:hAnsi="Times New Roman" w:cs="Times New Roman"/>
          <w:b/>
          <w:bCs/>
          <w:iCs/>
          <w:sz w:val="20"/>
          <w:szCs w:val="20"/>
          <w:u w:val="single"/>
        </w:rPr>
        <w:t>Observație</w:t>
      </w:r>
      <w:r w:rsidRPr="00DB0AAD">
        <w:rPr>
          <w:rFonts w:ascii="Times New Roman" w:eastAsia="Calibri" w:hAnsi="Times New Roman" w:cs="Times New Roman"/>
          <w:iCs/>
          <w:sz w:val="20"/>
          <w:szCs w:val="20"/>
        </w:rPr>
        <w:t xml:space="preserve">: </w:t>
      </w:r>
    </w:p>
    <w:p w14:paraId="1FD3E945" w14:textId="77777777" w:rsidR="00CD5DA1" w:rsidRPr="00DB0AAD" w:rsidRDefault="00CD5DA1" w:rsidP="00CD5DA1">
      <w:pPr>
        <w:autoSpaceDE w:val="0"/>
        <w:autoSpaceDN w:val="0"/>
        <w:adjustRightInd w:val="0"/>
        <w:spacing w:after="0"/>
        <w:jc w:val="both"/>
        <w:rPr>
          <w:rFonts w:ascii="Times New Roman" w:eastAsia="Calibri" w:hAnsi="Times New Roman" w:cs="Times New Roman"/>
          <w:iCs/>
          <w:sz w:val="20"/>
          <w:szCs w:val="20"/>
        </w:rPr>
      </w:pPr>
      <w:r w:rsidRPr="00DB0AAD">
        <w:rPr>
          <w:rFonts w:ascii="Times New Roman" w:eastAsia="Calibri" w:hAnsi="Times New Roman" w:cs="Times New Roman"/>
          <w:b/>
          <w:bCs/>
          <w:iCs/>
          <w:sz w:val="20"/>
          <w:szCs w:val="20"/>
        </w:rPr>
        <w:t>Pentru pacienții care prezintă următoarele condiții asociate / ale afecțiunii oncologice</w:t>
      </w:r>
      <w:r w:rsidRPr="00DB0AAD">
        <w:rPr>
          <w:rFonts w:ascii="Times New Roman" w:eastAsia="Calibri" w:hAnsi="Times New Roman" w:cs="Times New Roman"/>
          <w:iCs/>
          <w:sz w:val="20"/>
          <w:szCs w:val="20"/>
        </w:rPr>
        <w:t xml:space="preserve">: </w:t>
      </w:r>
      <w:r w:rsidRPr="00DB0AAD">
        <w:rPr>
          <w:rFonts w:ascii="Times New Roman" w:eastAsia="Calibri" w:hAnsi="Times New Roman" w:cs="Times New Roman"/>
          <w:i/>
          <w:sz w:val="20"/>
          <w:szCs w:val="20"/>
        </w:rPr>
        <w:t>determinări secundare cerebrale netratate sau instabile neurologic</w:t>
      </w:r>
      <w:r w:rsidRPr="00DB0AAD">
        <w:rPr>
          <w:rFonts w:ascii="Times New Roman" w:eastAsia="Calibri" w:hAnsi="Times New Roman" w:cs="Times New Roman"/>
          <w:iCs/>
          <w:sz w:val="20"/>
          <w:szCs w:val="20"/>
        </w:rPr>
        <w:t xml:space="preserve">, </w:t>
      </w:r>
      <w:r w:rsidRPr="00DB0AAD">
        <w:rPr>
          <w:rFonts w:ascii="Times New Roman" w:eastAsia="Calibri" w:hAnsi="Times New Roman" w:cs="Times New Roman"/>
          <w:i/>
          <w:sz w:val="20"/>
          <w:szCs w:val="20"/>
        </w:rPr>
        <w:t>boala inflamatorie pulmonară preexistentă, afecțiuni autoimune pre-existente, tratamente imunosupresoare anterioare, necesar de corticoterapie in doza mai mare de 10 mg de prednison pe zi sau echivalent, hepatita cronica cu virus B sau C tratata, controlata, cu viremie redusa semnificativ sau absenta după tratamentul specific, insuficiență hepatica severa</w:t>
      </w:r>
      <w:r w:rsidRPr="00DB0AAD">
        <w:rPr>
          <w:rFonts w:ascii="Times New Roman" w:eastAsia="Calibri" w:hAnsi="Times New Roman" w:cs="Times New Roman"/>
          <w:iCs/>
          <w:sz w:val="20"/>
          <w:szCs w:val="20"/>
        </w:rPr>
        <w:t>, nu exista date din trialurile clinice de înregistrare, nefiind înrolați pacienți în aceste studii clinice.</w:t>
      </w:r>
    </w:p>
    <w:p w14:paraId="36118870" w14:textId="668BE1BF" w:rsidR="00CD5DA1" w:rsidRPr="00DB0AAD" w:rsidRDefault="00CD5DA1" w:rsidP="00CD5DA1">
      <w:pPr>
        <w:autoSpaceDE w:val="0"/>
        <w:autoSpaceDN w:val="0"/>
        <w:adjustRightInd w:val="0"/>
        <w:spacing w:after="0"/>
        <w:jc w:val="both"/>
        <w:rPr>
          <w:rFonts w:ascii="Times New Roman" w:eastAsia="Calibri" w:hAnsi="Times New Roman" w:cs="Times New Roman"/>
          <w:i/>
          <w:sz w:val="20"/>
          <w:szCs w:val="20"/>
        </w:rPr>
      </w:pPr>
      <w:r w:rsidRPr="00DB0AAD">
        <w:rPr>
          <w:rFonts w:ascii="Times New Roman" w:eastAsia="Calibri" w:hAnsi="Times New Roman" w:cs="Times New Roman"/>
          <w:b/>
          <w:bCs/>
          <w:i/>
          <w:sz w:val="20"/>
          <w:szCs w:val="20"/>
        </w:rPr>
        <w:t>Asocierea nivolumab cu ipilimumab</w:t>
      </w:r>
      <w:r w:rsidRPr="00DB0AAD">
        <w:rPr>
          <w:rFonts w:ascii="Times New Roman" w:eastAsia="Calibri" w:hAnsi="Times New Roman" w:cs="Times New Roman"/>
          <w:iCs/>
          <w:sz w:val="20"/>
          <w:szCs w:val="20"/>
        </w:rPr>
        <w:t xml:space="preserve"> nu se recomandă a fi utilizată la pacienții care prezintă condițiile enumerate mai sus, </w:t>
      </w:r>
      <w:r w:rsidRPr="00DB0AAD">
        <w:rPr>
          <w:rFonts w:ascii="Times New Roman" w:eastAsia="Calibri" w:hAnsi="Times New Roman" w:cs="Times New Roman"/>
          <w:b/>
          <w:bCs/>
          <w:iCs/>
          <w:sz w:val="20"/>
          <w:szCs w:val="20"/>
        </w:rPr>
        <w:t>mai ales la pacienții cu</w:t>
      </w:r>
      <w:r w:rsidRPr="00DB0AAD">
        <w:rPr>
          <w:rFonts w:ascii="Times New Roman" w:eastAsia="Calibri" w:hAnsi="Times New Roman" w:cs="Times New Roman"/>
          <w:i/>
          <w:sz w:val="20"/>
          <w:szCs w:val="20"/>
        </w:rPr>
        <w:t>: boală interstițială pulmonară simptomatică, insuficiență hepatică severă, hepatită virală C sau B în antecedente sau pacienți care urmează tratament imunosupresiv pentru o afecțiune concomitentă, inclusiv corticoterapie, în doză zilnică mai mare decât echivalentul a 10 mg de prednison</w:t>
      </w:r>
      <w:r w:rsidRPr="00DB0AAD">
        <w:rPr>
          <w:rFonts w:ascii="Times New Roman" w:eastAsia="Calibri" w:hAnsi="Times New Roman" w:cs="Times New Roman"/>
          <w:iCs/>
          <w:sz w:val="20"/>
          <w:szCs w:val="20"/>
        </w:rPr>
        <w:t xml:space="preserve"> (</w:t>
      </w:r>
      <w:bookmarkStart w:id="1" w:name="_Hlk55588613"/>
      <w:bookmarkStart w:id="2" w:name="_Hlk55589617"/>
      <w:r w:rsidRPr="00DB0AAD">
        <w:rPr>
          <w:rFonts w:ascii="Times New Roman" w:eastAsia="Calibri" w:hAnsi="Times New Roman" w:cs="Times New Roman"/>
          <w:iCs/>
          <w:sz w:val="20"/>
          <w:szCs w:val="20"/>
        </w:rPr>
        <w:t xml:space="preserve">reprezintă </w:t>
      </w:r>
      <w:r w:rsidRPr="00DB0AAD">
        <w:rPr>
          <w:rFonts w:ascii="Times New Roman" w:eastAsia="Calibri" w:hAnsi="Times New Roman" w:cs="Times New Roman"/>
          <w:b/>
          <w:bCs/>
          <w:iCs/>
          <w:sz w:val="20"/>
          <w:szCs w:val="20"/>
        </w:rPr>
        <w:t>contraindicații</w:t>
      </w:r>
      <w:r w:rsidRPr="00DB0AAD">
        <w:rPr>
          <w:rFonts w:ascii="Times New Roman" w:eastAsia="Calibri" w:hAnsi="Times New Roman" w:cs="Times New Roman"/>
          <w:iCs/>
          <w:sz w:val="20"/>
          <w:szCs w:val="20"/>
        </w:rPr>
        <w:t xml:space="preserve"> </w:t>
      </w:r>
      <w:r w:rsidRPr="00DB0AAD">
        <w:rPr>
          <w:rFonts w:ascii="Times New Roman" w:eastAsia="Calibri" w:hAnsi="Times New Roman" w:cs="Times New Roman"/>
          <w:b/>
          <w:bCs/>
          <w:iCs/>
          <w:sz w:val="20"/>
          <w:szCs w:val="20"/>
        </w:rPr>
        <w:t>relative</w:t>
      </w:r>
      <w:r w:rsidRPr="00DB0AAD">
        <w:rPr>
          <w:rFonts w:ascii="Times New Roman" w:eastAsia="Calibri" w:hAnsi="Times New Roman" w:cs="Times New Roman"/>
          <w:iCs/>
          <w:sz w:val="20"/>
          <w:szCs w:val="20"/>
        </w:rPr>
        <w:t xml:space="preserve"> pentru acest protocol terapeutic</w:t>
      </w:r>
      <w:bookmarkEnd w:id="1"/>
      <w:r w:rsidRPr="00DB0AAD">
        <w:rPr>
          <w:rFonts w:ascii="Times New Roman" w:eastAsia="Calibri" w:hAnsi="Times New Roman" w:cs="Times New Roman"/>
          <w:iCs/>
          <w:sz w:val="20"/>
          <w:szCs w:val="20"/>
        </w:rPr>
        <w:t xml:space="preserve"> – fiecare caz în parte va fi analizat din punct de vedere al raportului riscuri versus beneficii</w:t>
      </w:r>
      <w:bookmarkEnd w:id="2"/>
      <w:r w:rsidRPr="00DB0AAD">
        <w:rPr>
          <w:rFonts w:ascii="Times New Roman" w:eastAsia="Calibri" w:hAnsi="Times New Roman" w:cs="Times New Roman"/>
          <w:iCs/>
          <w:sz w:val="20"/>
          <w:szCs w:val="20"/>
        </w:rPr>
        <w:t>).</w:t>
      </w:r>
    </w:p>
    <w:p w14:paraId="59ABFB17" w14:textId="77777777" w:rsidR="00CD5DA1" w:rsidRPr="00DB0AAD" w:rsidRDefault="00CD5DA1" w:rsidP="00CD5DA1">
      <w:pPr>
        <w:autoSpaceDE w:val="0"/>
        <w:autoSpaceDN w:val="0"/>
        <w:adjustRightInd w:val="0"/>
        <w:spacing w:after="0"/>
        <w:jc w:val="both"/>
        <w:rPr>
          <w:rFonts w:ascii="Times New Roman" w:eastAsia="Calibri" w:hAnsi="Times New Roman" w:cs="Times New Roman"/>
          <w:i/>
          <w:iCs/>
          <w:sz w:val="20"/>
          <w:szCs w:val="20"/>
        </w:rPr>
      </w:pPr>
      <w:r w:rsidRPr="00DB0AAD">
        <w:rPr>
          <w:rFonts w:ascii="Times New Roman" w:eastAsia="Calibri" w:hAnsi="Times New Roman" w:cs="Times New Roman"/>
          <w:i/>
          <w:iCs/>
          <w:sz w:val="20"/>
          <w:szCs w:val="20"/>
        </w:rPr>
        <w:t xml:space="preserve">Prezenta unei afecțiuni autoimune cu evoluție lipsită de agresivitate (conform aprecierii subiective a medicului curant, specialist oncologie medicală), cum ar fi, de exemplu,  afecțiunile cutanate autoimune vitiligo, psoriazis care nu necesita tratament sistemic imunosupresor, nu reprezintă contraindicație pentru asocierea celor două medicamente. </w:t>
      </w:r>
    </w:p>
    <w:p w14:paraId="35CC895B" w14:textId="77777777" w:rsidR="00CD5DA1" w:rsidRPr="00DB0AAD" w:rsidRDefault="00CD5DA1" w:rsidP="00CD5DA1">
      <w:pPr>
        <w:autoSpaceDE w:val="0"/>
        <w:autoSpaceDN w:val="0"/>
        <w:adjustRightInd w:val="0"/>
        <w:jc w:val="both"/>
        <w:rPr>
          <w:rFonts w:ascii="Times New Roman" w:eastAsia="Calibri" w:hAnsi="Times New Roman" w:cs="Times New Roman"/>
          <w:b/>
          <w:bCs/>
          <w:sz w:val="24"/>
          <w:szCs w:val="24"/>
        </w:rPr>
      </w:pPr>
      <w:r w:rsidRPr="00DB0AAD">
        <w:rPr>
          <w:rFonts w:ascii="Times New Roman" w:eastAsia="Calibri" w:hAnsi="Times New Roman" w:cs="Times New Roman"/>
          <w:b/>
          <w:bCs/>
          <w:sz w:val="24"/>
          <w:szCs w:val="24"/>
        </w:rPr>
        <w:lastRenderedPageBreak/>
        <w:t>IV. Tratament</w:t>
      </w:r>
    </w:p>
    <w:p w14:paraId="02BE4666" w14:textId="77777777" w:rsidR="00CD5DA1" w:rsidRPr="00DB0AAD" w:rsidRDefault="00CD5DA1" w:rsidP="00CD5DA1">
      <w:pPr>
        <w:autoSpaceDE w:val="0"/>
        <w:autoSpaceDN w:val="0"/>
        <w:adjustRightInd w:val="0"/>
        <w:spacing w:after="0"/>
        <w:jc w:val="both"/>
        <w:rPr>
          <w:rFonts w:ascii="Times New Roman" w:eastAsia="Calibri" w:hAnsi="Times New Roman" w:cs="Times New Roman"/>
          <w:sz w:val="24"/>
          <w:szCs w:val="24"/>
        </w:rPr>
      </w:pPr>
      <w:r w:rsidRPr="00DB0AAD">
        <w:rPr>
          <w:rFonts w:ascii="Times New Roman" w:eastAsia="Calibri" w:hAnsi="Times New Roman" w:cs="Times New Roman"/>
          <w:b/>
          <w:bCs/>
          <w:iCs/>
          <w:sz w:val="24"/>
          <w:szCs w:val="24"/>
        </w:rPr>
        <w:t>Evaluare pre-terapeutică</w:t>
      </w:r>
      <w:r w:rsidRPr="00DB0AAD">
        <w:rPr>
          <w:rFonts w:ascii="Times New Roman" w:eastAsia="Calibri" w:hAnsi="Times New Roman" w:cs="Times New Roman"/>
          <w:sz w:val="24"/>
          <w:szCs w:val="24"/>
        </w:rPr>
        <w:t>:</w:t>
      </w:r>
    </w:p>
    <w:p w14:paraId="589F5E77" w14:textId="77777777" w:rsidR="00CD5DA1" w:rsidRPr="00DB0AAD" w:rsidRDefault="00CD5DA1" w:rsidP="00CE25DF">
      <w:pPr>
        <w:numPr>
          <w:ilvl w:val="0"/>
          <w:numId w:val="491"/>
        </w:numPr>
        <w:autoSpaceDE w:val="0"/>
        <w:autoSpaceDN w:val="0"/>
        <w:adjustRightInd w:val="0"/>
        <w:contextualSpacing/>
        <w:jc w:val="both"/>
        <w:rPr>
          <w:rFonts w:ascii="Times New Roman" w:eastAsia="Calibri" w:hAnsi="Times New Roman" w:cs="Times New Roman"/>
          <w:iCs/>
          <w:sz w:val="24"/>
          <w:szCs w:val="24"/>
        </w:rPr>
      </w:pPr>
      <w:r w:rsidRPr="00DB0AAD">
        <w:rPr>
          <w:rFonts w:ascii="Times New Roman" w:eastAsia="Calibri" w:hAnsi="Times New Roman" w:cs="Times New Roman"/>
          <w:iCs/>
          <w:sz w:val="24"/>
          <w:szCs w:val="24"/>
        </w:rPr>
        <w:t xml:space="preserve">Evaluare clinică şi imagistică pentru </w:t>
      </w:r>
      <w:r w:rsidRPr="00DB0AAD">
        <w:rPr>
          <w:rFonts w:ascii="Times New Roman" w:eastAsia="Calibri" w:hAnsi="Times New Roman" w:cs="Times New Roman"/>
          <w:b/>
          <w:bCs/>
          <w:i/>
          <w:sz w:val="24"/>
          <w:szCs w:val="24"/>
        </w:rPr>
        <w:t>certificarea stadiului avansat al afecțiunii oncologice</w:t>
      </w:r>
      <w:r w:rsidRPr="00DB0AAD">
        <w:rPr>
          <w:rFonts w:ascii="Times New Roman" w:eastAsia="Calibri" w:hAnsi="Times New Roman" w:cs="Times New Roman"/>
          <w:iCs/>
          <w:sz w:val="24"/>
          <w:szCs w:val="24"/>
        </w:rPr>
        <w:t xml:space="preserve"> -</w:t>
      </w:r>
      <w:r w:rsidRPr="00DB0AAD">
        <w:rPr>
          <w:rFonts w:ascii="Times New Roman" w:eastAsia="Calibri" w:hAnsi="Times New Roman" w:cs="Times New Roman"/>
          <w:sz w:val="24"/>
          <w:szCs w:val="24"/>
        </w:rPr>
        <w:t xml:space="preserve"> </w:t>
      </w:r>
      <w:r w:rsidRPr="00DB0AAD">
        <w:rPr>
          <w:rFonts w:ascii="Times New Roman" w:eastAsia="Calibri" w:hAnsi="Times New Roman" w:cs="Times New Roman"/>
          <w:iCs/>
          <w:sz w:val="24"/>
          <w:szCs w:val="24"/>
        </w:rPr>
        <w:t xml:space="preserve">este obligatorie evaluarea imagistică înainte de inițierea tratamentului, evaluare care va fi utilizată ca investigație imagistică de referință pentru evaluarea obiectivă a răspunsului la tratament. Se recomandă ca evaluarea imagistică să fie efectuată cu cel mult 6 săptămâni anterior inițierii tratamentului. </w:t>
      </w:r>
      <w:r w:rsidRPr="00DB0AAD">
        <w:rPr>
          <w:rFonts w:ascii="Times New Roman" w:eastAsia="Calibri" w:hAnsi="Times New Roman" w:cs="Times New Roman"/>
          <w:b/>
          <w:bCs/>
          <w:i/>
          <w:sz w:val="24"/>
          <w:szCs w:val="24"/>
        </w:rPr>
        <w:t>Sunt premise excepții justificate</w:t>
      </w:r>
      <w:r w:rsidRPr="00DB0AAD">
        <w:rPr>
          <w:rFonts w:ascii="Times New Roman" w:eastAsia="Calibri" w:hAnsi="Times New Roman" w:cs="Times New Roman"/>
          <w:iCs/>
          <w:sz w:val="24"/>
          <w:szCs w:val="24"/>
        </w:rPr>
        <w:t>.</w:t>
      </w:r>
    </w:p>
    <w:p w14:paraId="74F7E9E6" w14:textId="77777777" w:rsidR="00CD5DA1" w:rsidRPr="00DB0AAD" w:rsidRDefault="00CD5DA1" w:rsidP="00CE25DF">
      <w:pPr>
        <w:numPr>
          <w:ilvl w:val="0"/>
          <w:numId w:val="491"/>
        </w:numPr>
        <w:autoSpaceDE w:val="0"/>
        <w:autoSpaceDN w:val="0"/>
        <w:adjustRightInd w:val="0"/>
        <w:contextualSpacing/>
        <w:jc w:val="both"/>
        <w:rPr>
          <w:rFonts w:ascii="Times New Roman" w:eastAsia="Calibri" w:hAnsi="Times New Roman" w:cs="Times New Roman"/>
          <w:iCs/>
          <w:sz w:val="24"/>
          <w:szCs w:val="24"/>
        </w:rPr>
      </w:pPr>
      <w:r w:rsidRPr="00DB0AAD">
        <w:rPr>
          <w:rFonts w:ascii="Times New Roman" w:eastAsia="Calibri" w:hAnsi="Times New Roman" w:cs="Times New Roman"/>
          <w:iCs/>
          <w:sz w:val="24"/>
          <w:szCs w:val="24"/>
        </w:rPr>
        <w:t>Confirmarea histologică a diagnosticului</w:t>
      </w:r>
    </w:p>
    <w:p w14:paraId="65D51842" w14:textId="77777777" w:rsidR="00CD5DA1" w:rsidRPr="00DB0AAD" w:rsidRDefault="00CD5DA1" w:rsidP="00CE25DF">
      <w:pPr>
        <w:numPr>
          <w:ilvl w:val="0"/>
          <w:numId w:val="491"/>
        </w:numPr>
        <w:autoSpaceDE w:val="0"/>
        <w:autoSpaceDN w:val="0"/>
        <w:adjustRightInd w:val="0"/>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Evaluare biologică: hemoleucograma, GOT, GPT, lipaza, amilaza, TSH, T3, T4, glicemie, creatinina, uree, ionograma serică și / sau alți parametri, în funcție de decizia medicului curant (acesta – </w:t>
      </w:r>
      <w:r w:rsidRPr="00DB0AAD">
        <w:rPr>
          <w:rFonts w:ascii="Times New Roman" w:eastAsia="Calibri" w:hAnsi="Times New Roman" w:cs="Times New Roman"/>
          <w:i/>
          <w:iCs/>
          <w:sz w:val="24"/>
          <w:szCs w:val="24"/>
        </w:rPr>
        <w:t>medicul curant, va stabili ce investigații biologice sunt necesare la fiecare pacient în parte</w:t>
      </w:r>
      <w:r w:rsidRPr="00DB0AAD">
        <w:rPr>
          <w:rFonts w:ascii="Times New Roman" w:eastAsia="Calibri" w:hAnsi="Times New Roman" w:cs="Times New Roman"/>
          <w:sz w:val="24"/>
          <w:szCs w:val="24"/>
        </w:rPr>
        <w:t xml:space="preserve">) </w:t>
      </w:r>
    </w:p>
    <w:p w14:paraId="3B1097FC" w14:textId="77777777" w:rsidR="00CD5DA1" w:rsidRPr="00DB0AAD" w:rsidRDefault="00CD5DA1" w:rsidP="00CD5DA1">
      <w:pPr>
        <w:autoSpaceDE w:val="0"/>
        <w:autoSpaceDN w:val="0"/>
        <w:adjustRightInd w:val="0"/>
        <w:spacing w:after="0"/>
        <w:jc w:val="both"/>
        <w:rPr>
          <w:rFonts w:ascii="Times New Roman" w:eastAsia="Calibri" w:hAnsi="Times New Roman" w:cs="Times New Roman"/>
          <w:b/>
          <w:bCs/>
          <w:sz w:val="24"/>
          <w:szCs w:val="24"/>
        </w:rPr>
      </w:pPr>
      <w:r w:rsidRPr="00DB0AAD">
        <w:rPr>
          <w:rFonts w:ascii="Times New Roman" w:eastAsia="Calibri" w:hAnsi="Times New Roman" w:cs="Times New Roman"/>
          <w:b/>
          <w:bCs/>
          <w:iCs/>
          <w:sz w:val="24"/>
          <w:szCs w:val="24"/>
        </w:rPr>
        <w:t>Doze, monitorizarea tratamentului, întreruperea tratamentului</w:t>
      </w:r>
      <w:r w:rsidRPr="00DB0AAD">
        <w:rPr>
          <w:rFonts w:ascii="Times New Roman" w:eastAsia="Calibri" w:hAnsi="Times New Roman" w:cs="Times New Roman"/>
          <w:b/>
          <w:bCs/>
          <w:sz w:val="24"/>
          <w:szCs w:val="24"/>
        </w:rPr>
        <w:t>:</w:t>
      </w:r>
    </w:p>
    <w:p w14:paraId="06A369A1" w14:textId="77777777" w:rsidR="00CD5DA1" w:rsidRPr="00DB0AAD" w:rsidRDefault="00CD5DA1" w:rsidP="00CD5DA1">
      <w:pPr>
        <w:autoSpaceDE w:val="0"/>
        <w:autoSpaceDN w:val="0"/>
        <w:adjustRightInd w:val="0"/>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Acest regim asociat, nivolumab plus ipilimumab este administrat astfel:</w:t>
      </w:r>
    </w:p>
    <w:p w14:paraId="4617F91D" w14:textId="77777777" w:rsidR="00CD5DA1" w:rsidRPr="00DB0AAD" w:rsidRDefault="00CD5DA1" w:rsidP="00CE25DF">
      <w:pPr>
        <w:numPr>
          <w:ilvl w:val="2"/>
          <w:numId w:val="496"/>
        </w:numPr>
        <w:autoSpaceDE w:val="0"/>
        <w:autoSpaceDN w:val="0"/>
        <w:adjustRightInd w:val="0"/>
        <w:ind w:left="709" w:hanging="283"/>
        <w:contextualSpacing/>
        <w:jc w:val="both"/>
        <w:rPr>
          <w:rFonts w:ascii="Times New Roman" w:eastAsia="Calibri" w:hAnsi="Times New Roman" w:cs="Times New Roman"/>
          <w:sz w:val="24"/>
          <w:szCs w:val="24"/>
        </w:rPr>
      </w:pPr>
      <w:r w:rsidRPr="00DB0AAD">
        <w:rPr>
          <w:rFonts w:ascii="Times New Roman" w:eastAsia="Calibri" w:hAnsi="Times New Roman" w:cs="Times New Roman"/>
          <w:i/>
          <w:iCs/>
          <w:sz w:val="24"/>
          <w:szCs w:val="24"/>
          <w:u w:val="single"/>
        </w:rPr>
        <w:t>În prima etapă</w:t>
      </w:r>
      <w:r w:rsidRPr="00DB0AAD">
        <w:rPr>
          <w:rFonts w:ascii="Times New Roman" w:eastAsia="Calibri" w:hAnsi="Times New Roman" w:cs="Times New Roman"/>
          <w:sz w:val="24"/>
          <w:szCs w:val="24"/>
        </w:rPr>
        <w:t xml:space="preserve"> a protocolului terapeutic sunt administrate ambele medicamente (</w:t>
      </w:r>
      <w:r w:rsidRPr="00DB0AAD">
        <w:rPr>
          <w:rFonts w:ascii="Times New Roman" w:eastAsia="Calibri" w:hAnsi="Times New Roman" w:cs="Times New Roman"/>
          <w:b/>
          <w:bCs/>
          <w:i/>
          <w:iCs/>
          <w:sz w:val="24"/>
          <w:szCs w:val="24"/>
        </w:rPr>
        <w:t>etapa de inducție</w:t>
      </w:r>
      <w:r w:rsidRPr="00DB0AAD">
        <w:rPr>
          <w:rFonts w:ascii="Times New Roman" w:eastAsia="Calibri" w:hAnsi="Times New Roman" w:cs="Times New Roman"/>
          <w:sz w:val="24"/>
          <w:szCs w:val="24"/>
        </w:rPr>
        <w:t xml:space="preserve"> - primele 4 secvențe, administrate la interval de 3 săptămâni):</w:t>
      </w:r>
    </w:p>
    <w:p w14:paraId="20BCAD25" w14:textId="77777777" w:rsidR="00CD5DA1" w:rsidRPr="00DB0AAD" w:rsidRDefault="00CD5DA1" w:rsidP="00CE25DF">
      <w:pPr>
        <w:numPr>
          <w:ilvl w:val="3"/>
          <w:numId w:val="496"/>
        </w:numPr>
        <w:autoSpaceDE w:val="0"/>
        <w:autoSpaceDN w:val="0"/>
        <w:adjustRightInd w:val="0"/>
        <w:ind w:left="709" w:firstLine="425"/>
        <w:contextualSpacing/>
        <w:jc w:val="both"/>
        <w:rPr>
          <w:rFonts w:ascii="Times New Roman" w:eastAsia="Calibri" w:hAnsi="Times New Roman" w:cs="Times New Roman"/>
          <w:sz w:val="24"/>
          <w:szCs w:val="24"/>
        </w:rPr>
      </w:pPr>
      <w:r w:rsidRPr="00DB0AAD">
        <w:rPr>
          <w:rFonts w:ascii="Times New Roman" w:eastAsia="Calibri" w:hAnsi="Times New Roman" w:cs="Times New Roman"/>
          <w:b/>
          <w:bCs/>
          <w:i/>
          <w:iCs/>
          <w:sz w:val="24"/>
          <w:szCs w:val="24"/>
        </w:rPr>
        <w:t>nivolumab 3 mg/kg</w:t>
      </w:r>
      <w:r w:rsidRPr="00DB0AAD">
        <w:rPr>
          <w:rFonts w:ascii="Times New Roman" w:eastAsia="Calibri" w:hAnsi="Times New Roman" w:cs="Times New Roman"/>
          <w:sz w:val="24"/>
          <w:szCs w:val="24"/>
        </w:rPr>
        <w:t xml:space="preserve">, perfuzie intravenoasă, durata de </w:t>
      </w:r>
      <w:r w:rsidRPr="00DB0AAD">
        <w:rPr>
          <w:rFonts w:ascii="Times New Roman" w:eastAsia="Calibri" w:hAnsi="Times New Roman" w:cs="Times New Roman"/>
          <w:b/>
          <w:bCs/>
          <w:i/>
          <w:iCs/>
          <w:sz w:val="24"/>
          <w:szCs w:val="24"/>
        </w:rPr>
        <w:t>30 de minute</w:t>
      </w:r>
      <w:r w:rsidRPr="00DB0AAD">
        <w:rPr>
          <w:rFonts w:ascii="Times New Roman" w:eastAsia="Calibri" w:hAnsi="Times New Roman" w:cs="Times New Roman"/>
          <w:sz w:val="24"/>
          <w:szCs w:val="24"/>
        </w:rPr>
        <w:t>;</w:t>
      </w:r>
    </w:p>
    <w:p w14:paraId="014B3598" w14:textId="77777777" w:rsidR="00CD5DA1" w:rsidRPr="00DB0AAD" w:rsidRDefault="00CD5DA1" w:rsidP="00CE25DF">
      <w:pPr>
        <w:numPr>
          <w:ilvl w:val="3"/>
          <w:numId w:val="496"/>
        </w:numPr>
        <w:autoSpaceDE w:val="0"/>
        <w:autoSpaceDN w:val="0"/>
        <w:adjustRightInd w:val="0"/>
        <w:ind w:left="709" w:firstLine="425"/>
        <w:contextualSpacing/>
        <w:jc w:val="both"/>
        <w:rPr>
          <w:rFonts w:ascii="Times New Roman" w:eastAsia="Calibri" w:hAnsi="Times New Roman" w:cs="Times New Roman"/>
          <w:sz w:val="24"/>
          <w:szCs w:val="24"/>
        </w:rPr>
      </w:pPr>
      <w:r w:rsidRPr="00DB0AAD">
        <w:rPr>
          <w:rFonts w:ascii="Times New Roman" w:eastAsia="Calibri" w:hAnsi="Times New Roman" w:cs="Times New Roman"/>
          <w:b/>
          <w:bCs/>
          <w:i/>
          <w:iCs/>
          <w:sz w:val="24"/>
          <w:szCs w:val="24"/>
        </w:rPr>
        <w:t>ipilimumab</w:t>
      </w:r>
      <w:r w:rsidRPr="00DB0AAD">
        <w:rPr>
          <w:rFonts w:ascii="Times New Roman" w:eastAsia="Calibri" w:hAnsi="Times New Roman" w:cs="Times New Roman"/>
          <w:sz w:val="24"/>
          <w:szCs w:val="24"/>
        </w:rPr>
        <w:t xml:space="preserve"> </w:t>
      </w:r>
      <w:r w:rsidRPr="00DB0AAD">
        <w:rPr>
          <w:rFonts w:ascii="Times New Roman" w:eastAsia="Calibri" w:hAnsi="Times New Roman" w:cs="Times New Roman"/>
          <w:b/>
          <w:i/>
          <w:iCs/>
          <w:sz w:val="24"/>
          <w:szCs w:val="24"/>
        </w:rPr>
        <w:t>1 mg/kg</w:t>
      </w:r>
      <w:r w:rsidRPr="00DB0AAD">
        <w:rPr>
          <w:rFonts w:ascii="Times New Roman" w:eastAsia="Calibri" w:hAnsi="Times New Roman" w:cs="Times New Roman"/>
          <w:sz w:val="24"/>
          <w:szCs w:val="24"/>
        </w:rPr>
        <w:t xml:space="preserve"> perfuzie intravenoasă, durata de </w:t>
      </w:r>
      <w:r w:rsidRPr="00DB0AAD">
        <w:rPr>
          <w:rFonts w:ascii="Times New Roman" w:eastAsia="Calibri" w:hAnsi="Times New Roman" w:cs="Times New Roman"/>
          <w:b/>
          <w:bCs/>
          <w:i/>
          <w:iCs/>
          <w:sz w:val="24"/>
          <w:szCs w:val="24"/>
        </w:rPr>
        <w:t>30 de minute</w:t>
      </w:r>
    </w:p>
    <w:p w14:paraId="3D53B0D5" w14:textId="77777777" w:rsidR="00CD5DA1" w:rsidRPr="00DB0AAD" w:rsidRDefault="00CD5DA1" w:rsidP="00CE25DF">
      <w:pPr>
        <w:numPr>
          <w:ilvl w:val="2"/>
          <w:numId w:val="496"/>
        </w:numPr>
        <w:autoSpaceDE w:val="0"/>
        <w:autoSpaceDN w:val="0"/>
        <w:adjustRightInd w:val="0"/>
        <w:ind w:left="709" w:hanging="283"/>
        <w:contextualSpacing/>
        <w:jc w:val="both"/>
        <w:rPr>
          <w:rFonts w:ascii="Times New Roman" w:eastAsia="Calibri" w:hAnsi="Times New Roman" w:cs="Times New Roman"/>
          <w:sz w:val="24"/>
          <w:szCs w:val="24"/>
        </w:rPr>
      </w:pPr>
      <w:r w:rsidRPr="00DB0AAD">
        <w:rPr>
          <w:rFonts w:ascii="Times New Roman" w:eastAsia="Calibri" w:hAnsi="Times New Roman" w:cs="Times New Roman"/>
          <w:i/>
          <w:iCs/>
          <w:sz w:val="24"/>
          <w:szCs w:val="24"/>
          <w:u w:val="single"/>
        </w:rPr>
        <w:t>În etapa a doua</w:t>
      </w:r>
      <w:r w:rsidRPr="00DB0AAD">
        <w:rPr>
          <w:rFonts w:ascii="Times New Roman" w:eastAsia="Calibri" w:hAnsi="Times New Roman" w:cs="Times New Roman"/>
          <w:sz w:val="24"/>
          <w:szCs w:val="24"/>
        </w:rPr>
        <w:t xml:space="preserve"> a regimului terapeutic va fi administrat </w:t>
      </w:r>
      <w:r w:rsidRPr="00DB0AAD">
        <w:rPr>
          <w:rFonts w:ascii="Times New Roman" w:eastAsia="Calibri" w:hAnsi="Times New Roman" w:cs="Times New Roman"/>
          <w:b/>
          <w:bCs/>
          <w:i/>
          <w:iCs/>
          <w:sz w:val="24"/>
          <w:szCs w:val="24"/>
        </w:rPr>
        <w:t>doar nivolumab</w:t>
      </w:r>
      <w:r w:rsidRPr="00DB0AAD">
        <w:rPr>
          <w:rFonts w:ascii="Times New Roman" w:eastAsia="Calibri" w:hAnsi="Times New Roman" w:cs="Times New Roman"/>
          <w:sz w:val="24"/>
          <w:szCs w:val="24"/>
        </w:rPr>
        <w:t xml:space="preserve"> in monoterapie (</w:t>
      </w:r>
      <w:r w:rsidRPr="00DB0AAD">
        <w:rPr>
          <w:rFonts w:ascii="Times New Roman" w:eastAsia="Calibri" w:hAnsi="Times New Roman" w:cs="Times New Roman"/>
          <w:b/>
          <w:bCs/>
          <w:i/>
          <w:iCs/>
          <w:sz w:val="24"/>
          <w:szCs w:val="24"/>
        </w:rPr>
        <w:t>etapa de întreținere</w:t>
      </w:r>
      <w:r w:rsidRPr="00DB0AAD">
        <w:rPr>
          <w:rFonts w:ascii="Times New Roman" w:eastAsia="Calibri" w:hAnsi="Times New Roman" w:cs="Times New Roman"/>
          <w:sz w:val="24"/>
          <w:szCs w:val="24"/>
        </w:rPr>
        <w:t>), prima doză de nivolumab trebuie administrată:</w:t>
      </w:r>
    </w:p>
    <w:p w14:paraId="4EB3A017" w14:textId="77777777" w:rsidR="00CD5DA1" w:rsidRPr="00DB0AAD" w:rsidRDefault="00CD5DA1" w:rsidP="00CE25DF">
      <w:pPr>
        <w:numPr>
          <w:ilvl w:val="3"/>
          <w:numId w:val="496"/>
        </w:numPr>
        <w:autoSpaceDE w:val="0"/>
        <w:autoSpaceDN w:val="0"/>
        <w:adjustRightInd w:val="0"/>
        <w:ind w:left="1418" w:hanging="284"/>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la interval de 3 săptămâni de la ultima doză a terapiei asociate (nivolumab plus ipilimumab), dacă va fi utilizată </w:t>
      </w:r>
      <w:r w:rsidRPr="00DB0AAD">
        <w:rPr>
          <w:rFonts w:ascii="Times New Roman" w:eastAsia="Calibri" w:hAnsi="Times New Roman" w:cs="Times New Roman"/>
          <w:b/>
          <w:bCs/>
          <w:sz w:val="24"/>
          <w:szCs w:val="24"/>
        </w:rPr>
        <w:t>doza de 240 mg</w:t>
      </w:r>
      <w:r w:rsidRPr="00DB0AAD">
        <w:rPr>
          <w:rFonts w:ascii="Times New Roman" w:eastAsia="Calibri" w:hAnsi="Times New Roman" w:cs="Times New Roman"/>
          <w:sz w:val="24"/>
          <w:szCs w:val="24"/>
        </w:rPr>
        <w:t xml:space="preserve">, administrată intravenos </w:t>
      </w:r>
      <w:r w:rsidRPr="00DB0AAD">
        <w:rPr>
          <w:rFonts w:ascii="Times New Roman" w:eastAsia="Calibri" w:hAnsi="Times New Roman" w:cs="Times New Roman"/>
          <w:b/>
          <w:bCs/>
          <w:i/>
          <w:iCs/>
          <w:sz w:val="24"/>
          <w:szCs w:val="24"/>
        </w:rPr>
        <w:t>în 30 minute</w:t>
      </w:r>
      <w:r w:rsidRPr="00DB0AAD">
        <w:rPr>
          <w:rFonts w:ascii="Times New Roman" w:eastAsia="Calibri" w:hAnsi="Times New Roman" w:cs="Times New Roman"/>
          <w:sz w:val="24"/>
          <w:szCs w:val="24"/>
        </w:rPr>
        <w:t xml:space="preserve">, la fiecare </w:t>
      </w:r>
      <w:r w:rsidRPr="00DB0AAD">
        <w:rPr>
          <w:rFonts w:ascii="Times New Roman" w:eastAsia="Calibri" w:hAnsi="Times New Roman" w:cs="Times New Roman"/>
          <w:b/>
          <w:bCs/>
          <w:i/>
          <w:iCs/>
          <w:sz w:val="24"/>
          <w:szCs w:val="24"/>
        </w:rPr>
        <w:t>2 săptămâni</w:t>
      </w:r>
      <w:r w:rsidRPr="00DB0AAD">
        <w:rPr>
          <w:rFonts w:ascii="Times New Roman" w:eastAsia="Calibri" w:hAnsi="Times New Roman" w:cs="Times New Roman"/>
          <w:sz w:val="24"/>
          <w:szCs w:val="24"/>
        </w:rPr>
        <w:t xml:space="preserve">; </w:t>
      </w:r>
    </w:p>
    <w:p w14:paraId="5C1166F3" w14:textId="77777777" w:rsidR="00CD5DA1" w:rsidRPr="00DB0AAD" w:rsidRDefault="00CD5DA1" w:rsidP="00CD5DA1">
      <w:pPr>
        <w:numPr>
          <w:ilvl w:val="0"/>
          <w:numId w:val="33"/>
        </w:numPr>
        <w:autoSpaceDE w:val="0"/>
        <w:autoSpaceDN w:val="0"/>
        <w:adjustRightInd w:val="0"/>
        <w:ind w:left="1418"/>
        <w:contextualSpacing/>
        <w:jc w:val="both"/>
        <w:rPr>
          <w:rFonts w:ascii="Times New Roman" w:eastAsia="Calibri" w:hAnsi="Times New Roman" w:cs="Times New Roman"/>
          <w:sz w:val="24"/>
          <w:szCs w:val="24"/>
        </w:rPr>
      </w:pPr>
      <w:r w:rsidRPr="00DB0AAD">
        <w:rPr>
          <w:rFonts w:ascii="Times New Roman" w:eastAsia="Calibri" w:hAnsi="Times New Roman" w:cs="Times New Roman"/>
          <w:b/>
          <w:bCs/>
          <w:sz w:val="24"/>
          <w:szCs w:val="24"/>
          <w:u w:val="single"/>
        </w:rPr>
        <w:t>SAU</w:t>
      </w:r>
    </w:p>
    <w:p w14:paraId="22A754E4" w14:textId="77777777" w:rsidR="00CD5DA1" w:rsidRPr="00DB0AAD" w:rsidRDefault="00CD5DA1" w:rsidP="00CE25DF">
      <w:pPr>
        <w:numPr>
          <w:ilvl w:val="0"/>
          <w:numId w:val="498"/>
        </w:numPr>
        <w:autoSpaceDE w:val="0"/>
        <w:autoSpaceDN w:val="0"/>
        <w:adjustRightInd w:val="0"/>
        <w:ind w:left="1418" w:hanging="284"/>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la interval de 6 săptămâni de la ultima doză a terapiei asociate (nivolumab plus ipilimumab), dacă va fi utilizată </w:t>
      </w:r>
      <w:r w:rsidRPr="00DB0AAD">
        <w:rPr>
          <w:rFonts w:ascii="Times New Roman" w:eastAsia="Calibri" w:hAnsi="Times New Roman" w:cs="Times New Roman"/>
          <w:b/>
          <w:bCs/>
          <w:sz w:val="24"/>
          <w:szCs w:val="24"/>
        </w:rPr>
        <w:t>doza de 480 mg</w:t>
      </w:r>
      <w:r w:rsidRPr="00DB0AAD">
        <w:rPr>
          <w:rFonts w:ascii="Times New Roman" w:eastAsia="Calibri" w:hAnsi="Times New Roman" w:cs="Times New Roman"/>
          <w:sz w:val="24"/>
          <w:szCs w:val="24"/>
        </w:rPr>
        <w:t xml:space="preserve">, administrată intravenos </w:t>
      </w:r>
      <w:r w:rsidRPr="00DB0AAD">
        <w:rPr>
          <w:rFonts w:ascii="Times New Roman" w:eastAsia="Calibri" w:hAnsi="Times New Roman" w:cs="Times New Roman"/>
          <w:b/>
          <w:bCs/>
          <w:i/>
          <w:iCs/>
          <w:sz w:val="24"/>
          <w:szCs w:val="24"/>
        </w:rPr>
        <w:t>în 60 minute</w:t>
      </w:r>
      <w:r w:rsidRPr="00DB0AAD">
        <w:rPr>
          <w:rFonts w:ascii="Times New Roman" w:eastAsia="Calibri" w:hAnsi="Times New Roman" w:cs="Times New Roman"/>
          <w:sz w:val="24"/>
          <w:szCs w:val="24"/>
        </w:rPr>
        <w:t xml:space="preserve">, la fiecare </w:t>
      </w:r>
      <w:r w:rsidRPr="00DB0AAD">
        <w:rPr>
          <w:rFonts w:ascii="Times New Roman" w:eastAsia="Calibri" w:hAnsi="Times New Roman" w:cs="Times New Roman"/>
          <w:b/>
          <w:bCs/>
          <w:i/>
          <w:iCs/>
          <w:sz w:val="24"/>
          <w:szCs w:val="24"/>
        </w:rPr>
        <w:t>4 săptămâni</w:t>
      </w:r>
    </w:p>
    <w:p w14:paraId="087075CA" w14:textId="77777777" w:rsidR="00CD5DA1" w:rsidRPr="00DB0AAD" w:rsidRDefault="00CD5DA1" w:rsidP="00CE25DF">
      <w:pPr>
        <w:numPr>
          <w:ilvl w:val="0"/>
          <w:numId w:val="497"/>
        </w:numPr>
        <w:autoSpaceDE w:val="0"/>
        <w:autoSpaceDN w:val="0"/>
        <w:adjustRightInd w:val="0"/>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Pacienților trebuie să li se administreze regimul complet de inducție (4 doze) în funcție de tolerabilitate, indiferent dacă apar leziuni noi sau dacă leziunile existente progresează. </w:t>
      </w:r>
      <w:r w:rsidRPr="00DB0AAD">
        <w:rPr>
          <w:rFonts w:ascii="Times New Roman" w:eastAsia="Calibri" w:hAnsi="Times New Roman" w:cs="Times New Roman"/>
          <w:b/>
          <w:bCs/>
          <w:i/>
          <w:iCs/>
          <w:sz w:val="24"/>
          <w:szCs w:val="24"/>
        </w:rPr>
        <w:t>Evaluarea răspunsului tumoral trebuie efectuată doar după finalizarea terapiei de inducție</w:t>
      </w:r>
      <w:r w:rsidRPr="00DB0AAD">
        <w:rPr>
          <w:rFonts w:ascii="Times New Roman" w:eastAsia="Calibri" w:hAnsi="Times New Roman" w:cs="Times New Roman"/>
          <w:sz w:val="24"/>
          <w:szCs w:val="24"/>
        </w:rPr>
        <w:t>.</w:t>
      </w:r>
    </w:p>
    <w:p w14:paraId="5D637A62" w14:textId="77777777" w:rsidR="00CD5DA1" w:rsidRPr="00DB0AAD" w:rsidRDefault="00CD5DA1" w:rsidP="00CE25DF">
      <w:pPr>
        <w:numPr>
          <w:ilvl w:val="0"/>
          <w:numId w:val="497"/>
        </w:numPr>
        <w:autoSpaceDE w:val="0"/>
        <w:autoSpaceDN w:val="0"/>
        <w:adjustRightInd w:val="0"/>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Testele funcției hepatice şi testele funcției tiroidiene trebuie evaluate la momentul inițial şi înaintea fiecărei doze de combinație. În plus, orice semne sau simptome de reacții adverse mediate imun, inclusiv diaree şi colită, trebuie evaluate în timpul tratamentului cu nivolumab plus ipilimumab.</w:t>
      </w:r>
    </w:p>
    <w:p w14:paraId="4C5ADDB0" w14:textId="77777777" w:rsidR="00CD5DA1" w:rsidRPr="00DB0AAD" w:rsidRDefault="00CD5DA1" w:rsidP="00CE25DF">
      <w:pPr>
        <w:numPr>
          <w:ilvl w:val="0"/>
          <w:numId w:val="497"/>
        </w:numPr>
        <w:autoSpaceDE w:val="0"/>
        <w:autoSpaceDN w:val="0"/>
        <w:adjustRightInd w:val="0"/>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Nu se recomandă reducerea dozelor.</w:t>
      </w:r>
    </w:p>
    <w:p w14:paraId="54F78BD8" w14:textId="77777777" w:rsidR="00CD5DA1" w:rsidRPr="00DB0AAD" w:rsidRDefault="00CD5DA1" w:rsidP="00CE25DF">
      <w:pPr>
        <w:numPr>
          <w:ilvl w:val="0"/>
          <w:numId w:val="497"/>
        </w:numPr>
        <w:autoSpaceDE w:val="0"/>
        <w:autoSpaceDN w:val="0"/>
        <w:adjustRightInd w:val="0"/>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In cazul unor efecte secundare mediate imun, doza necesara de </w:t>
      </w:r>
      <w:r w:rsidRPr="00DB0AAD">
        <w:rPr>
          <w:rFonts w:ascii="Times New Roman" w:eastAsia="Calibri" w:hAnsi="Times New Roman" w:cs="Times New Roman"/>
          <w:b/>
          <w:bCs/>
          <w:i/>
          <w:iCs/>
          <w:sz w:val="24"/>
          <w:szCs w:val="24"/>
        </w:rPr>
        <w:t xml:space="preserve">metilprednisolon, </w:t>
      </w:r>
      <w:r w:rsidRPr="00DB0AAD">
        <w:rPr>
          <w:rFonts w:ascii="Times New Roman" w:eastAsia="Calibri" w:hAnsi="Times New Roman" w:cs="Times New Roman"/>
          <w:sz w:val="24"/>
          <w:szCs w:val="24"/>
        </w:rPr>
        <w:t xml:space="preserve">administrat intravenos, este de </w:t>
      </w:r>
      <w:r w:rsidRPr="00DB0AAD">
        <w:rPr>
          <w:rFonts w:ascii="Times New Roman" w:eastAsia="Calibri" w:hAnsi="Times New Roman" w:cs="Times New Roman"/>
          <w:b/>
          <w:bCs/>
          <w:i/>
          <w:iCs/>
          <w:sz w:val="24"/>
          <w:szCs w:val="24"/>
        </w:rPr>
        <w:t>1-4 mg/kgc</w:t>
      </w:r>
      <w:r w:rsidRPr="00DB0AAD">
        <w:rPr>
          <w:rFonts w:ascii="Times New Roman" w:eastAsia="Calibri" w:hAnsi="Times New Roman" w:cs="Times New Roman"/>
          <w:sz w:val="24"/>
          <w:szCs w:val="24"/>
        </w:rPr>
        <w:t>, in funcție de tipul efectului secundar si de intensitatea acestuia.</w:t>
      </w:r>
    </w:p>
    <w:p w14:paraId="37BCAE51" w14:textId="77777777" w:rsidR="00CD5DA1" w:rsidRPr="00DB0AAD" w:rsidRDefault="00CD5DA1" w:rsidP="00CE25DF">
      <w:pPr>
        <w:numPr>
          <w:ilvl w:val="0"/>
          <w:numId w:val="497"/>
        </w:numPr>
        <w:autoSpaceDE w:val="0"/>
        <w:autoSpaceDN w:val="0"/>
        <w:adjustRightInd w:val="0"/>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Se va adaugă </w:t>
      </w:r>
      <w:r w:rsidRPr="00DB0AAD">
        <w:rPr>
          <w:rFonts w:ascii="Times New Roman" w:eastAsia="Calibri" w:hAnsi="Times New Roman" w:cs="Times New Roman"/>
          <w:b/>
          <w:bCs/>
          <w:i/>
          <w:iCs/>
          <w:sz w:val="24"/>
          <w:szCs w:val="24"/>
        </w:rPr>
        <w:t>terapie specifica fiecărui tip de efect secundar</w:t>
      </w:r>
      <w:r w:rsidRPr="00DB0AAD">
        <w:rPr>
          <w:rFonts w:ascii="Times New Roman" w:eastAsia="Calibri" w:hAnsi="Times New Roman" w:cs="Times New Roman"/>
          <w:sz w:val="24"/>
          <w:szCs w:val="24"/>
        </w:rPr>
        <w:t>: anti-diareice uzuale (loperamid, Smecta®), hidratare intravenoasa, substituție de săruri (per os sau intravenos – soluție Ringer)- pentru sindrom diareic, antibiotice – pentru pneumonita interstițială, hepato-protectoare – pentru reacția hepatitică, etc</w:t>
      </w:r>
    </w:p>
    <w:p w14:paraId="5C7832E4" w14:textId="77777777" w:rsidR="00CD5DA1" w:rsidRPr="00DB0AAD" w:rsidRDefault="00CD5DA1" w:rsidP="00CE25DF">
      <w:pPr>
        <w:numPr>
          <w:ilvl w:val="0"/>
          <w:numId w:val="497"/>
        </w:numPr>
        <w:autoSpaceDE w:val="0"/>
        <w:autoSpaceDN w:val="0"/>
        <w:adjustRightInd w:val="0"/>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Se va adăuga </w:t>
      </w:r>
      <w:r w:rsidRPr="00DB0AAD">
        <w:rPr>
          <w:rFonts w:ascii="Times New Roman" w:eastAsia="Calibri" w:hAnsi="Times New Roman" w:cs="Times New Roman"/>
          <w:b/>
          <w:bCs/>
          <w:i/>
          <w:iCs/>
          <w:sz w:val="24"/>
          <w:szCs w:val="24"/>
        </w:rPr>
        <w:t xml:space="preserve">terapie cu rol imunosupresiv </w:t>
      </w:r>
      <w:r w:rsidRPr="00DB0AAD">
        <w:rPr>
          <w:rFonts w:ascii="Times New Roman" w:eastAsia="Calibri" w:hAnsi="Times New Roman" w:cs="Times New Roman"/>
          <w:sz w:val="24"/>
          <w:szCs w:val="24"/>
        </w:rPr>
        <w:t>diferită de corticoterapie în cazul în care se constată o agravare sau nu se observă o ameliorare în pofida utilizării corticosteroizilor.</w:t>
      </w:r>
    </w:p>
    <w:p w14:paraId="0AC30343" w14:textId="77777777" w:rsidR="00CD5DA1" w:rsidRPr="00DB0AAD" w:rsidRDefault="00CD5DA1" w:rsidP="00CD5DA1">
      <w:pPr>
        <w:autoSpaceDE w:val="0"/>
        <w:autoSpaceDN w:val="0"/>
        <w:adjustRightInd w:val="0"/>
        <w:spacing w:after="0"/>
        <w:jc w:val="both"/>
        <w:rPr>
          <w:rFonts w:ascii="Times New Roman" w:eastAsia="Calibri" w:hAnsi="Times New Roman" w:cs="Times New Roman"/>
          <w:b/>
          <w:bCs/>
          <w:sz w:val="24"/>
          <w:szCs w:val="24"/>
        </w:rPr>
      </w:pPr>
    </w:p>
    <w:p w14:paraId="0A452A06" w14:textId="77777777" w:rsidR="00CD5DA1" w:rsidRPr="00DB0AAD" w:rsidRDefault="00CD5DA1" w:rsidP="00CD5DA1">
      <w:pPr>
        <w:autoSpaceDE w:val="0"/>
        <w:autoSpaceDN w:val="0"/>
        <w:adjustRightInd w:val="0"/>
        <w:spacing w:after="0"/>
        <w:jc w:val="both"/>
        <w:rPr>
          <w:rFonts w:ascii="Times New Roman" w:eastAsia="Calibri" w:hAnsi="Times New Roman" w:cs="Times New Roman"/>
          <w:b/>
          <w:bCs/>
          <w:sz w:val="24"/>
          <w:szCs w:val="24"/>
        </w:rPr>
      </w:pPr>
      <w:r w:rsidRPr="00DB0AAD">
        <w:rPr>
          <w:rFonts w:ascii="Times New Roman" w:eastAsia="Calibri" w:hAnsi="Times New Roman" w:cs="Times New Roman"/>
          <w:b/>
          <w:bCs/>
          <w:sz w:val="24"/>
          <w:szCs w:val="24"/>
        </w:rPr>
        <w:t>Efecte secundare. Managementul efectelor secundare mediate imun</w:t>
      </w:r>
    </w:p>
    <w:p w14:paraId="6D21CAE9" w14:textId="7660C740" w:rsidR="00CD5DA1" w:rsidRPr="00DB0AAD" w:rsidRDefault="00CD5DA1" w:rsidP="00CD5DA1">
      <w:pPr>
        <w:autoSpaceDE w:val="0"/>
        <w:autoSpaceDN w:val="0"/>
        <w:adjustRightInd w:val="0"/>
        <w:jc w:val="both"/>
        <w:rPr>
          <w:rFonts w:ascii="Times New Roman" w:eastAsia="Calibri" w:hAnsi="Times New Roman" w:cs="Times New Roman"/>
          <w:sz w:val="24"/>
          <w:szCs w:val="24"/>
        </w:rPr>
      </w:pPr>
      <w:r w:rsidRPr="00DB0AAD">
        <w:rPr>
          <w:rFonts w:ascii="Times New Roman" w:eastAsia="Calibri" w:hAnsi="Times New Roman" w:cs="Times New Roman"/>
          <w:iCs/>
          <w:sz w:val="24"/>
          <w:szCs w:val="24"/>
        </w:rPr>
        <w:t xml:space="preserve">În urma administrării </w:t>
      </w:r>
      <w:r w:rsidRPr="00DB0AAD">
        <w:rPr>
          <w:rFonts w:ascii="Times New Roman" w:eastAsia="Calibri" w:hAnsi="Times New Roman" w:cs="Times New Roman"/>
          <w:b/>
          <w:bCs/>
          <w:i/>
          <w:sz w:val="24"/>
          <w:szCs w:val="24"/>
        </w:rPr>
        <w:t>nivolumab în asociere cu ipilimumab</w:t>
      </w:r>
      <w:r w:rsidRPr="00DB0AAD">
        <w:rPr>
          <w:rFonts w:ascii="Times New Roman" w:eastAsia="Calibri" w:hAnsi="Times New Roman" w:cs="Times New Roman"/>
          <w:iCs/>
          <w:sz w:val="24"/>
          <w:szCs w:val="24"/>
        </w:rPr>
        <w:t xml:space="preserve"> cele</w:t>
      </w:r>
      <w:r w:rsidRPr="00DB0AAD">
        <w:rPr>
          <w:rFonts w:ascii="Times New Roman" w:eastAsia="Calibri" w:hAnsi="Times New Roman" w:cs="Times New Roman"/>
          <w:sz w:val="24"/>
          <w:szCs w:val="24"/>
        </w:rPr>
        <w:t xml:space="preserve"> mai frecvente efecte secundare au fost fatigabilitatea (48%), erupțiile cutanate tranzitorii (34%), pruritul (28%), diareea (27%), greața (20%), hipotiroidismul (16%), durerea musculară (15%), artralgia (14%), scăderea apetitului alimentar (14%), febra (14%), vărsăturile (11%), hipertiroidismul (11%). Majoritatea reacțiilor adverse au fost ușoare până la moderate (grad 1 sau 2).</w:t>
      </w:r>
    </w:p>
    <w:p w14:paraId="4472505E" w14:textId="77777777" w:rsidR="00CD5DA1" w:rsidRPr="00DB0AAD" w:rsidRDefault="00CD5DA1" w:rsidP="00CD5DA1">
      <w:pPr>
        <w:autoSpaceDE w:val="0"/>
        <w:autoSpaceDN w:val="0"/>
        <w:adjustRightInd w:val="0"/>
        <w:spacing w:after="0"/>
        <w:jc w:val="both"/>
        <w:rPr>
          <w:rFonts w:ascii="Times New Roman" w:eastAsia="Calibri" w:hAnsi="Times New Roman" w:cs="Times New Roman"/>
          <w:b/>
          <w:bCs/>
          <w:sz w:val="24"/>
          <w:szCs w:val="24"/>
        </w:rPr>
      </w:pPr>
      <w:r w:rsidRPr="00DB0AAD">
        <w:rPr>
          <w:rFonts w:ascii="Times New Roman" w:eastAsia="Calibri" w:hAnsi="Times New Roman" w:cs="Times New Roman"/>
          <w:b/>
          <w:bCs/>
          <w:sz w:val="24"/>
          <w:szCs w:val="24"/>
        </w:rPr>
        <w:lastRenderedPageBreak/>
        <w:t>V. Monitorizarea tratamentului:</w:t>
      </w:r>
    </w:p>
    <w:p w14:paraId="70820C93" w14:textId="77777777" w:rsidR="00CD5DA1" w:rsidRPr="00DB0AAD" w:rsidRDefault="00CD5DA1" w:rsidP="00CE25DF">
      <w:pPr>
        <w:numPr>
          <w:ilvl w:val="0"/>
          <w:numId w:val="495"/>
        </w:numPr>
        <w:autoSpaceDE w:val="0"/>
        <w:autoSpaceDN w:val="0"/>
        <w:adjustRightInd w:val="0"/>
        <w:ind w:left="567" w:hanging="283"/>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Examen imagistic – examen CT sau RMN, scintigrafie osoasa, PET-CT, in funcție de decizia medicului curant. </w:t>
      </w:r>
      <w:r w:rsidRPr="00DB0AAD">
        <w:rPr>
          <w:rFonts w:ascii="Times New Roman" w:eastAsia="Calibri" w:hAnsi="Times New Roman" w:cs="Times New Roman"/>
          <w:b/>
          <w:bCs/>
          <w:i/>
          <w:iCs/>
          <w:sz w:val="24"/>
          <w:szCs w:val="24"/>
        </w:rPr>
        <w:t>Prima evaluare a răspunsului la nivolumab plus ipilimumab se va efectua după finalizarea celor 4 cicluri de tratament de inducție</w:t>
      </w:r>
      <w:r w:rsidRPr="00DB0AAD">
        <w:rPr>
          <w:rFonts w:ascii="Times New Roman" w:eastAsia="Calibri" w:hAnsi="Times New Roman" w:cs="Times New Roman"/>
          <w:sz w:val="24"/>
          <w:szCs w:val="24"/>
        </w:rPr>
        <w:t xml:space="preserve">. Ulterior, monitorizarea imagistica va fi efectuata la un interval apreciat ca fiind </w:t>
      </w:r>
      <w:r w:rsidRPr="00DB0AAD">
        <w:rPr>
          <w:rFonts w:ascii="Times New Roman" w:eastAsia="Calibri" w:hAnsi="Times New Roman" w:cs="Times New Roman"/>
          <w:b/>
          <w:bCs/>
          <w:i/>
          <w:iCs/>
          <w:sz w:val="24"/>
          <w:szCs w:val="24"/>
        </w:rPr>
        <w:t>optim și posibil de realizat de către medicul curant</w:t>
      </w:r>
      <w:r w:rsidRPr="00DB0AAD">
        <w:rPr>
          <w:rFonts w:ascii="Times New Roman" w:eastAsia="Calibri" w:hAnsi="Times New Roman" w:cs="Times New Roman"/>
          <w:sz w:val="24"/>
          <w:szCs w:val="24"/>
        </w:rPr>
        <w:t>.</w:t>
      </w:r>
    </w:p>
    <w:p w14:paraId="482948DB" w14:textId="77777777" w:rsidR="00CD5DA1" w:rsidRPr="00DB0AAD" w:rsidRDefault="00CD5DA1" w:rsidP="00CE25DF">
      <w:pPr>
        <w:numPr>
          <w:ilvl w:val="0"/>
          <w:numId w:val="495"/>
        </w:numPr>
        <w:autoSpaceDE w:val="0"/>
        <w:autoSpaceDN w:val="0"/>
        <w:adjustRightInd w:val="0"/>
        <w:ind w:left="567" w:hanging="283"/>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Pentru a confirma etiologia reacțiilor adverse mediate imun sau pentru a exclude alte cauze, trebuie efectuată o evaluare adecvată, comprehensivă şi se recomandă </w:t>
      </w:r>
      <w:r w:rsidRPr="00DB0AAD">
        <w:rPr>
          <w:rFonts w:ascii="Times New Roman" w:eastAsia="Calibri" w:hAnsi="Times New Roman" w:cs="Times New Roman"/>
          <w:b/>
          <w:bCs/>
          <w:i/>
          <w:iCs/>
          <w:sz w:val="24"/>
          <w:szCs w:val="24"/>
        </w:rPr>
        <w:t>consulturi interdisciplinare</w:t>
      </w:r>
      <w:r w:rsidRPr="00DB0AAD">
        <w:rPr>
          <w:rFonts w:ascii="Times New Roman" w:eastAsia="Calibri" w:hAnsi="Times New Roman" w:cs="Times New Roman"/>
          <w:sz w:val="24"/>
          <w:szCs w:val="24"/>
        </w:rPr>
        <w:t>, în funcție de tipul toxicității.</w:t>
      </w:r>
    </w:p>
    <w:p w14:paraId="72DCD14C" w14:textId="77777777" w:rsidR="00CD5DA1" w:rsidRPr="00DB0AAD" w:rsidRDefault="00CD5DA1" w:rsidP="00CE25DF">
      <w:pPr>
        <w:numPr>
          <w:ilvl w:val="0"/>
          <w:numId w:val="495"/>
        </w:numPr>
        <w:autoSpaceDE w:val="0"/>
        <w:autoSpaceDN w:val="0"/>
        <w:adjustRightInd w:val="0"/>
        <w:ind w:left="567" w:hanging="283"/>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Pacienții trebuie monitorizați continuu (timp de cel puțin 5 luni după administrarea ultimei doze), deoarece </w:t>
      </w:r>
      <w:r w:rsidRPr="00DB0AAD">
        <w:rPr>
          <w:rFonts w:ascii="Times New Roman" w:eastAsia="Calibri" w:hAnsi="Times New Roman" w:cs="Times New Roman"/>
          <w:b/>
          <w:bCs/>
          <w:i/>
          <w:iCs/>
          <w:sz w:val="24"/>
          <w:szCs w:val="24"/>
        </w:rPr>
        <w:t>o reacție adversă la imunoterapie poate apărea în orice moment</w:t>
      </w:r>
      <w:r w:rsidRPr="00DB0AAD">
        <w:rPr>
          <w:rFonts w:ascii="Times New Roman" w:eastAsia="Calibri" w:hAnsi="Times New Roman" w:cs="Times New Roman"/>
          <w:sz w:val="24"/>
          <w:szCs w:val="24"/>
        </w:rPr>
        <w:t>, în timpul sau după oprirea terapiei.</w:t>
      </w:r>
    </w:p>
    <w:p w14:paraId="1C56455A" w14:textId="77777777" w:rsidR="00CD5DA1" w:rsidRPr="00DB0AAD" w:rsidRDefault="00CD5DA1" w:rsidP="00CD5DA1">
      <w:pPr>
        <w:autoSpaceDE w:val="0"/>
        <w:autoSpaceDN w:val="0"/>
        <w:adjustRightInd w:val="0"/>
        <w:jc w:val="both"/>
        <w:rPr>
          <w:rFonts w:ascii="Times New Roman" w:eastAsia="Calibri" w:hAnsi="Times New Roman" w:cs="Times New Roman"/>
          <w:sz w:val="24"/>
          <w:szCs w:val="24"/>
        </w:rPr>
      </w:pPr>
    </w:p>
    <w:p w14:paraId="34AF412C" w14:textId="77777777" w:rsidR="00CD5DA1" w:rsidRPr="00DB0AAD" w:rsidRDefault="00CD5DA1" w:rsidP="00CD5DA1">
      <w:pPr>
        <w:autoSpaceDE w:val="0"/>
        <w:autoSpaceDN w:val="0"/>
        <w:adjustRightInd w:val="0"/>
        <w:spacing w:after="0"/>
        <w:jc w:val="both"/>
        <w:rPr>
          <w:rFonts w:ascii="Times New Roman" w:eastAsia="Calibri" w:hAnsi="Times New Roman" w:cs="Times New Roman"/>
          <w:b/>
          <w:bCs/>
          <w:sz w:val="24"/>
          <w:szCs w:val="24"/>
        </w:rPr>
      </w:pPr>
      <w:r w:rsidRPr="00DB0AAD">
        <w:rPr>
          <w:rFonts w:ascii="Times New Roman" w:eastAsia="Calibri" w:hAnsi="Times New Roman" w:cs="Times New Roman"/>
          <w:b/>
          <w:bCs/>
          <w:sz w:val="24"/>
          <w:szCs w:val="24"/>
        </w:rPr>
        <w:t>VI. Criterii de întrerupere a tratamentului</w:t>
      </w:r>
    </w:p>
    <w:p w14:paraId="426406A8" w14:textId="77777777" w:rsidR="00CD5DA1" w:rsidRPr="00DB0AAD" w:rsidRDefault="00CD5DA1" w:rsidP="00CE25DF">
      <w:pPr>
        <w:numPr>
          <w:ilvl w:val="0"/>
          <w:numId w:val="490"/>
        </w:numPr>
        <w:autoSpaceDE w:val="0"/>
        <w:autoSpaceDN w:val="0"/>
        <w:adjustRightInd w:val="0"/>
        <w:ind w:left="567" w:hanging="283"/>
        <w:contextualSpacing/>
        <w:jc w:val="both"/>
        <w:rPr>
          <w:rFonts w:ascii="Times New Roman" w:eastAsia="Calibri" w:hAnsi="Times New Roman" w:cs="Times New Roman"/>
          <w:sz w:val="24"/>
          <w:szCs w:val="24"/>
        </w:rPr>
      </w:pPr>
      <w:r w:rsidRPr="00DB0AAD">
        <w:rPr>
          <w:rFonts w:ascii="Times New Roman" w:eastAsia="Calibri" w:hAnsi="Times New Roman" w:cs="Times New Roman"/>
          <w:b/>
          <w:bCs/>
          <w:i/>
          <w:iCs/>
          <w:sz w:val="24"/>
          <w:szCs w:val="24"/>
        </w:rPr>
        <w:t xml:space="preserve">Evoluția bolii </w:t>
      </w:r>
      <w:r w:rsidRPr="00DB0AAD">
        <w:rPr>
          <w:rFonts w:ascii="Times New Roman" w:eastAsia="Calibri" w:hAnsi="Times New Roman" w:cs="Times New Roman"/>
          <w:sz w:val="24"/>
          <w:szCs w:val="24"/>
        </w:rPr>
        <w:t>pe parcursul celor 4 cicluri de tratament combinat nu trebuie sa conducă la întreruperea tratamentului cu ipilimumab, cu excepția cazurilor care evoluează cu deteriorare simptomatica (apariția simptomelor care nu pot fi explicate prin efecte secundare la tratament si care sunt, foarte probabil, cauzate de afecțiunea oncologică)</w:t>
      </w:r>
    </w:p>
    <w:p w14:paraId="1260346C" w14:textId="77777777" w:rsidR="00CD5DA1" w:rsidRPr="00DB0AAD" w:rsidRDefault="00CD5DA1" w:rsidP="00CE25DF">
      <w:pPr>
        <w:numPr>
          <w:ilvl w:val="0"/>
          <w:numId w:val="490"/>
        </w:numPr>
        <w:autoSpaceDE w:val="0"/>
        <w:autoSpaceDN w:val="0"/>
        <w:adjustRightInd w:val="0"/>
        <w:ind w:left="567" w:hanging="283"/>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Tratamentul cu nivolumab trebuie oprit definitiv în cazul reapariției oricărei </w:t>
      </w:r>
      <w:r w:rsidRPr="00DB0AAD">
        <w:rPr>
          <w:rFonts w:ascii="Times New Roman" w:eastAsia="Calibri" w:hAnsi="Times New Roman" w:cs="Times New Roman"/>
          <w:b/>
          <w:bCs/>
          <w:i/>
          <w:iCs/>
          <w:sz w:val="24"/>
          <w:szCs w:val="24"/>
        </w:rPr>
        <w:t>reacții adverse severe mediată imun</w:t>
      </w:r>
      <w:r w:rsidRPr="00DB0AAD">
        <w:rPr>
          <w:rFonts w:ascii="Times New Roman" w:eastAsia="Calibri" w:hAnsi="Times New Roman" w:cs="Times New Roman"/>
          <w:sz w:val="24"/>
          <w:szCs w:val="24"/>
        </w:rPr>
        <w:t>, cât şi în cazul unei reacții adverse mediată imun ce pune viața în pericol - in funcţie de decizia medicului curant, după informarea pacientului.</w:t>
      </w:r>
    </w:p>
    <w:p w14:paraId="0FC7E176" w14:textId="77777777" w:rsidR="00CD5DA1" w:rsidRPr="00DB0AAD" w:rsidRDefault="00CD5DA1" w:rsidP="00CE25DF">
      <w:pPr>
        <w:numPr>
          <w:ilvl w:val="0"/>
          <w:numId w:val="490"/>
        </w:numPr>
        <w:autoSpaceDE w:val="0"/>
        <w:autoSpaceDN w:val="0"/>
        <w:adjustRightInd w:val="0"/>
        <w:ind w:left="567" w:hanging="283"/>
        <w:contextualSpacing/>
        <w:jc w:val="both"/>
        <w:rPr>
          <w:rFonts w:ascii="Times New Roman" w:eastAsia="Calibri" w:hAnsi="Times New Roman" w:cs="Times New Roman"/>
          <w:b/>
          <w:bCs/>
          <w:i/>
          <w:iCs/>
          <w:sz w:val="24"/>
          <w:szCs w:val="24"/>
        </w:rPr>
      </w:pPr>
      <w:r w:rsidRPr="00DB0AAD">
        <w:rPr>
          <w:rFonts w:ascii="Times New Roman" w:eastAsia="Calibri" w:hAnsi="Times New Roman" w:cs="Times New Roman"/>
          <w:b/>
          <w:bCs/>
          <w:i/>
          <w:iCs/>
          <w:sz w:val="24"/>
          <w:szCs w:val="24"/>
        </w:rPr>
        <w:t>Decizia medicului sau a pacientului</w:t>
      </w:r>
    </w:p>
    <w:p w14:paraId="022137A0" w14:textId="77777777" w:rsidR="00CD5DA1" w:rsidRPr="00DB0AAD" w:rsidRDefault="00CD5DA1" w:rsidP="00CD5DA1">
      <w:pPr>
        <w:autoSpaceDE w:val="0"/>
        <w:autoSpaceDN w:val="0"/>
        <w:adjustRightInd w:val="0"/>
        <w:ind w:left="720"/>
        <w:jc w:val="both"/>
        <w:rPr>
          <w:rFonts w:ascii="Times New Roman" w:eastAsia="Calibri" w:hAnsi="Times New Roman" w:cs="Times New Roman"/>
          <w:sz w:val="24"/>
          <w:szCs w:val="24"/>
        </w:rPr>
      </w:pPr>
    </w:p>
    <w:p w14:paraId="4F5F9ABD" w14:textId="77777777" w:rsidR="00CD5DA1" w:rsidRPr="00DB0AAD" w:rsidRDefault="00CD5DA1" w:rsidP="00CD5DA1">
      <w:pPr>
        <w:autoSpaceDE w:val="0"/>
        <w:autoSpaceDN w:val="0"/>
        <w:adjustRightInd w:val="0"/>
        <w:spacing w:after="0"/>
        <w:jc w:val="both"/>
        <w:rPr>
          <w:rFonts w:ascii="Times New Roman" w:eastAsia="Calibri" w:hAnsi="Times New Roman" w:cs="Times New Roman"/>
          <w:b/>
          <w:bCs/>
          <w:sz w:val="24"/>
          <w:szCs w:val="24"/>
        </w:rPr>
      </w:pPr>
      <w:r w:rsidRPr="00DB0AAD">
        <w:rPr>
          <w:rFonts w:ascii="Times New Roman" w:eastAsia="Calibri" w:hAnsi="Times New Roman" w:cs="Times New Roman"/>
          <w:b/>
          <w:bCs/>
          <w:sz w:val="24"/>
          <w:szCs w:val="24"/>
        </w:rPr>
        <w:t>VII. Prescriptori</w:t>
      </w:r>
    </w:p>
    <w:p w14:paraId="21C0258C" w14:textId="77777777" w:rsidR="00CD5DA1" w:rsidRPr="00DB0AAD" w:rsidRDefault="00CD5DA1" w:rsidP="00CD5DA1">
      <w:pPr>
        <w:autoSpaceDE w:val="0"/>
        <w:autoSpaceDN w:val="0"/>
        <w:adjustRightInd w:val="0"/>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Inițierea se face de către medicul specialist oncologie medicală. Continuarea tratamentului se face, de asemenea, de către medicul specialist oncologie medicală.</w:t>
      </w:r>
    </w:p>
    <w:p w14:paraId="636D3104" w14:textId="77777777" w:rsidR="00CD5DA1" w:rsidRPr="00DB0AAD" w:rsidRDefault="00CD5DA1" w:rsidP="00CD5DA1">
      <w:pPr>
        <w:autoSpaceDE w:val="0"/>
        <w:autoSpaceDN w:val="0"/>
        <w:adjustRightInd w:val="0"/>
        <w:jc w:val="both"/>
        <w:rPr>
          <w:rFonts w:ascii="Times New Roman" w:eastAsia="Calibri" w:hAnsi="Times New Roman" w:cs="Times New Roman"/>
          <w:sz w:val="24"/>
          <w:szCs w:val="24"/>
        </w:rPr>
      </w:pPr>
    </w:p>
    <w:p w14:paraId="6EFE5964" w14:textId="77777777" w:rsidR="00CD5DA1" w:rsidRPr="00DB0AAD" w:rsidRDefault="00CD5DA1" w:rsidP="00CE25DF">
      <w:pPr>
        <w:numPr>
          <w:ilvl w:val="0"/>
          <w:numId w:val="499"/>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b/>
          <w:sz w:val="24"/>
          <w:szCs w:val="24"/>
          <w:u w:color="000000"/>
          <w:bdr w:val="nil"/>
          <w:lang w:eastAsia="ro-RO"/>
        </w:rPr>
        <w:t>CANCERUL BRONHO-PULMONAR ALTUL DECÂT CEL CU CELULE MICI (NSCLC)</w:t>
      </w:r>
      <w:r w:rsidRPr="00DB0AAD">
        <w:rPr>
          <w:rFonts w:ascii="Times New Roman" w:eastAsia="Times New Roman" w:hAnsi="Times New Roman" w:cs="Times New Roman"/>
          <w:sz w:val="24"/>
          <w:szCs w:val="24"/>
          <w:u w:color="000000"/>
          <w:bdr w:val="nil"/>
          <w:lang w:eastAsia="ro-RO"/>
        </w:rPr>
        <w:t xml:space="preserve"> </w:t>
      </w:r>
    </w:p>
    <w:p w14:paraId="2EB84398" w14:textId="77777777" w:rsidR="00CD5DA1" w:rsidRPr="00DB0AAD" w:rsidRDefault="00CD5DA1" w:rsidP="00CD5DA1">
      <w:pPr>
        <w:pBdr>
          <w:top w:val="nil"/>
          <w:left w:val="nil"/>
          <w:bottom w:val="nil"/>
          <w:right w:val="nil"/>
          <w:between w:val="nil"/>
          <w:bar w:val="nil"/>
        </w:pBdr>
        <w:autoSpaceDE w:val="0"/>
        <w:autoSpaceDN w:val="0"/>
        <w:adjustRightInd w:val="0"/>
        <w:spacing w:after="0" w:line="240" w:lineRule="auto"/>
        <w:ind w:left="360"/>
        <w:jc w:val="both"/>
        <w:rPr>
          <w:rFonts w:ascii="Times New Roman" w:eastAsia="Times New Roman" w:hAnsi="Times New Roman" w:cs="Times New Roman"/>
          <w:b/>
          <w:sz w:val="24"/>
          <w:szCs w:val="24"/>
          <w:u w:color="000000"/>
          <w:bdr w:val="nil"/>
          <w:lang w:eastAsia="ro-RO"/>
        </w:rPr>
      </w:pPr>
      <w:r w:rsidRPr="00DB0AAD">
        <w:rPr>
          <w:rFonts w:ascii="Times New Roman" w:eastAsia="Times New Roman" w:hAnsi="Times New Roman" w:cs="Times New Roman"/>
          <w:b/>
          <w:sz w:val="24"/>
          <w:szCs w:val="24"/>
          <w:u w:color="000000"/>
          <w:bdr w:val="nil"/>
          <w:lang w:eastAsia="ro-RO"/>
        </w:rPr>
        <w:t>(face obiectul unui contract cost-volum)</w:t>
      </w:r>
    </w:p>
    <w:p w14:paraId="6E05F835" w14:textId="77777777" w:rsidR="00CD5DA1" w:rsidRPr="00DB0AAD" w:rsidRDefault="00CD5DA1" w:rsidP="00CD5DA1">
      <w:pPr>
        <w:pBdr>
          <w:top w:val="nil"/>
          <w:left w:val="nil"/>
          <w:bottom w:val="nil"/>
          <w:right w:val="nil"/>
          <w:between w:val="nil"/>
          <w:bar w:val="nil"/>
        </w:pBdr>
        <w:autoSpaceDE w:val="0"/>
        <w:autoSpaceDN w:val="0"/>
        <w:adjustRightInd w:val="0"/>
        <w:spacing w:after="0" w:line="240" w:lineRule="auto"/>
        <w:ind w:left="360"/>
        <w:jc w:val="both"/>
        <w:rPr>
          <w:rFonts w:ascii="Times New Roman" w:eastAsia="Times New Roman" w:hAnsi="Times New Roman" w:cs="Times New Roman"/>
          <w:sz w:val="24"/>
          <w:szCs w:val="24"/>
          <w:u w:color="000000"/>
          <w:bdr w:val="nil"/>
          <w:lang w:eastAsia="ro-RO"/>
        </w:rPr>
      </w:pPr>
    </w:p>
    <w:p w14:paraId="760FE8DC" w14:textId="77777777" w:rsidR="00CD5DA1" w:rsidRPr="00DB0AAD" w:rsidRDefault="00CD5DA1" w:rsidP="00CD5DA1">
      <w:pPr>
        <w:autoSpaceDE w:val="0"/>
        <w:autoSpaceDN w:val="0"/>
        <w:adjustRightInd w:val="0"/>
        <w:spacing w:after="0"/>
        <w:jc w:val="both"/>
        <w:rPr>
          <w:rFonts w:ascii="Times New Roman" w:eastAsia="Calibri" w:hAnsi="Times New Roman" w:cs="Times New Roman"/>
          <w:b/>
          <w:sz w:val="24"/>
          <w:szCs w:val="24"/>
        </w:rPr>
      </w:pPr>
      <w:r w:rsidRPr="00DB0AAD">
        <w:rPr>
          <w:rFonts w:ascii="Times New Roman" w:eastAsia="Calibri" w:hAnsi="Times New Roman" w:cs="Times New Roman"/>
          <w:b/>
          <w:sz w:val="24"/>
          <w:szCs w:val="24"/>
        </w:rPr>
        <w:t>I. Indicatie</w:t>
      </w:r>
    </w:p>
    <w:p w14:paraId="5B65376E" w14:textId="77777777" w:rsidR="00CD5DA1" w:rsidRPr="00DB0AAD" w:rsidRDefault="00CD5DA1" w:rsidP="00CD5DA1">
      <w:pPr>
        <w:widowControl w:val="0"/>
        <w:autoSpaceDE w:val="0"/>
        <w:autoSpaceDN w:val="0"/>
        <w:spacing w:before="202" w:after="0" w:line="276" w:lineRule="auto"/>
        <w:jc w:val="both"/>
        <w:rPr>
          <w:rFonts w:ascii="Times New Roman" w:eastAsia="Times New Roman" w:hAnsi="Times New Roman" w:cs="Times New Roman"/>
          <w:sz w:val="24"/>
          <w:szCs w:val="24"/>
        </w:rPr>
      </w:pPr>
      <w:r w:rsidRPr="00DB0AAD">
        <w:rPr>
          <w:rFonts w:ascii="Times New Roman" w:eastAsia="Calibri" w:hAnsi="Times New Roman" w:cs="Times New Roman"/>
          <w:sz w:val="24"/>
          <w:szCs w:val="24"/>
        </w:rPr>
        <w:t>Nivolumab în asociere cu Ipilimumab și 2 cicluri de chimioterapie pe bază de săruri de platină este indicat pentru tratamentul de primă linie al cancerului bronho-pulmonar altul decât cel cu celule mici metastazat, la adulții ale căror tumori nu prezintă mutație sensibilizantă EGFR sau translocație ALK.</w:t>
      </w:r>
      <w:r w:rsidRPr="00DB0AAD">
        <w:rPr>
          <w:rFonts w:ascii="Times New Roman" w:eastAsia="Times New Roman" w:hAnsi="Times New Roman" w:cs="Times New Roman"/>
          <w:b/>
          <w:sz w:val="24"/>
          <w:szCs w:val="24"/>
          <w:u w:val="single"/>
        </w:rPr>
        <w:t xml:space="preserve"> Testarea EGFR şi ALK nu este necesară la pacienții diagnosticați cu histologie scuamoasă, cu excepția pacienților nefumători sau care nu mai fumează de foarte mult timp.</w:t>
      </w:r>
    </w:p>
    <w:p w14:paraId="550C6C5F" w14:textId="77777777" w:rsidR="00CD5DA1" w:rsidRPr="00DB0AAD" w:rsidRDefault="00CD5DA1" w:rsidP="00CD5DA1">
      <w:pPr>
        <w:contextualSpacing/>
        <w:jc w:val="both"/>
        <w:rPr>
          <w:rFonts w:ascii="Times New Roman" w:eastAsia="Calibri" w:hAnsi="Times New Roman" w:cs="Times New Roman"/>
          <w:sz w:val="24"/>
          <w:szCs w:val="24"/>
        </w:rPr>
      </w:pPr>
    </w:p>
    <w:p w14:paraId="58A66A8D" w14:textId="77777777" w:rsidR="00CD5DA1" w:rsidRPr="00DB0AAD" w:rsidRDefault="00CD5DA1" w:rsidP="00CD5DA1">
      <w:pPr>
        <w:autoSpaceDE w:val="0"/>
        <w:autoSpaceDN w:val="0"/>
        <w:adjustRightInd w:val="0"/>
        <w:spacing w:after="0"/>
        <w:jc w:val="both"/>
        <w:rPr>
          <w:rFonts w:ascii="Times New Roman" w:eastAsia="Calibri" w:hAnsi="Times New Roman" w:cs="Times New Roman"/>
          <w:sz w:val="24"/>
          <w:szCs w:val="24"/>
        </w:rPr>
      </w:pPr>
    </w:p>
    <w:p w14:paraId="03528E99" w14:textId="77777777" w:rsidR="00CD5DA1" w:rsidRPr="00DB0AAD" w:rsidRDefault="00CD5DA1" w:rsidP="00CD5DA1">
      <w:pPr>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Exclusiv în scopul identificării şi raportării pacienţilor efectiv trataţi pe această indicaţie si linie de tratament, se codifică la prescriere prin codul 110 (conform clasificării internaţionale a maladiilor revizia a 10-a, varianta 999 coduri de boală).</w:t>
      </w:r>
    </w:p>
    <w:p w14:paraId="1135423A" w14:textId="77777777" w:rsidR="00CD5DA1" w:rsidRPr="00DB0AAD" w:rsidRDefault="00CD5DA1" w:rsidP="00CD5DA1">
      <w:pPr>
        <w:tabs>
          <w:tab w:val="left" w:pos="426"/>
        </w:tabs>
        <w:spacing w:after="0"/>
        <w:jc w:val="both"/>
        <w:rPr>
          <w:rFonts w:ascii="Times New Roman" w:eastAsia="Calibri" w:hAnsi="Times New Roman" w:cs="Times New Roman"/>
          <w:b/>
          <w:sz w:val="24"/>
          <w:szCs w:val="24"/>
        </w:rPr>
      </w:pPr>
      <w:r w:rsidRPr="00DB0AAD">
        <w:rPr>
          <w:rFonts w:ascii="Times New Roman" w:eastAsia="Calibri" w:hAnsi="Times New Roman" w:cs="Times New Roman"/>
          <w:b/>
          <w:sz w:val="24"/>
          <w:szCs w:val="24"/>
        </w:rPr>
        <w:t>II.</w:t>
      </w:r>
      <w:r w:rsidRPr="00DB0AAD">
        <w:rPr>
          <w:rFonts w:ascii="Times New Roman" w:eastAsia="Calibri" w:hAnsi="Times New Roman" w:cs="Times New Roman"/>
          <w:b/>
          <w:sz w:val="24"/>
          <w:szCs w:val="24"/>
        </w:rPr>
        <w:tab/>
        <w:t>Criterii de includere:</w:t>
      </w:r>
    </w:p>
    <w:p w14:paraId="433A58DB" w14:textId="77777777" w:rsidR="00CD5DA1" w:rsidRPr="00DB0AAD" w:rsidRDefault="00CD5DA1" w:rsidP="00CE25DF">
      <w:pPr>
        <w:numPr>
          <w:ilvl w:val="1"/>
          <w:numId w:val="503"/>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Pacienţi cu vârsta mai mare de 18 ani</w:t>
      </w:r>
    </w:p>
    <w:p w14:paraId="306F935D" w14:textId="77777777" w:rsidR="00CD5DA1" w:rsidRPr="00DB0AAD" w:rsidRDefault="00CD5DA1" w:rsidP="00CE25DF">
      <w:pPr>
        <w:numPr>
          <w:ilvl w:val="1"/>
          <w:numId w:val="503"/>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Diagnostic de cancer bronho-pulmonar altul decât cel cu celule mici, stadiul IV sau boală recurentă, confirmat histologic (scuamos sau non-scuamos)</w:t>
      </w:r>
    </w:p>
    <w:p w14:paraId="43752D67" w14:textId="77777777" w:rsidR="00CD5DA1" w:rsidRPr="00DB0AAD" w:rsidRDefault="00CD5DA1" w:rsidP="00CE25DF">
      <w:pPr>
        <w:numPr>
          <w:ilvl w:val="1"/>
          <w:numId w:val="503"/>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Indice al statusului de performanță ECOG 0-1</w:t>
      </w:r>
    </w:p>
    <w:p w14:paraId="015BA15D" w14:textId="77777777" w:rsidR="00CD5DA1" w:rsidRPr="00DB0AAD" w:rsidRDefault="00CD5DA1" w:rsidP="00CE25DF">
      <w:pPr>
        <w:numPr>
          <w:ilvl w:val="1"/>
          <w:numId w:val="503"/>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Pacienți netratați anterior cu terapie antineoplazică, ca tratament primar pentru boala avansată sau metastatica</w:t>
      </w:r>
    </w:p>
    <w:p w14:paraId="334A1134" w14:textId="77777777" w:rsidR="00CD5DA1" w:rsidRPr="00DB0AAD" w:rsidRDefault="00CD5DA1" w:rsidP="00CD5DA1">
      <w:pPr>
        <w:tabs>
          <w:tab w:val="left" w:pos="426"/>
        </w:tabs>
        <w:spacing w:after="0"/>
        <w:jc w:val="both"/>
        <w:rPr>
          <w:rFonts w:ascii="Times New Roman" w:eastAsia="Calibri" w:hAnsi="Times New Roman" w:cs="Times New Roman"/>
          <w:b/>
          <w:sz w:val="24"/>
          <w:szCs w:val="24"/>
        </w:rPr>
      </w:pPr>
      <w:r w:rsidRPr="00DB0AAD">
        <w:rPr>
          <w:rFonts w:ascii="Times New Roman" w:eastAsia="Calibri" w:hAnsi="Times New Roman" w:cs="Times New Roman"/>
          <w:b/>
          <w:sz w:val="24"/>
          <w:szCs w:val="24"/>
        </w:rPr>
        <w:lastRenderedPageBreak/>
        <w:t>III.</w:t>
      </w:r>
      <w:r w:rsidRPr="00DB0AAD">
        <w:rPr>
          <w:rFonts w:ascii="Times New Roman" w:eastAsia="Calibri" w:hAnsi="Times New Roman" w:cs="Times New Roman"/>
          <w:b/>
          <w:sz w:val="24"/>
          <w:szCs w:val="24"/>
        </w:rPr>
        <w:tab/>
        <w:t>Criterii de excludere:</w:t>
      </w:r>
    </w:p>
    <w:p w14:paraId="3B82B602" w14:textId="77777777" w:rsidR="00CD5DA1" w:rsidRPr="00DB0AAD" w:rsidRDefault="00CD5DA1" w:rsidP="00CE25DF">
      <w:pPr>
        <w:numPr>
          <w:ilvl w:val="1"/>
          <w:numId w:val="504"/>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Hipersensibilitate la substanţele active (NIVOLUMAB, Ipilimumab, dublet de chimioterapie) sau la oricare dintre excipienţi</w:t>
      </w:r>
    </w:p>
    <w:p w14:paraId="208D3FF6" w14:textId="77777777" w:rsidR="00CD5DA1" w:rsidRPr="00DB0AAD" w:rsidRDefault="00CD5DA1" w:rsidP="00CE25DF">
      <w:pPr>
        <w:numPr>
          <w:ilvl w:val="1"/>
          <w:numId w:val="504"/>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Pacienta însărcinată sau care alăptează</w:t>
      </w:r>
    </w:p>
    <w:p w14:paraId="65DB7843" w14:textId="77777777" w:rsidR="00CD5DA1" w:rsidRPr="00DB0AAD" w:rsidRDefault="00CD5DA1" w:rsidP="00CE25DF">
      <w:pPr>
        <w:numPr>
          <w:ilvl w:val="1"/>
          <w:numId w:val="504"/>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Pacienți ale căror tumori prezintă mutație sensibilizantă EGFR sau translocație ALK</w:t>
      </w:r>
    </w:p>
    <w:p w14:paraId="2FA18F83" w14:textId="77777777" w:rsidR="00CD5DA1" w:rsidRPr="00DB0AAD" w:rsidRDefault="00CD5DA1" w:rsidP="00CE25DF">
      <w:pPr>
        <w:numPr>
          <w:ilvl w:val="1"/>
          <w:numId w:val="504"/>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 xml:space="preserve">Pacienți cu metastaze cerebrale active (netratate), cu meningită carcinomatoasă, boală autoimună activă sau cei cu afecțiuni medicale ce necesită imunosupresie sistemică </w:t>
      </w:r>
    </w:p>
    <w:p w14:paraId="640B6104" w14:textId="77777777" w:rsidR="00CD5DA1" w:rsidRPr="00DB0AAD" w:rsidRDefault="00CD5DA1" w:rsidP="00CD5DA1">
      <w:pPr>
        <w:tabs>
          <w:tab w:val="left" w:pos="426"/>
        </w:tabs>
        <w:jc w:val="both"/>
        <w:rPr>
          <w:rFonts w:ascii="Times New Roman" w:eastAsia="Calibri" w:hAnsi="Times New Roman" w:cs="Times New Roman"/>
          <w:b/>
          <w:sz w:val="24"/>
          <w:szCs w:val="24"/>
        </w:rPr>
      </w:pPr>
      <w:r w:rsidRPr="00DB0AAD">
        <w:rPr>
          <w:rFonts w:ascii="Times New Roman" w:eastAsia="Calibri" w:hAnsi="Times New Roman" w:cs="Times New Roman"/>
          <w:b/>
          <w:sz w:val="24"/>
          <w:szCs w:val="24"/>
        </w:rPr>
        <w:t>IV.</w:t>
      </w:r>
      <w:r w:rsidRPr="00DB0AAD">
        <w:rPr>
          <w:rFonts w:ascii="Times New Roman" w:eastAsia="Calibri" w:hAnsi="Times New Roman" w:cs="Times New Roman"/>
          <w:b/>
          <w:sz w:val="24"/>
          <w:szCs w:val="24"/>
        </w:rPr>
        <w:tab/>
        <w:t>Tratament și mod de administrare</w:t>
      </w:r>
    </w:p>
    <w:p w14:paraId="2395BAC9" w14:textId="77777777" w:rsidR="00CD5DA1" w:rsidRPr="00DB0AAD" w:rsidRDefault="00CD5DA1" w:rsidP="00CE25DF">
      <w:pPr>
        <w:numPr>
          <w:ilvl w:val="0"/>
          <w:numId w:val="505"/>
        </w:numPr>
        <w:pBdr>
          <w:top w:val="nil"/>
          <w:left w:val="nil"/>
          <w:bottom w:val="nil"/>
          <w:right w:val="nil"/>
          <w:between w:val="nil"/>
          <w:bar w:val="nil"/>
        </w:pBdr>
        <w:spacing w:after="0" w:line="240" w:lineRule="auto"/>
        <w:ind w:left="284" w:hanging="284"/>
        <w:jc w:val="both"/>
        <w:rPr>
          <w:rFonts w:ascii="Times New Roman" w:eastAsia="Times New Roman" w:hAnsi="Times New Roman" w:cs="Times New Roman"/>
          <w:b/>
          <w:sz w:val="24"/>
          <w:szCs w:val="24"/>
          <w:u w:color="000000"/>
          <w:bdr w:val="nil"/>
          <w:lang w:eastAsia="ro-RO"/>
        </w:rPr>
      </w:pPr>
      <w:r w:rsidRPr="00DB0AAD">
        <w:rPr>
          <w:rFonts w:ascii="Times New Roman" w:eastAsia="Times New Roman" w:hAnsi="Times New Roman" w:cs="Times New Roman"/>
          <w:b/>
          <w:sz w:val="24"/>
          <w:szCs w:val="24"/>
          <w:u w:color="000000"/>
          <w:bdr w:val="nil"/>
          <w:lang w:eastAsia="ro-RO"/>
        </w:rPr>
        <w:t xml:space="preserve">Doze recomandate: </w:t>
      </w:r>
    </w:p>
    <w:p w14:paraId="422B6CD0" w14:textId="77777777" w:rsidR="00CD5DA1" w:rsidRPr="00DB0AAD" w:rsidRDefault="00CD5DA1" w:rsidP="00CD5DA1">
      <w:pPr>
        <w:spacing w:after="0"/>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Nivolumab - 360 mg administrat intravenos, pe durata a 30 minute la fiecare 3 săptămâni </w:t>
      </w:r>
    </w:p>
    <w:p w14:paraId="16FA3F75" w14:textId="77777777" w:rsidR="00CD5DA1" w:rsidRPr="00DB0AAD" w:rsidRDefault="00CD5DA1" w:rsidP="00CD5DA1">
      <w:pPr>
        <w:spacing w:after="0"/>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Ipilimumab - 1 mg/kg administrat intravenos, pe durata a 30 minute la fiecare 6 săptămâni </w:t>
      </w:r>
    </w:p>
    <w:p w14:paraId="19612174" w14:textId="77777777" w:rsidR="00CD5DA1" w:rsidRPr="00DB0AAD" w:rsidRDefault="00CD5DA1" w:rsidP="00CD5DA1">
      <w:pPr>
        <w:spacing w:after="0"/>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Chimioterapie pe bază de săruri de platina administrată la fiecare 3 săptămâni (x2 cicluri)</w:t>
      </w:r>
    </w:p>
    <w:p w14:paraId="3E4D3097" w14:textId="77777777" w:rsidR="00CD5DA1" w:rsidRPr="00DB0AAD" w:rsidRDefault="00CD5DA1" w:rsidP="00CE25DF">
      <w:pPr>
        <w:numPr>
          <w:ilvl w:val="1"/>
          <w:numId w:val="506"/>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După finalizarea a 2 cicluri de chimioterapie, tratamentul se continuă cu 360 mg Nivolumab administrat intravenos la fiecare 3 săptămâni în asociere cu 1 mg/kg Ipilimumab la fiecare 6 săptămâni</w:t>
      </w:r>
    </w:p>
    <w:p w14:paraId="324DD557" w14:textId="77777777" w:rsidR="00CD5DA1" w:rsidRPr="00DB0AAD" w:rsidRDefault="00CD5DA1" w:rsidP="00CE25DF">
      <w:pPr>
        <w:numPr>
          <w:ilvl w:val="1"/>
          <w:numId w:val="506"/>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 xml:space="preserve">In cazul aparitiei unor efecte secundare semnificative, atribuite ipilimumab-ului, acesta poate fi oprit, iar nivolumab continuat in monoterapie (tot 360 mg la 3 saptamani).  </w:t>
      </w:r>
    </w:p>
    <w:p w14:paraId="6EFE4531" w14:textId="77777777" w:rsidR="00CD5DA1" w:rsidRPr="00DB0AAD" w:rsidRDefault="00CD5DA1" w:rsidP="00CE25DF">
      <w:pPr>
        <w:numPr>
          <w:ilvl w:val="0"/>
          <w:numId w:val="505"/>
        </w:numPr>
        <w:pBdr>
          <w:top w:val="nil"/>
          <w:left w:val="nil"/>
          <w:bottom w:val="nil"/>
          <w:right w:val="nil"/>
          <w:between w:val="nil"/>
          <w:bar w:val="nil"/>
        </w:pBdr>
        <w:spacing w:after="0" w:line="240" w:lineRule="auto"/>
        <w:ind w:left="284" w:hanging="284"/>
        <w:jc w:val="both"/>
        <w:rPr>
          <w:rFonts w:ascii="Times New Roman" w:eastAsia="Times New Roman" w:hAnsi="Times New Roman" w:cs="Times New Roman"/>
          <w:b/>
          <w:sz w:val="24"/>
          <w:szCs w:val="24"/>
          <w:u w:color="000000"/>
          <w:bdr w:val="nil"/>
          <w:lang w:eastAsia="ro-RO"/>
        </w:rPr>
      </w:pPr>
      <w:r w:rsidRPr="00DB0AAD">
        <w:rPr>
          <w:rFonts w:ascii="Times New Roman" w:eastAsia="Times New Roman" w:hAnsi="Times New Roman" w:cs="Times New Roman"/>
          <w:b/>
          <w:sz w:val="24"/>
          <w:szCs w:val="24"/>
          <w:u w:color="000000"/>
          <w:bdr w:val="nil"/>
          <w:lang w:eastAsia="ro-RO"/>
        </w:rPr>
        <w:t>Durata tratamentului:</w:t>
      </w:r>
    </w:p>
    <w:p w14:paraId="2BB159CB" w14:textId="77777777" w:rsidR="00CD5DA1" w:rsidRPr="00DB0AAD" w:rsidRDefault="00CD5DA1" w:rsidP="00CE25DF">
      <w:pPr>
        <w:numPr>
          <w:ilvl w:val="0"/>
          <w:numId w:val="507"/>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Tratamentul este recomandat până la progresia bolii, toxicitate inacceptabilă sau până la 24 luni la pacienții fără progresia bolii.</w:t>
      </w:r>
    </w:p>
    <w:p w14:paraId="4DCE974A" w14:textId="77777777" w:rsidR="00CD5DA1" w:rsidRPr="00DB0AAD" w:rsidRDefault="00CD5DA1" w:rsidP="00CE25DF">
      <w:pPr>
        <w:numPr>
          <w:ilvl w:val="0"/>
          <w:numId w:val="507"/>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Tratamentul poate fi continuat și după progresia bolii dacă pacientul este stabil din punct de vedere clinic şi medicul oncolog consideră că pacientul obține un beneficiu clinic ca urmare a tratamentului</w:t>
      </w:r>
    </w:p>
    <w:p w14:paraId="098EC3DC" w14:textId="77777777" w:rsidR="00CD5DA1" w:rsidRPr="00DB0AAD" w:rsidRDefault="00CD5DA1" w:rsidP="00CE25DF">
      <w:pPr>
        <w:numPr>
          <w:ilvl w:val="0"/>
          <w:numId w:val="505"/>
        </w:numPr>
        <w:pBdr>
          <w:top w:val="nil"/>
          <w:left w:val="nil"/>
          <w:bottom w:val="nil"/>
          <w:right w:val="nil"/>
          <w:between w:val="nil"/>
          <w:bar w:val="nil"/>
        </w:pBdr>
        <w:autoSpaceDE w:val="0"/>
        <w:autoSpaceDN w:val="0"/>
        <w:adjustRightInd w:val="0"/>
        <w:spacing w:after="0" w:line="240" w:lineRule="auto"/>
        <w:ind w:left="284" w:hanging="284"/>
        <w:jc w:val="both"/>
        <w:rPr>
          <w:rFonts w:ascii="Times New Roman" w:eastAsia="Times New Roman" w:hAnsi="Times New Roman" w:cs="Times New Roman"/>
          <w:b/>
          <w:sz w:val="24"/>
          <w:szCs w:val="24"/>
          <w:u w:color="000000"/>
          <w:bdr w:val="nil"/>
          <w:lang w:eastAsia="ro-RO"/>
        </w:rPr>
      </w:pPr>
      <w:r w:rsidRPr="00DB0AAD">
        <w:rPr>
          <w:rFonts w:ascii="Times New Roman" w:eastAsia="Times New Roman" w:hAnsi="Times New Roman" w:cs="Times New Roman"/>
          <w:b/>
          <w:sz w:val="24"/>
          <w:szCs w:val="24"/>
          <w:u w:color="000000"/>
          <w:bdr w:val="nil"/>
          <w:lang w:eastAsia="ro-RO"/>
        </w:rPr>
        <w:t>Mod de administrare:</w:t>
      </w:r>
    </w:p>
    <w:p w14:paraId="44FC7775" w14:textId="77777777" w:rsidR="00CD5DA1" w:rsidRPr="00DB0AAD" w:rsidRDefault="00CD5DA1" w:rsidP="00CE25DF">
      <w:pPr>
        <w:numPr>
          <w:ilvl w:val="0"/>
          <w:numId w:val="508"/>
        </w:numPr>
        <w:pBdr>
          <w:top w:val="nil"/>
          <w:left w:val="nil"/>
          <w:bottom w:val="nil"/>
          <w:right w:val="nil"/>
          <w:between w:val="nil"/>
          <w:bar w:val="nil"/>
        </w:pBdr>
        <w:autoSpaceDE w:val="0"/>
        <w:autoSpaceDN w:val="0"/>
        <w:adjustRightInd w:val="0"/>
        <w:spacing w:after="0" w:line="240" w:lineRule="auto"/>
        <w:ind w:left="284" w:hanging="284"/>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 xml:space="preserve">Nivolumab: </w:t>
      </w:r>
    </w:p>
    <w:p w14:paraId="247FA79C" w14:textId="77777777" w:rsidR="00CD5DA1" w:rsidRPr="00DB0AAD" w:rsidRDefault="00CD5DA1" w:rsidP="00CE25DF">
      <w:pPr>
        <w:numPr>
          <w:ilvl w:val="0"/>
          <w:numId w:val="509"/>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se poate utiliza Nivolumab 120 mg x 3 flacoane sau Nivolumab 100 mg si 40 mg, in functie de achizitii si stocurile existente</w:t>
      </w:r>
    </w:p>
    <w:p w14:paraId="504DD8EC" w14:textId="77777777" w:rsidR="00CD5DA1" w:rsidRPr="00DB0AAD" w:rsidRDefault="00CD5DA1" w:rsidP="00CE25DF">
      <w:pPr>
        <w:numPr>
          <w:ilvl w:val="0"/>
          <w:numId w:val="509"/>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este administrat în perfuzie intravenoasă cu durata a 30 minute (nu trebuie administrat intravenos rapid sau în bolus)</w:t>
      </w:r>
    </w:p>
    <w:p w14:paraId="5587B9FD" w14:textId="77777777" w:rsidR="00CD5DA1" w:rsidRPr="00DB0AAD" w:rsidRDefault="00CD5DA1" w:rsidP="00CE25DF">
      <w:pPr>
        <w:numPr>
          <w:ilvl w:val="0"/>
          <w:numId w:val="509"/>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perfuzia trebuie administrată printr-un filtru încorporat steril, apirogen, cu legare redusă de proteine şi dimensiune a porilor de 0,2-1,2 μm</w:t>
      </w:r>
    </w:p>
    <w:p w14:paraId="52F6FA19" w14:textId="77777777" w:rsidR="00CD5DA1" w:rsidRPr="00DB0AAD" w:rsidRDefault="00CD5DA1" w:rsidP="00CE25DF">
      <w:pPr>
        <w:numPr>
          <w:ilvl w:val="0"/>
          <w:numId w:val="509"/>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 xml:space="preserve">doza totală de Nivolumab necesară poate fi perfuzată direct sub forma soluţiei de 10 mg/ml sau poate fi diluată prin utilizarea soluţiei de clorură de sodiu 9 mg/ml (0,9%) sau a soluţiei de glucoză 50 mg/ml (5%)  </w:t>
      </w:r>
    </w:p>
    <w:p w14:paraId="67E56D18" w14:textId="77777777" w:rsidR="00CD5DA1" w:rsidRPr="00DB0AAD" w:rsidRDefault="00CD5DA1" w:rsidP="00CE25DF">
      <w:pPr>
        <w:numPr>
          <w:ilvl w:val="0"/>
          <w:numId w:val="509"/>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Nivolumab trebuie administrat primul, urmat de administrarea Ipilimumab și apoi de chimioterapie (toate în aceeași zi); pentru fiecare perfuzie se vor utiliza pungi şi filtre pentru perfuzie diferite</w:t>
      </w:r>
    </w:p>
    <w:p w14:paraId="67970DA7" w14:textId="77777777" w:rsidR="00CD5DA1" w:rsidRPr="00DB0AAD" w:rsidRDefault="00CD5DA1" w:rsidP="00CE25DF">
      <w:pPr>
        <w:numPr>
          <w:ilvl w:val="0"/>
          <w:numId w:val="508"/>
        </w:numPr>
        <w:pBdr>
          <w:top w:val="nil"/>
          <w:left w:val="nil"/>
          <w:bottom w:val="nil"/>
          <w:right w:val="nil"/>
          <w:between w:val="nil"/>
          <w:bar w:val="nil"/>
        </w:pBdr>
        <w:autoSpaceDE w:val="0"/>
        <w:autoSpaceDN w:val="0"/>
        <w:adjustRightInd w:val="0"/>
        <w:spacing w:after="0" w:line="240" w:lineRule="auto"/>
        <w:ind w:left="284" w:hanging="284"/>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Ipilimumab</w:t>
      </w:r>
    </w:p>
    <w:p w14:paraId="28F3BB00" w14:textId="77777777" w:rsidR="00CD5DA1" w:rsidRPr="00DB0AAD" w:rsidRDefault="00CD5DA1" w:rsidP="00CE25DF">
      <w:pPr>
        <w:numPr>
          <w:ilvl w:val="0"/>
          <w:numId w:val="510"/>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poate fi folosit pentru administrare intravenoasă, fără diluare sau poate fi diluat cu soluţie de clorură de sodiu 9 mg/ml (0,9%) sau cu soluţie de glucoză 50 mg/ml (5%), până la concentraţii între 1 şi 4 mg/ml.</w:t>
      </w:r>
    </w:p>
    <w:p w14:paraId="2959C817" w14:textId="77777777" w:rsidR="00CD5DA1" w:rsidRPr="00DB0AAD" w:rsidRDefault="00CD5DA1" w:rsidP="00CD5DA1">
      <w:pPr>
        <w:pBdr>
          <w:top w:val="nil"/>
          <w:left w:val="nil"/>
          <w:bottom w:val="nil"/>
          <w:right w:val="nil"/>
          <w:between w:val="nil"/>
          <w:bar w:val="nil"/>
        </w:pBdr>
        <w:autoSpaceDE w:val="0"/>
        <w:autoSpaceDN w:val="0"/>
        <w:adjustRightInd w:val="0"/>
        <w:spacing w:after="0" w:line="240" w:lineRule="auto"/>
        <w:ind w:left="720"/>
        <w:jc w:val="both"/>
        <w:rPr>
          <w:rFonts w:ascii="Times New Roman" w:eastAsia="Times New Roman" w:hAnsi="Times New Roman" w:cs="Times New Roman"/>
          <w:sz w:val="24"/>
          <w:szCs w:val="24"/>
          <w:u w:color="000000"/>
          <w:bdr w:val="nil"/>
          <w:lang w:eastAsia="ro-RO"/>
        </w:rPr>
      </w:pPr>
    </w:p>
    <w:p w14:paraId="745DF311" w14:textId="77777777" w:rsidR="00CD5DA1" w:rsidRPr="00DB0AAD" w:rsidRDefault="00CD5DA1" w:rsidP="00CE25DF">
      <w:pPr>
        <w:numPr>
          <w:ilvl w:val="0"/>
          <w:numId w:val="508"/>
        </w:numPr>
        <w:pBdr>
          <w:top w:val="nil"/>
          <w:left w:val="nil"/>
          <w:bottom w:val="nil"/>
          <w:right w:val="nil"/>
          <w:between w:val="nil"/>
          <w:bar w:val="nil"/>
        </w:pBdr>
        <w:autoSpaceDE w:val="0"/>
        <w:autoSpaceDN w:val="0"/>
        <w:adjustRightInd w:val="0"/>
        <w:spacing w:after="0" w:line="240" w:lineRule="auto"/>
        <w:ind w:left="284" w:hanging="284"/>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 xml:space="preserve">Chimioterapia pe bază de săruri de platina – regimuri utilizate: </w:t>
      </w:r>
    </w:p>
    <w:p w14:paraId="5342D5C6" w14:textId="77777777" w:rsidR="00CD5DA1" w:rsidRPr="00DB0AAD" w:rsidRDefault="00CD5DA1" w:rsidP="00CE25DF">
      <w:pPr>
        <w:numPr>
          <w:ilvl w:val="0"/>
          <w:numId w:val="511"/>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carboplatină (AUC 5 sau 6) și pemetrexed 500 mg/m2 urmata sau nu de terapie de întreținere cu pemetrexed (indiferent de histologie)</w:t>
      </w:r>
    </w:p>
    <w:p w14:paraId="460FFDD9" w14:textId="77777777" w:rsidR="00CD5DA1" w:rsidRPr="00DB0AAD" w:rsidRDefault="00CD5DA1" w:rsidP="00CE25DF">
      <w:pPr>
        <w:numPr>
          <w:ilvl w:val="0"/>
          <w:numId w:val="511"/>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 xml:space="preserve">cisplatin 75 mg/m2 și pemetrexed 500 mg/m2 urmata sau nu de terapie de întreținere cu pemetrexed (pentru NSCLC non-scuamos); </w:t>
      </w:r>
    </w:p>
    <w:p w14:paraId="6E8A3D67" w14:textId="77777777" w:rsidR="00CD5DA1" w:rsidRPr="00DB0AAD" w:rsidRDefault="00CD5DA1" w:rsidP="00CE25DF">
      <w:pPr>
        <w:numPr>
          <w:ilvl w:val="0"/>
          <w:numId w:val="511"/>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carboplatină (ASC 6) și paclitaxel 200 mg/m2 (pentru NSCLC scuamos).</w:t>
      </w:r>
    </w:p>
    <w:p w14:paraId="486294E0" w14:textId="77777777" w:rsidR="00CD5DA1" w:rsidRPr="00DB0AAD" w:rsidRDefault="00CD5DA1" w:rsidP="00CD5DA1">
      <w:pPr>
        <w:jc w:val="both"/>
        <w:rPr>
          <w:rFonts w:ascii="Times New Roman" w:eastAsia="Calibri" w:hAnsi="Times New Roman" w:cs="Times New Roman"/>
          <w:sz w:val="24"/>
          <w:szCs w:val="24"/>
        </w:rPr>
      </w:pPr>
    </w:p>
    <w:p w14:paraId="08F623FA" w14:textId="77777777" w:rsidR="00CD5DA1" w:rsidRPr="00DB0AAD" w:rsidRDefault="00CD5DA1" w:rsidP="00CE25DF">
      <w:pPr>
        <w:numPr>
          <w:ilvl w:val="0"/>
          <w:numId w:val="505"/>
        </w:numPr>
        <w:pBdr>
          <w:top w:val="nil"/>
          <w:left w:val="nil"/>
          <w:bottom w:val="nil"/>
          <w:right w:val="nil"/>
          <w:between w:val="nil"/>
          <w:bar w:val="nil"/>
        </w:pBdr>
        <w:spacing w:after="0" w:line="240" w:lineRule="auto"/>
        <w:ind w:left="284" w:hanging="284"/>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Modificarea dozei. Principii de tratament al efectelor secundare</w:t>
      </w:r>
    </w:p>
    <w:p w14:paraId="65CEF60D" w14:textId="77777777" w:rsidR="00CD5DA1" w:rsidRPr="00DB0AAD" w:rsidRDefault="00CD5DA1" w:rsidP="00CE25DF">
      <w:pPr>
        <w:numPr>
          <w:ilvl w:val="1"/>
          <w:numId w:val="512"/>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 xml:space="preserve">Nu se recomandă creşterea sau scăderea dozelor pentru Nivolumab în asociere cu alți agenți terapeutici. </w:t>
      </w:r>
    </w:p>
    <w:p w14:paraId="4FC22E75" w14:textId="77777777" w:rsidR="00CD5DA1" w:rsidRPr="00DB0AAD" w:rsidRDefault="00CD5DA1" w:rsidP="00CE25DF">
      <w:pPr>
        <w:numPr>
          <w:ilvl w:val="1"/>
          <w:numId w:val="512"/>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 xml:space="preserve">Poate fi necesară amânarea sau oprirea administrării tratamentului în funcţie de profilul individual de siguranţă şi tolerabilitate. </w:t>
      </w:r>
    </w:p>
    <w:p w14:paraId="677D2142" w14:textId="77777777" w:rsidR="00CD5DA1" w:rsidRPr="00DB0AAD" w:rsidRDefault="00CD5DA1" w:rsidP="00CE25DF">
      <w:pPr>
        <w:numPr>
          <w:ilvl w:val="1"/>
          <w:numId w:val="512"/>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lastRenderedPageBreak/>
        <w:t>Atunci când Nivolumab este administrat în asociere cu Ipilimumab, dacă se întrerupe temporar administrarea oricăruia dintre aceste medicamente, se va întrerupe temporar şi administrarea celuilalt medicament. Dacă se reia utilizarea după o amânare a administrării dozei, se poate relua administrarea fie a tratamentului asociat, fie doar a Nivolumab în monoterapie, in functie de evaluarea medicului curant asupra cauzei efectului secundar.</w:t>
      </w:r>
    </w:p>
    <w:p w14:paraId="4671CA40" w14:textId="77777777" w:rsidR="00CD5DA1" w:rsidRPr="00DB0AAD" w:rsidRDefault="00CD5DA1" w:rsidP="00CE25DF">
      <w:pPr>
        <w:numPr>
          <w:ilvl w:val="1"/>
          <w:numId w:val="512"/>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În funcţie de severitatea reacţiei adverse, tratamentul cu Nivolumab în asociere cu Ipilimumab trebuie întrerupt temporar şi administraţi corticosteroizi</w:t>
      </w:r>
    </w:p>
    <w:p w14:paraId="1668DAF6" w14:textId="77777777" w:rsidR="00CD5DA1" w:rsidRPr="00DB0AAD" w:rsidRDefault="00CD5DA1" w:rsidP="00CE25DF">
      <w:pPr>
        <w:numPr>
          <w:ilvl w:val="1"/>
          <w:numId w:val="512"/>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Tratamentul cu Nivolumab în asociere cu Ipilimumab nu trebuie reluat în timpul imunosupresiei cu corticosteroizi sau cu alte medicamente imunosupresoare. La pacienţii la care se administrează terapie imunosupresoare, se va utiliza profilaxia cu antibiotice pentru a preveni infecţiile oportuniste.</w:t>
      </w:r>
    </w:p>
    <w:p w14:paraId="4FA4BD73" w14:textId="77777777" w:rsidR="00CD5DA1" w:rsidRPr="00DB0AAD" w:rsidRDefault="00CD5DA1" w:rsidP="00CD5DA1">
      <w:pPr>
        <w:pBdr>
          <w:top w:val="nil"/>
          <w:left w:val="nil"/>
          <w:bottom w:val="nil"/>
          <w:right w:val="nil"/>
          <w:between w:val="nil"/>
          <w:bar w:val="nil"/>
        </w:pBdr>
        <w:spacing w:after="0" w:line="240" w:lineRule="auto"/>
        <w:ind w:left="567"/>
        <w:jc w:val="both"/>
        <w:rPr>
          <w:rFonts w:ascii="Times New Roman" w:eastAsia="Times New Roman" w:hAnsi="Times New Roman" w:cs="Times New Roman"/>
          <w:sz w:val="24"/>
          <w:szCs w:val="24"/>
          <w:u w:color="000000"/>
          <w:bdr w:val="nil"/>
          <w:lang w:eastAsia="ro-RO"/>
        </w:rPr>
      </w:pPr>
    </w:p>
    <w:p w14:paraId="7E04B373" w14:textId="77777777" w:rsidR="00CD5DA1" w:rsidRPr="00DB0AAD" w:rsidRDefault="00CD5DA1" w:rsidP="00CD5DA1">
      <w:pPr>
        <w:spacing w:after="0"/>
        <w:jc w:val="both"/>
        <w:rPr>
          <w:rFonts w:ascii="Times New Roman" w:eastAsia="Calibri" w:hAnsi="Times New Roman" w:cs="Times New Roman"/>
          <w:b/>
          <w:bCs/>
          <w:sz w:val="24"/>
          <w:szCs w:val="24"/>
        </w:rPr>
      </w:pPr>
      <w:r w:rsidRPr="00DB0AAD">
        <w:rPr>
          <w:rFonts w:ascii="Times New Roman" w:eastAsia="Calibri" w:hAnsi="Times New Roman" w:cs="Times New Roman"/>
          <w:b/>
          <w:sz w:val="24"/>
          <w:szCs w:val="24"/>
          <w:lang w:val="fr-FR"/>
        </w:rPr>
        <w:t>V.</w:t>
      </w:r>
      <w:r w:rsidRPr="00DB0AAD">
        <w:rPr>
          <w:rFonts w:ascii="Times New Roman" w:eastAsia="Calibri" w:hAnsi="Times New Roman" w:cs="Times New Roman"/>
          <w:b/>
          <w:bCs/>
          <w:sz w:val="24"/>
          <w:szCs w:val="24"/>
        </w:rPr>
        <w:t xml:space="preserve"> Monitorizarea Tratamentului</w:t>
      </w:r>
    </w:p>
    <w:p w14:paraId="15653858" w14:textId="77777777" w:rsidR="00CD5DA1" w:rsidRPr="00DB0AAD" w:rsidRDefault="00CD5DA1" w:rsidP="00CE25DF">
      <w:pPr>
        <w:numPr>
          <w:ilvl w:val="0"/>
          <w:numId w:val="513"/>
        </w:numPr>
        <w:ind w:left="567" w:hanging="283"/>
        <w:contextualSpacing/>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În tratamentul de primă linie al NSCLC, evaluările imagistice se recomandă a fi efectuate la fiecare 6 săptămâni de la prima doză de tratament si apoi în primele 12 luni, apoi la fiecare 12 săptămâni până la progresia bolii sau până la oprirea tratamentului (intervalele la care va fi efectuata evaluarea imagistica vor fi stabilite de catre medicul curant, in functie de particularitatile pacientului respectiv).</w:t>
      </w:r>
    </w:p>
    <w:p w14:paraId="672F3B4B" w14:textId="77777777" w:rsidR="00CD5DA1" w:rsidRPr="00DB0AAD" w:rsidRDefault="00CD5DA1" w:rsidP="00CE25DF">
      <w:pPr>
        <w:numPr>
          <w:ilvl w:val="0"/>
          <w:numId w:val="513"/>
        </w:numPr>
        <w:ind w:left="567" w:hanging="283"/>
        <w:contextualSpacing/>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Pacienţii trebuie monitorizaţi continuu (timp de cel puțin 5 luni după administrarea ultimei doze) deoarece o reacţie adversă la tratamentul cu Nivolumab în asociere cu Ipilimumab poate apărea în orice moment în timpul sau după oprirea terapiei.</w:t>
      </w:r>
    </w:p>
    <w:p w14:paraId="1A029659" w14:textId="77777777" w:rsidR="00CD5DA1" w:rsidRPr="00DB0AAD" w:rsidRDefault="00CD5DA1" w:rsidP="00CD5DA1">
      <w:pPr>
        <w:autoSpaceDE w:val="0"/>
        <w:autoSpaceDN w:val="0"/>
        <w:adjustRightInd w:val="0"/>
        <w:spacing w:after="0" w:line="276" w:lineRule="auto"/>
        <w:ind w:left="-284" w:right="-567"/>
        <w:jc w:val="both"/>
        <w:rPr>
          <w:rFonts w:ascii="Times New Roman" w:eastAsia="Calibri" w:hAnsi="Times New Roman" w:cs="Times New Roman"/>
          <w:b/>
          <w:sz w:val="24"/>
          <w:szCs w:val="24"/>
          <w:lang w:val="fr-FR"/>
        </w:rPr>
      </w:pPr>
      <w:r w:rsidRPr="00DB0AAD">
        <w:rPr>
          <w:rFonts w:ascii="Times New Roman" w:eastAsia="Calibri" w:hAnsi="Times New Roman" w:cs="Times New Roman"/>
          <w:b/>
          <w:sz w:val="24"/>
          <w:szCs w:val="24"/>
          <w:lang w:val="fr-FR"/>
        </w:rPr>
        <w:t>VI.</w:t>
      </w:r>
      <w:r w:rsidRPr="00DB0AAD">
        <w:rPr>
          <w:rFonts w:ascii="Times New Roman" w:eastAsia="Calibri" w:hAnsi="Times New Roman" w:cs="Times New Roman"/>
          <w:b/>
          <w:sz w:val="24"/>
          <w:szCs w:val="24"/>
          <w:lang w:val="en-US"/>
        </w:rPr>
        <w:t xml:space="preserve"> </w:t>
      </w:r>
      <w:r w:rsidRPr="00DB0AAD">
        <w:rPr>
          <w:rFonts w:ascii="Times New Roman" w:eastAsia="Calibri" w:hAnsi="Times New Roman" w:cs="Times New Roman"/>
          <w:b/>
          <w:sz w:val="24"/>
          <w:szCs w:val="24"/>
          <w:lang w:val="fr-FR"/>
        </w:rPr>
        <w:t>Criterii de intrerupere a tratamentului</w:t>
      </w:r>
    </w:p>
    <w:p w14:paraId="704E8F99" w14:textId="77777777" w:rsidR="00CD5DA1" w:rsidRPr="00DB0AAD" w:rsidRDefault="00CD5DA1" w:rsidP="00CE25DF">
      <w:pPr>
        <w:numPr>
          <w:ilvl w:val="0"/>
          <w:numId w:val="514"/>
        </w:numPr>
        <w:ind w:left="426" w:hanging="284"/>
        <w:contextualSpacing/>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Progresia obiectivă a bolii în absenţa beneficiului clinic</w:t>
      </w:r>
    </w:p>
    <w:p w14:paraId="10E7D46D" w14:textId="77777777" w:rsidR="00CD5DA1" w:rsidRPr="00DB0AAD" w:rsidRDefault="00CD5DA1" w:rsidP="00CE25DF">
      <w:pPr>
        <w:numPr>
          <w:ilvl w:val="0"/>
          <w:numId w:val="514"/>
        </w:numPr>
        <w:ind w:left="426" w:hanging="284"/>
        <w:contextualSpacing/>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reacții adverse cardiace și pulmonare care pun viața în pericol sau al reacțiilor severe recurente</w:t>
      </w:r>
    </w:p>
    <w:p w14:paraId="28CD062F" w14:textId="77777777" w:rsidR="00CD5DA1" w:rsidRPr="00DB0AAD" w:rsidRDefault="00CD5DA1" w:rsidP="00CE25DF">
      <w:pPr>
        <w:numPr>
          <w:ilvl w:val="0"/>
          <w:numId w:val="514"/>
        </w:numPr>
        <w:ind w:left="426" w:hanging="284"/>
        <w:contextualSpacing/>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Tratamentul cu Nivolumab în asociere cu Ipilimumab trebuie oprit definitiv:</w:t>
      </w:r>
    </w:p>
    <w:p w14:paraId="5C72EF79" w14:textId="77777777" w:rsidR="00CD5DA1" w:rsidRPr="00DB0AAD" w:rsidRDefault="00CD5DA1" w:rsidP="00CE25DF">
      <w:pPr>
        <w:numPr>
          <w:ilvl w:val="0"/>
          <w:numId w:val="502"/>
        </w:numPr>
        <w:ind w:left="1350"/>
        <w:contextualSpacing/>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in cazul recurenței oricărei reacţii adverse mediată imun severe, cât şi în cazul oricărei reacţii adverse mediată imun care pune viaţa în pericol:</w:t>
      </w:r>
    </w:p>
    <w:p w14:paraId="4059C9DA" w14:textId="77777777" w:rsidR="00CD5DA1" w:rsidRPr="00DB0AAD" w:rsidRDefault="00CD5DA1" w:rsidP="00CE25DF">
      <w:pPr>
        <w:numPr>
          <w:ilvl w:val="0"/>
          <w:numId w:val="515"/>
        </w:numPr>
        <w:pBdr>
          <w:top w:val="nil"/>
          <w:left w:val="nil"/>
          <w:bottom w:val="nil"/>
          <w:right w:val="nil"/>
          <w:between w:val="nil"/>
          <w:bar w:val="nil"/>
        </w:pBdr>
        <w:tabs>
          <w:tab w:val="left" w:pos="1701"/>
        </w:tabs>
        <w:spacing w:after="0" w:line="240" w:lineRule="auto"/>
        <w:ind w:firstLine="698"/>
        <w:contextualSpacing/>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Diaree sau colită de grad 4</w:t>
      </w:r>
    </w:p>
    <w:p w14:paraId="4FA18251" w14:textId="77777777" w:rsidR="00CD5DA1" w:rsidRPr="00DB0AAD" w:rsidRDefault="00CD5DA1" w:rsidP="00CE25DF">
      <w:pPr>
        <w:numPr>
          <w:ilvl w:val="0"/>
          <w:numId w:val="515"/>
        </w:numPr>
        <w:pBdr>
          <w:top w:val="nil"/>
          <w:left w:val="nil"/>
          <w:bottom w:val="nil"/>
          <w:right w:val="nil"/>
          <w:between w:val="nil"/>
          <w:bar w:val="nil"/>
        </w:pBdr>
        <w:tabs>
          <w:tab w:val="left" w:pos="1701"/>
        </w:tabs>
        <w:spacing w:after="0" w:line="240" w:lineRule="auto"/>
        <w:ind w:firstLine="698"/>
        <w:contextualSpacing/>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Cresteri de grad 3 sau 4 ale valorilor transaminazelor sau bilirubinei totale</w:t>
      </w:r>
    </w:p>
    <w:p w14:paraId="02113A44" w14:textId="77777777" w:rsidR="00CD5DA1" w:rsidRPr="00DB0AAD" w:rsidRDefault="00CD5DA1" w:rsidP="00CE25DF">
      <w:pPr>
        <w:numPr>
          <w:ilvl w:val="0"/>
          <w:numId w:val="515"/>
        </w:numPr>
        <w:pBdr>
          <w:top w:val="nil"/>
          <w:left w:val="nil"/>
          <w:bottom w:val="nil"/>
          <w:right w:val="nil"/>
          <w:between w:val="nil"/>
          <w:bar w:val="nil"/>
        </w:pBdr>
        <w:tabs>
          <w:tab w:val="left" w:pos="1701"/>
        </w:tabs>
        <w:spacing w:after="0" w:line="240" w:lineRule="auto"/>
        <w:ind w:firstLine="698"/>
        <w:contextualSpacing/>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Cresteri de grad 4 ale concentraţiilor serice ale creatininei</w:t>
      </w:r>
    </w:p>
    <w:p w14:paraId="69F4F833" w14:textId="77777777" w:rsidR="00CD5DA1" w:rsidRPr="00DB0AAD" w:rsidRDefault="00CD5DA1" w:rsidP="00CE25DF">
      <w:pPr>
        <w:numPr>
          <w:ilvl w:val="0"/>
          <w:numId w:val="515"/>
        </w:numPr>
        <w:pBdr>
          <w:top w:val="nil"/>
          <w:left w:val="nil"/>
          <w:bottom w:val="nil"/>
          <w:right w:val="nil"/>
          <w:between w:val="nil"/>
          <w:bar w:val="nil"/>
        </w:pBdr>
        <w:tabs>
          <w:tab w:val="left" w:pos="1701"/>
        </w:tabs>
        <w:spacing w:after="0" w:line="240" w:lineRule="auto"/>
        <w:ind w:firstLine="698"/>
        <w:contextualSpacing/>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Cazuri de hipertiroidism sau hipotiroidism, care pun viața în pericol</w:t>
      </w:r>
    </w:p>
    <w:p w14:paraId="75E2B0E4" w14:textId="77777777" w:rsidR="00CD5DA1" w:rsidRPr="00DB0AAD" w:rsidRDefault="00CD5DA1" w:rsidP="00CE25DF">
      <w:pPr>
        <w:numPr>
          <w:ilvl w:val="1"/>
          <w:numId w:val="501"/>
        </w:numPr>
        <w:tabs>
          <w:tab w:val="left" w:pos="1440"/>
        </w:tabs>
        <w:ind w:left="1350"/>
        <w:contextualSpacing/>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in cazul în care se observă o agravare sau nu se obţine nicio ameliorare în pofida iniţierii corticoterapiei</w:t>
      </w:r>
    </w:p>
    <w:p w14:paraId="14A90F0B" w14:textId="77777777" w:rsidR="00CD5DA1" w:rsidRPr="00DB0AAD" w:rsidRDefault="00CD5DA1" w:rsidP="00CE25DF">
      <w:pPr>
        <w:numPr>
          <w:ilvl w:val="0"/>
          <w:numId w:val="500"/>
        </w:numPr>
        <w:ind w:left="426" w:hanging="284"/>
        <w:contextualSpacing/>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 xml:space="preserve">Recomandările privind oprirea definitivă sau întreruperea temporară a dozelor, cât și recomandările detaliate privind conduita terapeutică în cazul reacţiilor adverse mediate imun, sunt prezentate și în RCP-urile administrați agenților terapeutici </w:t>
      </w:r>
    </w:p>
    <w:p w14:paraId="34B2E859" w14:textId="77777777" w:rsidR="00CD5DA1" w:rsidRPr="00DB0AAD" w:rsidRDefault="00CD5DA1" w:rsidP="00CD5DA1">
      <w:pPr>
        <w:autoSpaceDE w:val="0"/>
        <w:autoSpaceDN w:val="0"/>
        <w:adjustRightInd w:val="0"/>
        <w:spacing w:after="0" w:line="276" w:lineRule="auto"/>
        <w:ind w:left="-284" w:right="-567"/>
        <w:jc w:val="both"/>
        <w:rPr>
          <w:rFonts w:ascii="Times New Roman" w:eastAsia="Calibri" w:hAnsi="Times New Roman" w:cs="Times New Roman"/>
          <w:b/>
          <w:sz w:val="24"/>
          <w:szCs w:val="24"/>
          <w:lang w:val="fr-FR"/>
        </w:rPr>
      </w:pPr>
    </w:p>
    <w:p w14:paraId="4E885F85" w14:textId="77777777" w:rsidR="00CD5DA1" w:rsidRPr="00DB0AAD" w:rsidRDefault="00CD5DA1" w:rsidP="00CD5DA1">
      <w:pPr>
        <w:autoSpaceDE w:val="0"/>
        <w:autoSpaceDN w:val="0"/>
        <w:adjustRightInd w:val="0"/>
        <w:spacing w:after="0" w:line="276" w:lineRule="auto"/>
        <w:ind w:right="-567"/>
        <w:jc w:val="both"/>
        <w:rPr>
          <w:rFonts w:ascii="Times New Roman" w:eastAsia="Calibri" w:hAnsi="Times New Roman" w:cs="Times New Roman"/>
          <w:sz w:val="24"/>
          <w:szCs w:val="24"/>
          <w:lang w:val="fr-FR"/>
        </w:rPr>
      </w:pPr>
      <w:r w:rsidRPr="00DB0AAD">
        <w:rPr>
          <w:rFonts w:ascii="Times New Roman" w:eastAsia="Calibri" w:hAnsi="Times New Roman" w:cs="Times New Roman"/>
          <w:b/>
          <w:sz w:val="24"/>
          <w:szCs w:val="24"/>
          <w:lang w:val="fr-FR"/>
        </w:rPr>
        <w:t>VII. Prescriptori</w:t>
      </w:r>
      <w:r w:rsidRPr="00DB0AAD">
        <w:rPr>
          <w:rFonts w:ascii="Times New Roman" w:eastAsia="Calibri" w:hAnsi="Times New Roman" w:cs="Times New Roman"/>
          <w:sz w:val="24"/>
          <w:szCs w:val="24"/>
          <w:lang w:val="fr-FR"/>
        </w:rPr>
        <w:t>: medicii cu specialitatea oncologie medicală.”</w:t>
      </w:r>
    </w:p>
    <w:p w14:paraId="60C54C34" w14:textId="77777777" w:rsidR="00CD5DA1" w:rsidRPr="00DB0AAD" w:rsidRDefault="00CD5DA1" w:rsidP="00CD5DA1">
      <w:pPr>
        <w:autoSpaceDE w:val="0"/>
        <w:autoSpaceDN w:val="0"/>
        <w:adjustRightInd w:val="0"/>
        <w:spacing w:after="0" w:line="276" w:lineRule="auto"/>
        <w:ind w:left="-284" w:right="-567"/>
        <w:jc w:val="both"/>
        <w:rPr>
          <w:rFonts w:ascii="Times New Roman" w:eastAsia="Calibri" w:hAnsi="Times New Roman" w:cs="Times New Roman"/>
          <w:sz w:val="24"/>
          <w:szCs w:val="24"/>
          <w:lang w:val="fr-FR"/>
        </w:rPr>
      </w:pPr>
    </w:p>
    <w:p w14:paraId="0C094D65" w14:textId="77777777" w:rsidR="00CD5DA1" w:rsidRPr="00DB0AAD" w:rsidRDefault="00CD5DA1" w:rsidP="00CD5DA1">
      <w:pPr>
        <w:spacing w:after="0" w:line="240"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C. CANCER COLORECTAL METASTAZAT  (face obiectul unui contract cost-volum)</w:t>
      </w:r>
    </w:p>
    <w:p w14:paraId="5BEAE1BF" w14:textId="77777777" w:rsidR="00CD5DA1" w:rsidRPr="00DB0AAD" w:rsidRDefault="00CD5DA1" w:rsidP="00CD5DA1">
      <w:pPr>
        <w:spacing w:after="0" w:line="240"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I. Indicaţii:</w:t>
      </w:r>
    </w:p>
    <w:p w14:paraId="5CE35638" w14:textId="77777777" w:rsidR="00CD5DA1" w:rsidRPr="00DB0AAD" w:rsidRDefault="00CD5DA1" w:rsidP="00CD5DA1">
      <w:pPr>
        <w:spacing w:after="0" w:line="240"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Nivolumab în asociere cu ipilimumab este indicat în tratamentul cancerului colorectal metastazat cu deficiență de reparare a nepotrivirii ADN-ului sau cu instabilitate microsatelitară de grad înalt (MSI-H/dMMR), după chimioterapie anterioară pe bază de asocieri de fluoropirimidine, la adulți.</w:t>
      </w:r>
    </w:p>
    <w:p w14:paraId="186F8986" w14:textId="77777777" w:rsidR="00CD5DA1" w:rsidRPr="00DB0AAD" w:rsidRDefault="00CD5DA1" w:rsidP="00CD5DA1">
      <w:pPr>
        <w:spacing w:after="0" w:line="240" w:lineRule="auto"/>
        <w:jc w:val="both"/>
        <w:rPr>
          <w:rFonts w:ascii="Times New Roman" w:eastAsia="Times New Roman" w:hAnsi="Times New Roman" w:cs="Times New Roman"/>
          <w:sz w:val="24"/>
          <w:szCs w:val="24"/>
          <w:lang w:eastAsia="ro-RO"/>
        </w:rPr>
      </w:pPr>
    </w:p>
    <w:p w14:paraId="09FB91BB" w14:textId="77777777" w:rsidR="00CD5DA1" w:rsidRPr="00DB0AAD" w:rsidRDefault="00CD5DA1" w:rsidP="00CD5DA1">
      <w:pPr>
        <w:spacing w:after="0" w:line="240" w:lineRule="auto"/>
        <w:jc w:val="both"/>
        <w:rPr>
          <w:rFonts w:ascii="Times New Roman" w:eastAsia="Calibri" w:hAnsi="Times New Roman" w:cs="Times New Roman"/>
          <w:sz w:val="24"/>
          <w:szCs w:val="24"/>
          <w:lang w:eastAsia="ro-RO"/>
        </w:rPr>
      </w:pPr>
      <w:r w:rsidRPr="00DB0AAD">
        <w:rPr>
          <w:rFonts w:ascii="Times New Roman" w:eastAsia="Calibri" w:hAnsi="Times New Roman" w:cs="Times New Roman"/>
          <w:sz w:val="24"/>
          <w:szCs w:val="24"/>
          <w:lang w:eastAsia="ro-RO"/>
        </w:rPr>
        <w:t>Exclusiv în scopul identificării şi raportării pacienţilor efectiv trataţi pe această indicaţie si linie de tratament, se codifică la prescriere prin codul 98 (conform clasificării internaţionale a maladiilor revizia a 10-a, varianta 999 coduri de boală).</w:t>
      </w:r>
    </w:p>
    <w:p w14:paraId="13126151" w14:textId="77777777" w:rsidR="00CD5DA1" w:rsidRPr="00DB0AAD" w:rsidRDefault="00CD5DA1" w:rsidP="00CD5DA1">
      <w:pPr>
        <w:spacing w:after="0" w:line="240" w:lineRule="auto"/>
        <w:jc w:val="both"/>
        <w:rPr>
          <w:rFonts w:ascii="Times New Roman" w:eastAsia="Times New Roman" w:hAnsi="Times New Roman" w:cs="Times New Roman"/>
          <w:sz w:val="24"/>
          <w:szCs w:val="24"/>
          <w:lang w:eastAsia="ro-RO"/>
        </w:rPr>
      </w:pPr>
    </w:p>
    <w:p w14:paraId="432C249C" w14:textId="77777777" w:rsidR="00CD5DA1" w:rsidRPr="00DB0AAD" w:rsidRDefault="00CD5DA1" w:rsidP="00CD5DA1">
      <w:pPr>
        <w:spacing w:after="0" w:line="240" w:lineRule="auto"/>
        <w:jc w:val="both"/>
        <w:rPr>
          <w:rFonts w:ascii="Times New Roman" w:eastAsia="Times New Roman" w:hAnsi="Times New Roman" w:cs="Times New Roman"/>
          <w:b/>
          <w:sz w:val="24"/>
          <w:szCs w:val="24"/>
          <w:lang w:eastAsia="ro-RO"/>
        </w:rPr>
      </w:pPr>
      <w:bookmarkStart w:id="3" w:name="_Hlk170844833"/>
      <w:r w:rsidRPr="00DB0AAD">
        <w:rPr>
          <w:rFonts w:ascii="Times New Roman" w:eastAsia="Times New Roman" w:hAnsi="Times New Roman" w:cs="Times New Roman"/>
          <w:b/>
          <w:sz w:val="24"/>
          <w:szCs w:val="24"/>
          <w:lang w:eastAsia="ro-RO"/>
        </w:rPr>
        <w:t xml:space="preserve">II. Criterii de includere </w:t>
      </w:r>
    </w:p>
    <w:p w14:paraId="0F8559C1" w14:textId="77777777" w:rsidR="00CD5DA1" w:rsidRPr="00DB0AAD" w:rsidRDefault="00CD5DA1" w:rsidP="00CD5DA1">
      <w:pPr>
        <w:numPr>
          <w:ilvl w:val="0"/>
          <w:numId w:val="465"/>
        </w:numPr>
        <w:spacing w:after="0" w:line="240" w:lineRule="auto"/>
        <w:ind w:left="709" w:hanging="425"/>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u w:color="000000"/>
          <w:bdr w:val="nil"/>
          <w:lang w:eastAsia="ro-RO"/>
        </w:rPr>
        <w:t xml:space="preserve">Pacienţi cu vârsta </w:t>
      </w:r>
      <w:r w:rsidRPr="00DB0AAD">
        <w:rPr>
          <w:rFonts w:ascii="Times New Roman" w:eastAsia="Times New Roman" w:hAnsi="Times New Roman" w:cs="Times New Roman"/>
          <w:sz w:val="24"/>
          <w:szCs w:val="24"/>
          <w:lang w:eastAsia="ro-RO"/>
        </w:rPr>
        <w:t>cel puțin 18 ani</w:t>
      </w:r>
    </w:p>
    <w:p w14:paraId="09D0F5DE" w14:textId="77777777" w:rsidR="00CD5DA1" w:rsidRPr="00DB0AAD" w:rsidRDefault="00CD5DA1" w:rsidP="00CD5DA1">
      <w:pPr>
        <w:numPr>
          <w:ilvl w:val="0"/>
          <w:numId w:val="465"/>
        </w:numPr>
        <w:spacing w:after="0" w:line="240" w:lineRule="auto"/>
        <w:ind w:left="709" w:hanging="425"/>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lastRenderedPageBreak/>
        <w:t>Diagnostic confirmat histologic de cancer colorectal recurent sau metastazat MSI-H/dMMR care au prezentat progresia bolii în timpul sau după cel puțin o linie anterioară de chimioterapie cu fluoropirimidine și oxaliplatină sau irinotecan, sau care nu au tolerat această terapie anterioară</w:t>
      </w:r>
    </w:p>
    <w:p w14:paraId="3074F454" w14:textId="77777777" w:rsidR="00CD5DA1" w:rsidRPr="00DB0AAD" w:rsidRDefault="00CD5DA1" w:rsidP="00CD5DA1">
      <w:pPr>
        <w:numPr>
          <w:ilvl w:val="0"/>
          <w:numId w:val="465"/>
        </w:numPr>
        <w:spacing w:after="0" w:line="240" w:lineRule="auto"/>
        <w:ind w:left="709" w:hanging="425"/>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Pacienților cărora li s-a administrat cel mai recent tratament anterior în context adjuvant trebuie să fi prezentat progresia bolii în timpul chimioterapiei adjuvante sau în decurs de 6 luni de la finalizarea acesteia</w:t>
      </w:r>
    </w:p>
    <w:p w14:paraId="11CE1A94" w14:textId="77777777" w:rsidR="00CD5DA1" w:rsidRPr="00DB0AAD" w:rsidRDefault="00CD5DA1" w:rsidP="00CD5DA1">
      <w:pPr>
        <w:numPr>
          <w:ilvl w:val="0"/>
          <w:numId w:val="465"/>
        </w:numPr>
        <w:pBdr>
          <w:top w:val="nil"/>
          <w:left w:val="nil"/>
          <w:bottom w:val="nil"/>
          <w:right w:val="nil"/>
          <w:between w:val="nil"/>
          <w:bar w:val="nil"/>
        </w:pBdr>
        <w:spacing w:after="0" w:line="240" w:lineRule="auto"/>
        <w:ind w:left="709" w:hanging="425"/>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Status de performanță ECOG 0 sau 1</w:t>
      </w:r>
    </w:p>
    <w:bookmarkEnd w:id="3"/>
    <w:p w14:paraId="2ADE4DFF" w14:textId="77777777" w:rsidR="00CD5DA1" w:rsidRPr="00DB0AAD" w:rsidRDefault="00CD5DA1" w:rsidP="00CD5DA1">
      <w:pPr>
        <w:spacing w:after="0" w:line="240" w:lineRule="auto"/>
        <w:jc w:val="both"/>
        <w:rPr>
          <w:rFonts w:ascii="Times New Roman" w:eastAsia="Times New Roman" w:hAnsi="Times New Roman" w:cs="Times New Roman"/>
          <w:sz w:val="24"/>
          <w:szCs w:val="24"/>
          <w:lang w:eastAsia="ro-RO"/>
        </w:rPr>
      </w:pPr>
    </w:p>
    <w:p w14:paraId="2D630C40" w14:textId="77777777" w:rsidR="00CD5DA1" w:rsidRPr="00DB0AAD" w:rsidRDefault="00CD5DA1" w:rsidP="00CD5DA1">
      <w:pPr>
        <w:spacing w:after="0" w:line="240" w:lineRule="auto"/>
        <w:jc w:val="both"/>
        <w:rPr>
          <w:rFonts w:ascii="Times New Roman" w:eastAsia="Times New Roman" w:hAnsi="Times New Roman" w:cs="Times New Roman"/>
          <w:b/>
          <w:sz w:val="24"/>
          <w:szCs w:val="24"/>
          <w:lang w:eastAsia="ro-RO"/>
        </w:rPr>
      </w:pPr>
      <w:bookmarkStart w:id="4" w:name="_Hlk170845898"/>
      <w:r w:rsidRPr="00DB0AAD">
        <w:rPr>
          <w:rFonts w:ascii="Times New Roman" w:eastAsia="Times New Roman" w:hAnsi="Times New Roman" w:cs="Times New Roman"/>
          <w:b/>
          <w:sz w:val="24"/>
          <w:szCs w:val="24"/>
          <w:lang w:eastAsia="ro-RO"/>
        </w:rPr>
        <w:t>III. Criterii de excludere</w:t>
      </w:r>
    </w:p>
    <w:p w14:paraId="4BD9BA35" w14:textId="77777777" w:rsidR="00CD5DA1" w:rsidRPr="00DB0AAD" w:rsidRDefault="00CD5DA1" w:rsidP="00CD5DA1">
      <w:pPr>
        <w:numPr>
          <w:ilvl w:val="0"/>
          <w:numId w:val="466"/>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Pacienta însărcinată sau care alăptează</w:t>
      </w:r>
    </w:p>
    <w:p w14:paraId="7AC95D9D" w14:textId="77777777" w:rsidR="00CD5DA1" w:rsidRPr="00DB0AAD" w:rsidRDefault="00CD5DA1" w:rsidP="00CD5DA1">
      <w:pPr>
        <w:numPr>
          <w:ilvl w:val="0"/>
          <w:numId w:val="466"/>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lang w:eastAsia="ro-RO"/>
        </w:rPr>
        <w:t>Hipersensibilitate la substanţă activă sau la oricare dintre excipienţi</w:t>
      </w:r>
    </w:p>
    <w:p w14:paraId="1A19527D" w14:textId="77777777" w:rsidR="00CD5DA1" w:rsidRPr="00DB0AAD" w:rsidRDefault="00CD5DA1" w:rsidP="00CD5DA1">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b/>
          <w:sz w:val="24"/>
          <w:szCs w:val="24"/>
          <w:lang w:eastAsia="ro-RO"/>
        </w:rPr>
        <w:t>Contraindicații relative</w:t>
      </w:r>
      <w:r w:rsidRPr="00DB0AAD">
        <w:rPr>
          <w:rFonts w:ascii="Times New Roman" w:eastAsia="Times New Roman" w:hAnsi="Times New Roman" w:cs="Times New Roman"/>
          <w:sz w:val="24"/>
          <w:szCs w:val="24"/>
          <w:lang w:eastAsia="ro-RO"/>
        </w:rPr>
        <w:t xml:space="preserve"> (combinația nivolumab plus ipilimumab poate fi utilizată, de la caz la caz, după o analiză atentă a raportului beneficii/riscuri, conform precizărilor de mai jos)*:</w:t>
      </w:r>
    </w:p>
    <w:p w14:paraId="587E4207" w14:textId="77777777" w:rsidR="00CD5DA1" w:rsidRPr="00DB0AAD" w:rsidRDefault="00CD5DA1" w:rsidP="00CD5DA1">
      <w:pPr>
        <w:numPr>
          <w:ilvl w:val="0"/>
          <w:numId w:val="475"/>
        </w:numPr>
        <w:pBdr>
          <w:top w:val="nil"/>
          <w:left w:val="nil"/>
          <w:bottom w:val="nil"/>
          <w:right w:val="nil"/>
          <w:between w:val="nil"/>
          <w:bar w:val="nil"/>
        </w:pBdr>
        <w:spacing w:after="0" w:line="240" w:lineRule="auto"/>
        <w:ind w:left="540"/>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Metastaze cerebrale sau letomeningeale active, netratate</w:t>
      </w:r>
    </w:p>
    <w:p w14:paraId="7EB7DE5B" w14:textId="77777777" w:rsidR="00CD5DA1" w:rsidRPr="00DB0AAD" w:rsidRDefault="00CD5DA1" w:rsidP="00CD5DA1">
      <w:pPr>
        <w:numPr>
          <w:ilvl w:val="0"/>
          <w:numId w:val="475"/>
        </w:numPr>
        <w:pBdr>
          <w:top w:val="nil"/>
          <w:left w:val="nil"/>
          <w:bottom w:val="nil"/>
          <w:right w:val="nil"/>
          <w:between w:val="nil"/>
          <w:bar w:val="nil"/>
        </w:pBdr>
        <w:spacing w:after="0" w:line="240" w:lineRule="auto"/>
        <w:ind w:left="540"/>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 xml:space="preserve">Prezența unei afecțiuni auto-imune  activă care necesită tratament imunosupresiv sistemic </w:t>
      </w:r>
    </w:p>
    <w:p w14:paraId="6EDA44C3" w14:textId="77777777" w:rsidR="00CD5DA1" w:rsidRPr="00DB0AAD" w:rsidRDefault="00CD5DA1" w:rsidP="00CD5DA1">
      <w:pPr>
        <w:numPr>
          <w:ilvl w:val="0"/>
          <w:numId w:val="475"/>
        </w:numPr>
        <w:pBdr>
          <w:top w:val="nil"/>
          <w:left w:val="nil"/>
          <w:bottom w:val="nil"/>
          <w:right w:val="nil"/>
          <w:between w:val="nil"/>
          <w:bar w:val="nil"/>
        </w:pBdr>
        <w:spacing w:after="0" w:line="240" w:lineRule="auto"/>
        <w:ind w:left="540"/>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Pacientul urmează tratament imunosupresiv pentru o altă afecţiune concomitentă (inclusiv corticoterapie în doza zilnică mai mare decât echivalentul a 10 mg de prednison)</w:t>
      </w:r>
    </w:p>
    <w:p w14:paraId="468CE8D9" w14:textId="77777777" w:rsidR="00CD5DA1" w:rsidRPr="00DB0AAD" w:rsidRDefault="00CD5DA1" w:rsidP="00CD5DA1">
      <w:pPr>
        <w:numPr>
          <w:ilvl w:val="0"/>
          <w:numId w:val="475"/>
        </w:numPr>
        <w:pBdr>
          <w:top w:val="nil"/>
          <w:left w:val="nil"/>
          <w:bottom w:val="nil"/>
          <w:right w:val="nil"/>
          <w:between w:val="nil"/>
          <w:bar w:val="nil"/>
        </w:pBdr>
        <w:spacing w:after="0" w:line="240" w:lineRule="auto"/>
        <w:ind w:left="540"/>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Boala interstiţială pulmonară simptomatică</w:t>
      </w:r>
    </w:p>
    <w:p w14:paraId="26CD97FD" w14:textId="77777777" w:rsidR="00CD5DA1" w:rsidRPr="00DB0AAD" w:rsidRDefault="00CD5DA1" w:rsidP="00CD5DA1">
      <w:pPr>
        <w:numPr>
          <w:ilvl w:val="0"/>
          <w:numId w:val="475"/>
        </w:numPr>
        <w:pBdr>
          <w:top w:val="nil"/>
          <w:left w:val="nil"/>
          <w:bottom w:val="nil"/>
          <w:right w:val="nil"/>
          <w:between w:val="nil"/>
          <w:bar w:val="nil"/>
        </w:pBdr>
        <w:spacing w:after="0" w:line="240" w:lineRule="auto"/>
        <w:ind w:left="540"/>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Insuficienţa hepatică severă</w:t>
      </w:r>
    </w:p>
    <w:p w14:paraId="384C7F81" w14:textId="77777777" w:rsidR="00CD5DA1" w:rsidRPr="00DB0AAD" w:rsidRDefault="00CD5DA1" w:rsidP="00CD5DA1">
      <w:pPr>
        <w:numPr>
          <w:ilvl w:val="0"/>
          <w:numId w:val="475"/>
        </w:numPr>
        <w:pBdr>
          <w:top w:val="nil"/>
          <w:left w:val="nil"/>
          <w:bottom w:val="nil"/>
          <w:right w:val="nil"/>
          <w:between w:val="nil"/>
          <w:bar w:val="nil"/>
        </w:pBdr>
        <w:spacing w:after="0" w:line="240" w:lineRule="auto"/>
        <w:ind w:left="540"/>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Infecţie HIV, hepatita virală C sau B în antecedente (boala prezentă, evaluabilă cantitativ – determinare viremie)</w:t>
      </w:r>
    </w:p>
    <w:p w14:paraId="1F603E8C" w14:textId="77777777" w:rsidR="00CD5DA1" w:rsidRPr="00DB0AAD" w:rsidRDefault="00CD5DA1" w:rsidP="00CD5DA1">
      <w:pPr>
        <w:pBdr>
          <w:top w:val="nil"/>
          <w:left w:val="nil"/>
          <w:bottom w:val="nil"/>
          <w:right w:val="nil"/>
          <w:between w:val="nil"/>
          <w:bar w:val="nil"/>
        </w:pBdr>
        <w:spacing w:after="0" w:line="240" w:lineRule="auto"/>
        <w:ind w:left="540"/>
        <w:jc w:val="both"/>
        <w:rPr>
          <w:rFonts w:ascii="Times New Roman" w:eastAsia="Times New Roman" w:hAnsi="Times New Roman" w:cs="Times New Roman"/>
          <w:sz w:val="24"/>
          <w:szCs w:val="24"/>
          <w:u w:color="000000"/>
          <w:bdr w:val="nil"/>
          <w:lang w:eastAsia="ro-RO"/>
        </w:rPr>
      </w:pPr>
    </w:p>
    <w:p w14:paraId="69C45359" w14:textId="77777777" w:rsidR="00CD5DA1" w:rsidRPr="00DB0AAD" w:rsidRDefault="00CD5DA1" w:rsidP="00CD5DA1">
      <w:pPr>
        <w:pBdr>
          <w:top w:val="nil"/>
          <w:left w:val="nil"/>
          <w:bottom w:val="nil"/>
          <w:right w:val="nil"/>
          <w:between w:val="nil"/>
          <w:bar w:val="nil"/>
        </w:pBdr>
        <w:spacing w:after="0" w:line="240" w:lineRule="auto"/>
        <w:jc w:val="both"/>
        <w:rPr>
          <w:rFonts w:ascii="Times New Roman" w:eastAsia="Times New Roman" w:hAnsi="Times New Roman" w:cs="Times New Roman"/>
          <w:i/>
          <w:iCs/>
          <w:sz w:val="20"/>
          <w:szCs w:val="20"/>
          <w:u w:color="000000"/>
          <w:bdr w:val="nil"/>
          <w:lang w:eastAsia="ro-RO"/>
        </w:rPr>
      </w:pPr>
      <w:r w:rsidRPr="00DB0AAD">
        <w:rPr>
          <w:rFonts w:ascii="Times New Roman" w:eastAsia="Times New Roman" w:hAnsi="Times New Roman" w:cs="Times New Roman"/>
          <w:i/>
          <w:iCs/>
          <w:sz w:val="20"/>
          <w:szCs w:val="20"/>
          <w:u w:color="000000"/>
          <w:bdr w:val="nil"/>
          <w:lang w:eastAsia="ro-RO"/>
        </w:rPr>
        <w:t>*</w:t>
      </w:r>
      <w:r w:rsidRPr="00DB0AAD">
        <w:rPr>
          <w:rFonts w:ascii="Times New Roman" w:eastAsia="Times New Roman" w:hAnsi="Times New Roman" w:cs="Times New Roman"/>
          <w:i/>
          <w:iCs/>
          <w:sz w:val="20"/>
          <w:szCs w:val="20"/>
          <w:lang w:eastAsia="ro-RO"/>
        </w:rPr>
        <w:t>Pacienţii cu scor inițial de performanţă ≥ 2, metastaze cerebrale sau leptomeningeale active, boală autoimună activă sau afecțiuni medicale ce necesită imunosupresie sistemică au fost excluși din studiul clinic pentru CRC metastazat dMMR sau MSI-H. În absența datelor, nivolumab în asociere cu ipilimumab trebuie utilizat cu precauție la aceste grupe de pacienți, după evaluarea atentă a raportului potențial beneficiu/risc pentru fiecare pacient în parte</w:t>
      </w:r>
      <w:r w:rsidRPr="00DB0AAD">
        <w:rPr>
          <w:rFonts w:ascii="Times New Roman" w:eastAsia="Times New Roman" w:hAnsi="Times New Roman" w:cs="Times New Roman"/>
          <w:sz w:val="20"/>
          <w:szCs w:val="20"/>
          <w:lang w:eastAsia="ro-RO"/>
        </w:rPr>
        <w:t>.</w:t>
      </w:r>
    </w:p>
    <w:p w14:paraId="2BBE7538" w14:textId="77777777" w:rsidR="00CD5DA1" w:rsidRPr="00DB0AAD" w:rsidRDefault="00CD5DA1" w:rsidP="00CD5DA1">
      <w:pPr>
        <w:spacing w:after="0" w:line="240" w:lineRule="auto"/>
        <w:jc w:val="both"/>
        <w:rPr>
          <w:rFonts w:ascii="Times New Roman" w:eastAsia="Times New Roman" w:hAnsi="Times New Roman" w:cs="Times New Roman"/>
          <w:sz w:val="24"/>
          <w:szCs w:val="24"/>
          <w:lang w:eastAsia="ro-RO"/>
        </w:rPr>
      </w:pPr>
    </w:p>
    <w:p w14:paraId="44A3B0CC" w14:textId="77777777" w:rsidR="00CD5DA1" w:rsidRPr="00DB0AAD" w:rsidRDefault="00CD5DA1" w:rsidP="00CD5DA1">
      <w:pPr>
        <w:spacing w:after="0" w:line="240" w:lineRule="auto"/>
        <w:jc w:val="both"/>
        <w:rPr>
          <w:rFonts w:ascii="Times New Roman" w:eastAsia="Times New Roman" w:hAnsi="Times New Roman" w:cs="Times New Roman"/>
          <w:b/>
          <w:sz w:val="24"/>
          <w:szCs w:val="24"/>
          <w:lang w:eastAsia="ro-RO"/>
        </w:rPr>
      </w:pPr>
      <w:bookmarkStart w:id="5" w:name="_Hlk170847361"/>
      <w:bookmarkEnd w:id="4"/>
      <w:r w:rsidRPr="00DB0AAD">
        <w:rPr>
          <w:rFonts w:ascii="Times New Roman" w:eastAsia="Times New Roman" w:hAnsi="Times New Roman" w:cs="Times New Roman"/>
          <w:b/>
          <w:sz w:val="24"/>
          <w:szCs w:val="24"/>
          <w:lang w:eastAsia="ro-RO"/>
        </w:rPr>
        <w:t>IV. Tratament</w:t>
      </w:r>
    </w:p>
    <w:p w14:paraId="56C25893" w14:textId="77777777" w:rsidR="00CD5DA1" w:rsidRPr="00DB0AAD" w:rsidRDefault="00CD5DA1" w:rsidP="00CD5DA1">
      <w:pPr>
        <w:autoSpaceDE w:val="0"/>
        <w:autoSpaceDN w:val="0"/>
        <w:adjustRightInd w:val="0"/>
        <w:spacing w:after="0"/>
        <w:jc w:val="both"/>
        <w:rPr>
          <w:rFonts w:ascii="Times New Roman" w:eastAsia="Calibri" w:hAnsi="Times New Roman" w:cs="Times New Roman"/>
          <w:sz w:val="24"/>
          <w:szCs w:val="24"/>
          <w:lang w:val="en-US"/>
        </w:rPr>
      </w:pPr>
      <w:r w:rsidRPr="00DB0AAD">
        <w:rPr>
          <w:rFonts w:ascii="Times New Roman" w:eastAsia="Calibri" w:hAnsi="Times New Roman" w:cs="Times New Roman"/>
          <w:b/>
          <w:bCs/>
          <w:iCs/>
          <w:sz w:val="24"/>
          <w:szCs w:val="24"/>
          <w:lang w:val="en-US"/>
        </w:rPr>
        <w:t>Evaluare pre-terapeutică</w:t>
      </w:r>
      <w:r w:rsidRPr="00DB0AAD">
        <w:rPr>
          <w:rFonts w:ascii="Times New Roman" w:eastAsia="Calibri" w:hAnsi="Times New Roman" w:cs="Times New Roman"/>
          <w:sz w:val="24"/>
          <w:szCs w:val="24"/>
          <w:lang w:val="en-US"/>
        </w:rPr>
        <w:t>:</w:t>
      </w:r>
    </w:p>
    <w:p w14:paraId="78CCF0C4" w14:textId="77777777" w:rsidR="00CD5DA1" w:rsidRPr="00DB0AAD" w:rsidRDefault="00CD5DA1" w:rsidP="00CE25DF">
      <w:pPr>
        <w:numPr>
          <w:ilvl w:val="0"/>
          <w:numId w:val="491"/>
        </w:numPr>
        <w:autoSpaceDE w:val="0"/>
        <w:autoSpaceDN w:val="0"/>
        <w:adjustRightInd w:val="0"/>
        <w:spacing w:after="0" w:line="240" w:lineRule="auto"/>
        <w:contextualSpacing/>
        <w:jc w:val="both"/>
        <w:rPr>
          <w:rFonts w:ascii="Times New Roman" w:eastAsia="Calibri" w:hAnsi="Times New Roman" w:cs="Times New Roman"/>
          <w:iCs/>
          <w:sz w:val="24"/>
          <w:szCs w:val="24"/>
          <w:lang w:val="en-US"/>
        </w:rPr>
      </w:pPr>
      <w:r w:rsidRPr="00DB0AAD">
        <w:rPr>
          <w:rFonts w:ascii="Times New Roman" w:eastAsia="Calibri" w:hAnsi="Times New Roman" w:cs="Times New Roman"/>
          <w:iCs/>
          <w:sz w:val="24"/>
          <w:szCs w:val="24"/>
          <w:lang w:val="en-US"/>
        </w:rPr>
        <w:t xml:space="preserve">Evaluare clinică şi imagistică pentru </w:t>
      </w:r>
      <w:r w:rsidRPr="00DB0AAD">
        <w:rPr>
          <w:rFonts w:ascii="Times New Roman" w:eastAsia="Calibri" w:hAnsi="Times New Roman" w:cs="Times New Roman"/>
          <w:b/>
          <w:bCs/>
          <w:i/>
          <w:sz w:val="24"/>
          <w:szCs w:val="24"/>
          <w:lang w:val="en-US"/>
        </w:rPr>
        <w:t>certificarea stadiului avansat al afecțiunii oncologice</w:t>
      </w:r>
      <w:r w:rsidRPr="00DB0AAD">
        <w:rPr>
          <w:rFonts w:ascii="Times New Roman" w:eastAsia="Calibri" w:hAnsi="Times New Roman" w:cs="Times New Roman"/>
          <w:iCs/>
          <w:sz w:val="24"/>
          <w:szCs w:val="24"/>
          <w:lang w:val="en-US"/>
        </w:rPr>
        <w:t xml:space="preserve"> –</w:t>
      </w:r>
      <w:r w:rsidRPr="00DB0AAD">
        <w:rPr>
          <w:rFonts w:ascii="Times New Roman" w:eastAsia="Calibri" w:hAnsi="Times New Roman" w:cs="Times New Roman"/>
          <w:sz w:val="24"/>
          <w:szCs w:val="24"/>
          <w:lang w:val="en-US"/>
        </w:rPr>
        <w:t xml:space="preserve"> </w:t>
      </w:r>
      <w:r w:rsidRPr="00DB0AAD">
        <w:rPr>
          <w:rFonts w:ascii="Times New Roman" w:eastAsia="Calibri" w:hAnsi="Times New Roman" w:cs="Times New Roman"/>
          <w:iCs/>
          <w:sz w:val="24"/>
          <w:szCs w:val="24"/>
          <w:lang w:val="en-US"/>
        </w:rPr>
        <w:t xml:space="preserve">este obligatorie evaluarea imagistică înainte de inițierea tratamentului. Se recomandă ca evaluarea imagistică să fie efectuată cu cel mult 6 săptămâni anterior inițierii tratamentului. </w:t>
      </w:r>
      <w:r w:rsidRPr="00DB0AAD">
        <w:rPr>
          <w:rFonts w:ascii="Times New Roman" w:eastAsia="Calibri" w:hAnsi="Times New Roman" w:cs="Times New Roman"/>
          <w:b/>
          <w:bCs/>
          <w:i/>
          <w:sz w:val="24"/>
          <w:szCs w:val="24"/>
          <w:lang w:val="en-US"/>
        </w:rPr>
        <w:t>Sunt permise excepții justificate</w:t>
      </w:r>
    </w:p>
    <w:p w14:paraId="693D8896" w14:textId="77777777" w:rsidR="00CD5DA1" w:rsidRPr="00DB0AAD" w:rsidRDefault="00CD5DA1" w:rsidP="00CE25DF">
      <w:pPr>
        <w:numPr>
          <w:ilvl w:val="0"/>
          <w:numId w:val="491"/>
        </w:numPr>
        <w:autoSpaceDE w:val="0"/>
        <w:autoSpaceDN w:val="0"/>
        <w:adjustRightInd w:val="0"/>
        <w:spacing w:after="0" w:line="240" w:lineRule="auto"/>
        <w:contextualSpacing/>
        <w:jc w:val="both"/>
        <w:rPr>
          <w:rFonts w:ascii="Times New Roman" w:eastAsia="Calibri" w:hAnsi="Times New Roman" w:cs="Times New Roman"/>
          <w:iCs/>
          <w:sz w:val="24"/>
          <w:szCs w:val="24"/>
          <w:lang w:val="en-US"/>
        </w:rPr>
      </w:pPr>
      <w:r w:rsidRPr="00DB0AAD">
        <w:rPr>
          <w:rFonts w:ascii="Times New Roman" w:eastAsia="Calibri" w:hAnsi="Times New Roman" w:cs="Times New Roman"/>
          <w:iCs/>
          <w:sz w:val="24"/>
          <w:szCs w:val="24"/>
          <w:lang w:val="en-US"/>
        </w:rPr>
        <w:t>Confirmarea histologică a diagnosticului</w:t>
      </w:r>
    </w:p>
    <w:p w14:paraId="78ADC638" w14:textId="77777777" w:rsidR="00CD5DA1" w:rsidRPr="00DB0AAD" w:rsidRDefault="00CD5DA1" w:rsidP="00CE25DF">
      <w:pPr>
        <w:numPr>
          <w:ilvl w:val="0"/>
          <w:numId w:val="491"/>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DB0AAD">
        <w:rPr>
          <w:rFonts w:ascii="Times New Roman" w:eastAsia="Calibri" w:hAnsi="Times New Roman" w:cs="Times New Roman"/>
          <w:sz w:val="24"/>
          <w:szCs w:val="24"/>
          <w:lang w:val="en-US"/>
        </w:rPr>
        <w:t>Evaluare biologică: hemoleucograma, GOT, GPT, lipaza, amilaza, TSH, T3, T4, glicemie, creatinina, uree, ionograma serică și/sau alți parametri, în funcție de decizia medicului curant (</w:t>
      </w:r>
      <w:r w:rsidRPr="00DB0AAD">
        <w:rPr>
          <w:rFonts w:ascii="Times New Roman" w:eastAsia="Calibri" w:hAnsi="Times New Roman" w:cs="Times New Roman"/>
          <w:i/>
          <w:iCs/>
          <w:sz w:val="24"/>
          <w:szCs w:val="24"/>
          <w:lang w:val="en-US"/>
        </w:rPr>
        <w:t>medicul curant, va stabili ce investigații biologice sunt necesare la fiecare pacient în parte</w:t>
      </w:r>
      <w:r w:rsidRPr="00DB0AAD">
        <w:rPr>
          <w:rFonts w:ascii="Times New Roman" w:eastAsia="Calibri" w:hAnsi="Times New Roman" w:cs="Times New Roman"/>
          <w:sz w:val="24"/>
          <w:szCs w:val="24"/>
          <w:lang w:val="en-US"/>
        </w:rPr>
        <w:t>)</w:t>
      </w:r>
    </w:p>
    <w:p w14:paraId="3D9A497B" w14:textId="77777777" w:rsidR="00CD5DA1" w:rsidRPr="00DB0AAD" w:rsidRDefault="00CD5DA1" w:rsidP="00CD5DA1">
      <w:pPr>
        <w:autoSpaceDE w:val="0"/>
        <w:autoSpaceDN w:val="0"/>
        <w:adjustRightInd w:val="0"/>
        <w:ind w:left="720"/>
        <w:contextualSpacing/>
        <w:jc w:val="both"/>
        <w:rPr>
          <w:rFonts w:ascii="Times New Roman" w:eastAsia="Calibri" w:hAnsi="Times New Roman" w:cs="Times New Roman"/>
          <w:sz w:val="24"/>
          <w:szCs w:val="24"/>
          <w:lang w:val="en-US"/>
        </w:rPr>
      </w:pPr>
    </w:p>
    <w:p w14:paraId="6301C654" w14:textId="77777777" w:rsidR="00CD5DA1" w:rsidRPr="00DB0AAD" w:rsidRDefault="00CD5DA1" w:rsidP="00CD5DA1">
      <w:pPr>
        <w:autoSpaceDE w:val="0"/>
        <w:autoSpaceDN w:val="0"/>
        <w:adjustRightInd w:val="0"/>
        <w:spacing w:after="0"/>
        <w:jc w:val="both"/>
        <w:rPr>
          <w:rFonts w:ascii="Times New Roman" w:eastAsia="Calibri" w:hAnsi="Times New Roman" w:cs="Times New Roman"/>
          <w:b/>
          <w:bCs/>
          <w:sz w:val="24"/>
          <w:szCs w:val="24"/>
          <w:lang w:val="en-US"/>
        </w:rPr>
      </w:pPr>
      <w:r w:rsidRPr="00DB0AAD">
        <w:rPr>
          <w:rFonts w:ascii="Times New Roman" w:eastAsia="Calibri" w:hAnsi="Times New Roman" w:cs="Times New Roman"/>
          <w:b/>
          <w:bCs/>
          <w:iCs/>
          <w:sz w:val="24"/>
          <w:szCs w:val="24"/>
          <w:lang w:val="en-US"/>
        </w:rPr>
        <w:t>Doze</w:t>
      </w:r>
      <w:r w:rsidRPr="00DB0AAD">
        <w:rPr>
          <w:rFonts w:ascii="Times New Roman" w:eastAsia="Calibri" w:hAnsi="Times New Roman" w:cs="Times New Roman"/>
          <w:b/>
          <w:bCs/>
          <w:sz w:val="24"/>
          <w:szCs w:val="24"/>
          <w:lang w:val="en-US"/>
        </w:rPr>
        <w:t>:</w:t>
      </w:r>
    </w:p>
    <w:p w14:paraId="56226BC4" w14:textId="77777777" w:rsidR="00CD5DA1" w:rsidRPr="00DB0AAD" w:rsidRDefault="00CD5DA1" w:rsidP="00CD5DA1">
      <w:pPr>
        <w:autoSpaceDE w:val="0"/>
        <w:autoSpaceDN w:val="0"/>
        <w:adjustRightInd w:val="0"/>
        <w:spacing w:after="0"/>
        <w:jc w:val="both"/>
        <w:rPr>
          <w:rFonts w:ascii="Times New Roman" w:eastAsia="Calibri" w:hAnsi="Times New Roman" w:cs="Times New Roman"/>
          <w:sz w:val="24"/>
          <w:szCs w:val="24"/>
          <w:lang w:val="en-US"/>
        </w:rPr>
      </w:pPr>
      <w:r w:rsidRPr="00DB0AAD">
        <w:rPr>
          <w:rFonts w:ascii="Times New Roman" w:eastAsia="Calibri" w:hAnsi="Times New Roman" w:cs="Times New Roman"/>
          <w:sz w:val="24"/>
          <w:szCs w:val="24"/>
          <w:lang w:val="en-US"/>
        </w:rPr>
        <w:t xml:space="preserve">Doza recomandată este de nivolumab 3 mg/kg în asociere cu ipilimumab 1 mg/kg, administrată intravenos la fiecare 3 săptămâni, pentru primele 4 doze. </w:t>
      </w:r>
    </w:p>
    <w:p w14:paraId="018D2396" w14:textId="77777777" w:rsidR="00CD5DA1" w:rsidRPr="00DB0AAD" w:rsidRDefault="00CD5DA1" w:rsidP="00CD5DA1">
      <w:pPr>
        <w:autoSpaceDE w:val="0"/>
        <w:autoSpaceDN w:val="0"/>
        <w:adjustRightInd w:val="0"/>
        <w:spacing w:after="0"/>
        <w:jc w:val="both"/>
        <w:rPr>
          <w:rFonts w:ascii="Times New Roman" w:eastAsia="Calibri" w:hAnsi="Times New Roman" w:cs="Times New Roman"/>
          <w:sz w:val="24"/>
          <w:szCs w:val="24"/>
          <w:lang w:val="en-US"/>
        </w:rPr>
      </w:pPr>
      <w:r w:rsidRPr="00DB0AAD">
        <w:rPr>
          <w:rFonts w:ascii="Times New Roman" w:eastAsia="Calibri" w:hAnsi="Times New Roman" w:cs="Times New Roman"/>
          <w:sz w:val="24"/>
          <w:szCs w:val="24"/>
          <w:lang w:val="en-US"/>
        </w:rPr>
        <w:t>Aceasta este urmată apoi de o a doua fază în care nivolumab este administrat în monoterapie pe cale intravenoasă în doză de 240 mg la fiecare 2 săptămâni. În faza de monoterapie, prima doză de nivolumab trebuie administrată la interval de 3 săptămâni după ultima doză din terapia asociată nivolumab cu ipilimumab.</w:t>
      </w:r>
    </w:p>
    <w:p w14:paraId="1E9ADBC1" w14:textId="77777777" w:rsidR="00CD5DA1" w:rsidRPr="00DB0AAD" w:rsidRDefault="00CD5DA1" w:rsidP="00CD5DA1">
      <w:pPr>
        <w:autoSpaceDE w:val="0"/>
        <w:autoSpaceDN w:val="0"/>
        <w:adjustRightInd w:val="0"/>
        <w:spacing w:after="0"/>
        <w:jc w:val="both"/>
        <w:rPr>
          <w:rFonts w:ascii="Times New Roman" w:eastAsia="Calibri" w:hAnsi="Times New Roman" w:cs="Times New Roman"/>
          <w:i/>
          <w:sz w:val="24"/>
          <w:szCs w:val="24"/>
          <w:u w:val="single"/>
          <w:lang w:val="en-US"/>
        </w:rPr>
      </w:pPr>
    </w:p>
    <w:p w14:paraId="35ED3FAD" w14:textId="77777777" w:rsidR="00CD5DA1" w:rsidRPr="00DB0AAD" w:rsidRDefault="00CD5DA1" w:rsidP="00CD5DA1">
      <w:pPr>
        <w:autoSpaceDE w:val="0"/>
        <w:autoSpaceDN w:val="0"/>
        <w:adjustRightInd w:val="0"/>
        <w:spacing w:after="0"/>
        <w:jc w:val="both"/>
        <w:rPr>
          <w:rFonts w:ascii="Times New Roman" w:eastAsia="Calibri" w:hAnsi="Times New Roman" w:cs="Times New Roman"/>
          <w:i/>
          <w:sz w:val="24"/>
          <w:szCs w:val="24"/>
          <w:u w:val="single"/>
          <w:lang w:val="en-US"/>
        </w:rPr>
      </w:pPr>
      <w:r w:rsidRPr="00DB0AAD">
        <w:rPr>
          <w:rFonts w:ascii="Times New Roman" w:eastAsia="Calibri" w:hAnsi="Times New Roman" w:cs="Times New Roman"/>
          <w:i/>
          <w:sz w:val="24"/>
          <w:szCs w:val="24"/>
          <w:u w:val="single"/>
          <w:lang w:val="en-US"/>
        </w:rPr>
        <w:t>Grupe speciale de pacienţi</w:t>
      </w:r>
    </w:p>
    <w:p w14:paraId="69B0968A" w14:textId="77777777" w:rsidR="00CD5DA1" w:rsidRPr="00DB0AAD" w:rsidRDefault="00CD5DA1" w:rsidP="00CD5DA1">
      <w:pPr>
        <w:autoSpaceDE w:val="0"/>
        <w:autoSpaceDN w:val="0"/>
        <w:adjustRightInd w:val="0"/>
        <w:spacing w:after="0"/>
        <w:jc w:val="both"/>
        <w:rPr>
          <w:rFonts w:ascii="Times New Roman" w:eastAsia="Calibri" w:hAnsi="Times New Roman" w:cs="Times New Roman"/>
          <w:iCs/>
          <w:sz w:val="24"/>
          <w:szCs w:val="24"/>
          <w:u w:val="single"/>
          <w:lang w:val="en-US"/>
        </w:rPr>
      </w:pPr>
    </w:p>
    <w:p w14:paraId="368C279E" w14:textId="77777777" w:rsidR="00CD5DA1" w:rsidRPr="00DB0AAD" w:rsidRDefault="00CD5DA1" w:rsidP="00CD5DA1">
      <w:pPr>
        <w:autoSpaceDE w:val="0"/>
        <w:autoSpaceDN w:val="0"/>
        <w:adjustRightInd w:val="0"/>
        <w:spacing w:after="0"/>
        <w:jc w:val="both"/>
        <w:rPr>
          <w:rFonts w:ascii="Times New Roman" w:eastAsia="Calibri" w:hAnsi="Times New Roman" w:cs="Times New Roman"/>
          <w:iCs/>
          <w:sz w:val="24"/>
          <w:szCs w:val="24"/>
          <w:u w:val="single"/>
          <w:lang w:val="en-US"/>
        </w:rPr>
      </w:pPr>
      <w:r w:rsidRPr="00DB0AAD">
        <w:rPr>
          <w:rFonts w:ascii="Times New Roman" w:eastAsia="Calibri" w:hAnsi="Times New Roman" w:cs="Times New Roman"/>
          <w:iCs/>
          <w:sz w:val="24"/>
          <w:szCs w:val="24"/>
          <w:u w:val="single"/>
          <w:lang w:val="en-US"/>
        </w:rPr>
        <w:t>Pacienţi care urmează o dietă cu restricţie de sodiu</w:t>
      </w:r>
    </w:p>
    <w:p w14:paraId="39D89910" w14:textId="77777777" w:rsidR="00CD5DA1" w:rsidRPr="00DB0AAD" w:rsidRDefault="00CD5DA1" w:rsidP="00CD5DA1">
      <w:pPr>
        <w:autoSpaceDE w:val="0"/>
        <w:autoSpaceDN w:val="0"/>
        <w:adjustRightInd w:val="0"/>
        <w:spacing w:after="0"/>
        <w:jc w:val="both"/>
        <w:rPr>
          <w:rFonts w:ascii="Times New Roman" w:eastAsia="Calibri" w:hAnsi="Times New Roman" w:cs="Times New Roman"/>
          <w:iCs/>
          <w:sz w:val="24"/>
          <w:szCs w:val="24"/>
          <w:lang w:val="en-US"/>
        </w:rPr>
      </w:pPr>
      <w:r w:rsidRPr="00DB0AAD">
        <w:rPr>
          <w:rFonts w:ascii="Times New Roman" w:eastAsia="Calibri" w:hAnsi="Times New Roman" w:cs="Times New Roman"/>
          <w:iCs/>
          <w:sz w:val="24"/>
          <w:szCs w:val="24"/>
          <w:lang w:val="en-US"/>
        </w:rPr>
        <w:t>Nivolumab – fiecare ml din acest medicament conţine sodiu 0,1 mmol (sau 2,5 mg). Acest medicament conține 10 mg sodiu pe flacon de 4 ml, 25 mg sodiu pe flacon de 10 ml, 30 mg sodiu pe flacon de 12 ml sau 60 mg sodiu pe flacon de 24 ml, ceea ce este echivalent cu 0,5%, respectiv, 1,25%, 1,5% sau 3% din doza maximă zilnică recomandată de OMS de 2 g sodiu pentru un adult.</w:t>
      </w:r>
    </w:p>
    <w:p w14:paraId="4574CB49" w14:textId="77777777" w:rsidR="00CD5DA1" w:rsidRPr="00DB0AAD" w:rsidRDefault="00CD5DA1" w:rsidP="00CD5DA1">
      <w:pPr>
        <w:autoSpaceDE w:val="0"/>
        <w:autoSpaceDN w:val="0"/>
        <w:adjustRightInd w:val="0"/>
        <w:spacing w:after="0"/>
        <w:jc w:val="both"/>
        <w:rPr>
          <w:rFonts w:ascii="Times New Roman" w:eastAsia="Calibri" w:hAnsi="Times New Roman" w:cs="Times New Roman"/>
          <w:iCs/>
          <w:sz w:val="24"/>
          <w:szCs w:val="24"/>
          <w:u w:val="single"/>
          <w:lang w:val="en-US"/>
        </w:rPr>
      </w:pPr>
      <w:r w:rsidRPr="00DB0AAD">
        <w:rPr>
          <w:rFonts w:ascii="Times New Roman" w:eastAsia="Calibri" w:hAnsi="Times New Roman" w:cs="Times New Roman"/>
          <w:iCs/>
          <w:sz w:val="24"/>
          <w:szCs w:val="24"/>
          <w:lang w:val="en-US"/>
        </w:rPr>
        <w:lastRenderedPageBreak/>
        <w:t>Ipilimumab – fiecare ml de medicament conţine 0,1 mmol (sau 2,30 mg) sodiu. Se va avea în vedere acest aspect în tratamentul pacienţilor care respectă o dietă cu restricţie de sodiu.</w:t>
      </w:r>
    </w:p>
    <w:p w14:paraId="4A4C3263" w14:textId="77777777" w:rsidR="00CD5DA1" w:rsidRPr="00DB0AAD" w:rsidRDefault="00CD5DA1" w:rsidP="00CD5DA1">
      <w:pPr>
        <w:autoSpaceDE w:val="0"/>
        <w:autoSpaceDN w:val="0"/>
        <w:adjustRightInd w:val="0"/>
        <w:spacing w:after="0"/>
        <w:jc w:val="both"/>
        <w:rPr>
          <w:rFonts w:ascii="Times New Roman" w:eastAsia="Calibri" w:hAnsi="Times New Roman" w:cs="Times New Roman"/>
          <w:iCs/>
          <w:sz w:val="24"/>
          <w:szCs w:val="24"/>
          <w:u w:val="single"/>
          <w:lang w:val="en-US"/>
        </w:rPr>
      </w:pPr>
    </w:p>
    <w:p w14:paraId="2CA78C82" w14:textId="77777777" w:rsidR="00CD5DA1" w:rsidRPr="00DB0AAD" w:rsidRDefault="00CD5DA1" w:rsidP="00CD5DA1">
      <w:pPr>
        <w:autoSpaceDE w:val="0"/>
        <w:autoSpaceDN w:val="0"/>
        <w:adjustRightInd w:val="0"/>
        <w:spacing w:after="0"/>
        <w:jc w:val="both"/>
        <w:rPr>
          <w:rFonts w:ascii="Times New Roman" w:eastAsia="Calibri" w:hAnsi="Times New Roman" w:cs="Times New Roman"/>
          <w:iCs/>
          <w:sz w:val="24"/>
          <w:szCs w:val="24"/>
          <w:u w:val="single"/>
          <w:lang w:val="en-US"/>
        </w:rPr>
      </w:pPr>
      <w:r w:rsidRPr="00DB0AAD">
        <w:rPr>
          <w:rFonts w:ascii="Times New Roman" w:eastAsia="Calibri" w:hAnsi="Times New Roman" w:cs="Times New Roman"/>
          <w:iCs/>
          <w:sz w:val="24"/>
          <w:szCs w:val="24"/>
          <w:u w:val="single"/>
          <w:lang w:val="en-US"/>
        </w:rPr>
        <w:t>Vârstnici</w:t>
      </w:r>
    </w:p>
    <w:p w14:paraId="32C61AAA" w14:textId="77777777" w:rsidR="00CD5DA1" w:rsidRPr="00DB0AAD" w:rsidRDefault="00CD5DA1" w:rsidP="00CD5DA1">
      <w:pPr>
        <w:autoSpaceDE w:val="0"/>
        <w:autoSpaceDN w:val="0"/>
        <w:adjustRightInd w:val="0"/>
        <w:spacing w:after="0"/>
        <w:jc w:val="both"/>
        <w:rPr>
          <w:rFonts w:ascii="Times New Roman" w:eastAsia="Calibri" w:hAnsi="Times New Roman" w:cs="Times New Roman"/>
          <w:iCs/>
          <w:sz w:val="24"/>
          <w:szCs w:val="24"/>
          <w:lang w:val="en-US"/>
        </w:rPr>
      </w:pPr>
      <w:r w:rsidRPr="00DB0AAD">
        <w:rPr>
          <w:rFonts w:ascii="Times New Roman" w:eastAsia="Calibri" w:hAnsi="Times New Roman" w:cs="Times New Roman"/>
          <w:iCs/>
          <w:sz w:val="24"/>
          <w:szCs w:val="24"/>
          <w:lang w:val="en-US"/>
        </w:rPr>
        <w:t>Nu este necesară ajustarea dozei de nivolumab și ipilimumab la pacienţii vârstnici (≥ 65 ani).</w:t>
      </w:r>
    </w:p>
    <w:p w14:paraId="74F9B183" w14:textId="77777777" w:rsidR="00CD5DA1" w:rsidRPr="00DB0AAD" w:rsidRDefault="00CD5DA1" w:rsidP="00CD5DA1">
      <w:pPr>
        <w:autoSpaceDE w:val="0"/>
        <w:autoSpaceDN w:val="0"/>
        <w:adjustRightInd w:val="0"/>
        <w:spacing w:after="0"/>
        <w:jc w:val="both"/>
        <w:rPr>
          <w:rFonts w:ascii="Times New Roman" w:eastAsia="Calibri" w:hAnsi="Times New Roman" w:cs="Times New Roman"/>
          <w:iCs/>
          <w:sz w:val="24"/>
          <w:szCs w:val="24"/>
          <w:u w:val="single"/>
          <w:lang w:val="en-US"/>
        </w:rPr>
      </w:pPr>
    </w:p>
    <w:p w14:paraId="2A1BF2EA" w14:textId="77777777" w:rsidR="00CD5DA1" w:rsidRPr="00DB0AAD" w:rsidRDefault="00CD5DA1" w:rsidP="00CD5DA1">
      <w:pPr>
        <w:autoSpaceDE w:val="0"/>
        <w:autoSpaceDN w:val="0"/>
        <w:adjustRightInd w:val="0"/>
        <w:spacing w:after="0"/>
        <w:jc w:val="both"/>
        <w:rPr>
          <w:rFonts w:ascii="Times New Roman" w:eastAsia="Calibri" w:hAnsi="Times New Roman" w:cs="Times New Roman"/>
          <w:iCs/>
          <w:sz w:val="24"/>
          <w:szCs w:val="24"/>
          <w:u w:val="single"/>
          <w:lang w:val="en-US"/>
        </w:rPr>
      </w:pPr>
      <w:r w:rsidRPr="00DB0AAD">
        <w:rPr>
          <w:rFonts w:ascii="Times New Roman" w:eastAsia="Calibri" w:hAnsi="Times New Roman" w:cs="Times New Roman"/>
          <w:iCs/>
          <w:sz w:val="24"/>
          <w:szCs w:val="24"/>
          <w:u w:val="single"/>
          <w:lang w:val="en-US"/>
        </w:rPr>
        <w:t>Insuficienţă renală</w:t>
      </w:r>
    </w:p>
    <w:p w14:paraId="0D42CC75" w14:textId="77777777" w:rsidR="00CD5DA1" w:rsidRPr="00DB0AAD" w:rsidRDefault="00CD5DA1" w:rsidP="00CD5DA1">
      <w:pPr>
        <w:autoSpaceDE w:val="0"/>
        <w:autoSpaceDN w:val="0"/>
        <w:adjustRightInd w:val="0"/>
        <w:spacing w:after="0"/>
        <w:jc w:val="both"/>
        <w:rPr>
          <w:rFonts w:ascii="Calibri" w:eastAsia="Calibri" w:hAnsi="Calibri" w:cs="Times New Roman"/>
          <w:lang w:val="en-US"/>
        </w:rPr>
      </w:pPr>
      <w:r w:rsidRPr="00DB0AAD">
        <w:rPr>
          <w:rFonts w:ascii="Times New Roman" w:eastAsia="Calibri" w:hAnsi="Times New Roman" w:cs="Times New Roman"/>
          <w:iCs/>
          <w:sz w:val="24"/>
          <w:szCs w:val="24"/>
          <w:lang w:val="en-US"/>
        </w:rPr>
        <w:t>Nu este necesară ajustarea dozei de nivolumab și ipilimumab la pacienţii cu insuficienţă renală uşoară sau moderată. Datele provenite de la pacienţii cu insuficienţă renală severă sunt prea limitate pentru a permite formularea unor concluzii referitoare la această grupă de pacienţi.</w:t>
      </w:r>
      <w:r w:rsidRPr="00DB0AAD">
        <w:rPr>
          <w:rFonts w:ascii="Calibri" w:eastAsia="Calibri" w:hAnsi="Calibri" w:cs="Times New Roman"/>
          <w:lang w:val="en-US"/>
        </w:rPr>
        <w:t xml:space="preserve"> </w:t>
      </w:r>
    </w:p>
    <w:p w14:paraId="56AA68FD" w14:textId="77777777" w:rsidR="00CD5DA1" w:rsidRPr="00DB0AAD" w:rsidRDefault="00CD5DA1" w:rsidP="00CD5DA1">
      <w:pPr>
        <w:autoSpaceDE w:val="0"/>
        <w:autoSpaceDN w:val="0"/>
        <w:adjustRightInd w:val="0"/>
        <w:spacing w:after="0"/>
        <w:jc w:val="both"/>
        <w:rPr>
          <w:rFonts w:ascii="Times New Roman" w:eastAsia="Calibri" w:hAnsi="Times New Roman" w:cs="Times New Roman"/>
          <w:iCs/>
          <w:sz w:val="24"/>
          <w:szCs w:val="24"/>
          <w:u w:val="single"/>
          <w:lang w:val="en-US"/>
        </w:rPr>
      </w:pPr>
    </w:p>
    <w:p w14:paraId="628A8C7F" w14:textId="77777777" w:rsidR="00CD5DA1" w:rsidRPr="00DB0AAD" w:rsidRDefault="00CD5DA1" w:rsidP="00CD5DA1">
      <w:pPr>
        <w:autoSpaceDE w:val="0"/>
        <w:autoSpaceDN w:val="0"/>
        <w:adjustRightInd w:val="0"/>
        <w:spacing w:after="0"/>
        <w:jc w:val="both"/>
        <w:rPr>
          <w:rFonts w:ascii="Times New Roman" w:eastAsia="Calibri" w:hAnsi="Times New Roman" w:cs="Times New Roman"/>
          <w:iCs/>
          <w:sz w:val="24"/>
          <w:szCs w:val="24"/>
          <w:u w:val="single"/>
          <w:lang w:val="en-US"/>
        </w:rPr>
      </w:pPr>
      <w:r w:rsidRPr="00DB0AAD">
        <w:rPr>
          <w:rFonts w:ascii="Times New Roman" w:eastAsia="Calibri" w:hAnsi="Times New Roman" w:cs="Times New Roman"/>
          <w:iCs/>
          <w:sz w:val="24"/>
          <w:szCs w:val="24"/>
          <w:u w:val="single"/>
          <w:lang w:val="en-US"/>
        </w:rPr>
        <w:t>Insuficienţă hepatică</w:t>
      </w:r>
    </w:p>
    <w:p w14:paraId="783CD520" w14:textId="77777777" w:rsidR="00CD5DA1" w:rsidRPr="00DB0AAD" w:rsidRDefault="00CD5DA1" w:rsidP="00CD5DA1">
      <w:pPr>
        <w:autoSpaceDE w:val="0"/>
        <w:autoSpaceDN w:val="0"/>
        <w:adjustRightInd w:val="0"/>
        <w:spacing w:after="0"/>
        <w:jc w:val="both"/>
        <w:rPr>
          <w:rFonts w:ascii="Times New Roman" w:eastAsia="Calibri" w:hAnsi="Times New Roman" w:cs="Times New Roman"/>
          <w:iCs/>
          <w:sz w:val="24"/>
          <w:szCs w:val="24"/>
          <w:lang w:val="en-US"/>
        </w:rPr>
      </w:pPr>
      <w:r w:rsidRPr="00DB0AAD">
        <w:rPr>
          <w:rFonts w:ascii="Times New Roman" w:eastAsia="Calibri" w:hAnsi="Times New Roman" w:cs="Times New Roman"/>
          <w:iCs/>
          <w:sz w:val="24"/>
          <w:szCs w:val="24"/>
          <w:lang w:val="en-US"/>
        </w:rPr>
        <w:t>Nu este necesară ajustarea dozei de nivolumab și ipilimumab la pacienţii cu insuficienţă hepatică uşoară. Nivolumab și Ipilimumab se administrează cu precauţie la pacienţii cu insuficienţă hepatică moderată (bilirubină totală &gt; 1,5 × până la 3 × limita superioară a valorilor normale [LSVN] şi orice valoare a AST) sau severă (bilirubină totală &gt; 3 × LSVN şi orice valoare a AST).</w:t>
      </w:r>
    </w:p>
    <w:p w14:paraId="50C92988" w14:textId="77777777" w:rsidR="00CD5DA1" w:rsidRPr="00DB0AAD" w:rsidRDefault="00CD5DA1" w:rsidP="00CD5DA1">
      <w:pPr>
        <w:autoSpaceDE w:val="0"/>
        <w:autoSpaceDN w:val="0"/>
        <w:adjustRightInd w:val="0"/>
        <w:spacing w:after="0"/>
        <w:jc w:val="both"/>
        <w:rPr>
          <w:rFonts w:ascii="Times New Roman" w:eastAsia="Calibri" w:hAnsi="Times New Roman" w:cs="Times New Roman"/>
          <w:iCs/>
          <w:sz w:val="24"/>
          <w:szCs w:val="24"/>
          <w:lang w:val="en-US"/>
        </w:rPr>
      </w:pPr>
    </w:p>
    <w:p w14:paraId="504B1874" w14:textId="77777777" w:rsidR="00CD5DA1" w:rsidRPr="00DB0AAD" w:rsidRDefault="00CD5DA1" w:rsidP="00CD5DA1">
      <w:pPr>
        <w:autoSpaceDE w:val="0"/>
        <w:autoSpaceDN w:val="0"/>
        <w:adjustRightInd w:val="0"/>
        <w:spacing w:after="0"/>
        <w:jc w:val="both"/>
        <w:rPr>
          <w:rFonts w:ascii="Times New Roman" w:eastAsia="Calibri" w:hAnsi="Times New Roman" w:cs="Times New Roman"/>
          <w:iCs/>
          <w:sz w:val="24"/>
          <w:szCs w:val="24"/>
          <w:u w:val="single"/>
          <w:lang w:val="sv-SE"/>
        </w:rPr>
      </w:pPr>
      <w:r w:rsidRPr="00DB0AAD">
        <w:rPr>
          <w:rFonts w:ascii="Times New Roman" w:eastAsia="Calibri" w:hAnsi="Times New Roman" w:cs="Times New Roman"/>
          <w:iCs/>
          <w:sz w:val="24"/>
          <w:szCs w:val="24"/>
          <w:u w:val="single"/>
          <w:lang w:val="sv-SE"/>
        </w:rPr>
        <w:t>Mod de administrare</w:t>
      </w:r>
    </w:p>
    <w:p w14:paraId="6BF5F002" w14:textId="77777777" w:rsidR="00CD5DA1" w:rsidRPr="00DB0AAD" w:rsidRDefault="00CD5DA1" w:rsidP="00CD5DA1">
      <w:pPr>
        <w:autoSpaceDE w:val="0"/>
        <w:autoSpaceDN w:val="0"/>
        <w:adjustRightInd w:val="0"/>
        <w:spacing w:after="0"/>
        <w:jc w:val="both"/>
        <w:rPr>
          <w:rFonts w:ascii="Times New Roman" w:eastAsia="Calibri" w:hAnsi="Times New Roman" w:cs="Times New Roman"/>
          <w:iCs/>
          <w:sz w:val="24"/>
          <w:szCs w:val="24"/>
          <w:lang w:val="sv-SE"/>
        </w:rPr>
      </w:pPr>
      <w:r w:rsidRPr="00DB0AAD">
        <w:rPr>
          <w:rFonts w:ascii="Times New Roman" w:eastAsia="Calibri" w:hAnsi="Times New Roman" w:cs="Times New Roman"/>
          <w:iCs/>
          <w:sz w:val="24"/>
          <w:szCs w:val="24"/>
          <w:lang w:val="sv-SE"/>
        </w:rPr>
        <w:t xml:space="preserve">Nivolumab este numai pentru administrare intravenoasă. Acesta se administrează în perfuzie intravenoasă pe durata a 30 minute. Perfuzia trebuie administrată printr-un filtru încorporat steril, apirogen, cu legare redusă de proteine şi dimensiune a porilor de 0,2-1,2 </w:t>
      </w:r>
      <w:r w:rsidRPr="00DB0AAD">
        <w:rPr>
          <w:rFonts w:ascii="Times New Roman" w:eastAsia="Calibri" w:hAnsi="Times New Roman" w:cs="Times New Roman"/>
          <w:iCs/>
          <w:sz w:val="24"/>
          <w:szCs w:val="24"/>
          <w:lang w:val="en-US"/>
        </w:rPr>
        <w:t>μ</w:t>
      </w:r>
      <w:r w:rsidRPr="00DB0AAD">
        <w:rPr>
          <w:rFonts w:ascii="Times New Roman" w:eastAsia="Calibri" w:hAnsi="Times New Roman" w:cs="Times New Roman"/>
          <w:iCs/>
          <w:sz w:val="24"/>
          <w:szCs w:val="24"/>
          <w:lang w:val="sv-SE"/>
        </w:rPr>
        <w:t>m. Nivolumab nu trebuie administrat intravenos rapid sau în bolus.</w:t>
      </w:r>
    </w:p>
    <w:p w14:paraId="55055CB5" w14:textId="77777777" w:rsidR="00CD5DA1" w:rsidRPr="00DB0AAD" w:rsidRDefault="00CD5DA1" w:rsidP="00CD5DA1">
      <w:pPr>
        <w:autoSpaceDE w:val="0"/>
        <w:autoSpaceDN w:val="0"/>
        <w:adjustRightInd w:val="0"/>
        <w:spacing w:after="0"/>
        <w:jc w:val="both"/>
        <w:rPr>
          <w:rFonts w:ascii="Times New Roman" w:eastAsia="Calibri" w:hAnsi="Times New Roman" w:cs="Times New Roman"/>
          <w:iCs/>
          <w:sz w:val="24"/>
          <w:szCs w:val="24"/>
          <w:lang w:val="sv-SE"/>
        </w:rPr>
      </w:pPr>
      <w:r w:rsidRPr="00DB0AAD">
        <w:rPr>
          <w:rFonts w:ascii="Times New Roman" w:eastAsia="Calibri" w:hAnsi="Times New Roman" w:cs="Times New Roman"/>
          <w:iCs/>
          <w:sz w:val="24"/>
          <w:szCs w:val="24"/>
          <w:lang w:val="sv-SE"/>
        </w:rPr>
        <w:t>Ipilimumab este numai pentru administrare intravenoasă, acesta se administrează în perfuzie intravenoasă pe durata a 30 minute. Ipilimumab poate fi folosit pentru administrare intravenoasă fără diluare sau poate fi diluat cu soluţie de clorură de sodiu 9 mg/ml (0,9%) pentru preparate injectabile sau soluţie de glucoză 50 mg/ml (5%) pentru preparate injectabile până la concentraţii între 1 şi 4 mg/ml.  Ipilimumab nu trebuie administrat intravenos rapid sau în bolus intravenos.</w:t>
      </w:r>
    </w:p>
    <w:p w14:paraId="49C27FD1" w14:textId="77777777" w:rsidR="00CD5DA1" w:rsidRPr="00DB0AAD" w:rsidRDefault="00CD5DA1" w:rsidP="00CD5DA1">
      <w:pPr>
        <w:spacing w:after="0" w:line="240" w:lineRule="auto"/>
        <w:jc w:val="both"/>
        <w:rPr>
          <w:rFonts w:ascii="Times New Roman" w:eastAsia="Times New Roman" w:hAnsi="Times New Roman" w:cs="Times New Roman"/>
          <w:sz w:val="24"/>
          <w:szCs w:val="24"/>
          <w:lang w:eastAsia="ro-RO"/>
        </w:rPr>
      </w:pPr>
    </w:p>
    <w:p w14:paraId="45AE5CA0" w14:textId="77777777" w:rsidR="00CD5DA1" w:rsidRPr="00DB0AAD" w:rsidRDefault="00CD5DA1" w:rsidP="00CD5DA1">
      <w:pPr>
        <w:spacing w:after="0" w:line="240"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 Monitorizarea tratamentului</w:t>
      </w:r>
    </w:p>
    <w:p w14:paraId="4D244EF3" w14:textId="77777777" w:rsidR="00CD5DA1" w:rsidRPr="00DB0AAD" w:rsidRDefault="00CD5DA1" w:rsidP="00CD5DA1">
      <w:pPr>
        <w:numPr>
          <w:ilvl w:val="0"/>
          <w:numId w:val="472"/>
        </w:numPr>
        <w:pBdr>
          <w:top w:val="nil"/>
          <w:left w:val="nil"/>
          <w:bottom w:val="nil"/>
          <w:right w:val="nil"/>
          <w:between w:val="nil"/>
          <w:bar w:val="nil"/>
        </w:pBdr>
        <w:tabs>
          <w:tab w:val="left" w:pos="709"/>
        </w:tabs>
        <w:spacing w:after="0" w:line="240" w:lineRule="auto"/>
        <w:ind w:left="360"/>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Evaluarea evoluţiei bolii – examenul CT trebuie efectuat regulat pe durata tratamentului, pentru monitorizarea răspunsului la tratament, la interval de 12-16 săptămâni. Medicul curant apreciază necesitatea efectuării şi a altor investigații imagistice: RMN, scintigrafie, PET-CT, etc.</w:t>
      </w:r>
    </w:p>
    <w:p w14:paraId="04F59E8B" w14:textId="77777777" w:rsidR="00CD5DA1" w:rsidRPr="00DB0AAD" w:rsidRDefault="00CD5DA1" w:rsidP="00CD5DA1">
      <w:pPr>
        <w:numPr>
          <w:ilvl w:val="0"/>
          <w:numId w:val="472"/>
        </w:numPr>
        <w:pBdr>
          <w:top w:val="nil"/>
          <w:left w:val="nil"/>
          <w:bottom w:val="nil"/>
          <w:right w:val="nil"/>
          <w:between w:val="nil"/>
          <w:bar w:val="nil"/>
        </w:pBdr>
        <w:tabs>
          <w:tab w:val="left" w:pos="709"/>
        </w:tabs>
        <w:spacing w:after="0" w:line="240" w:lineRule="auto"/>
        <w:ind w:left="360"/>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Pacienţii trebuie monitorizați continuu (timp de cel puțin 5 luni după administrarea ultimei doze) deoarece o reacţie adversă la imunoterapie poate apărea în orice moment în timpul sau după oprirea terapiei</w:t>
      </w:r>
    </w:p>
    <w:p w14:paraId="5DCFDAF0" w14:textId="77777777" w:rsidR="00CD5DA1" w:rsidRPr="00DB0AAD" w:rsidRDefault="00CD5DA1" w:rsidP="00CD5DA1">
      <w:pPr>
        <w:numPr>
          <w:ilvl w:val="0"/>
          <w:numId w:val="472"/>
        </w:numPr>
        <w:pBdr>
          <w:top w:val="nil"/>
          <w:left w:val="nil"/>
          <w:bottom w:val="nil"/>
          <w:right w:val="nil"/>
          <w:between w:val="nil"/>
          <w:bar w:val="nil"/>
        </w:pBdr>
        <w:tabs>
          <w:tab w:val="left" w:pos="709"/>
        </w:tabs>
        <w:spacing w:after="0" w:line="240" w:lineRule="auto"/>
        <w:ind w:left="360"/>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Evaluări inter-disciplinare pentru evaluarea corectă a efectelor secundare mediate imun (endocrinologie, gastro-enterologie, hepatologie, pneumologie, etc.)</w:t>
      </w:r>
    </w:p>
    <w:p w14:paraId="0A0F1BFB" w14:textId="77777777" w:rsidR="00CD5DA1" w:rsidRPr="00DB0AAD" w:rsidRDefault="00CD5DA1" w:rsidP="00CD5DA1">
      <w:pPr>
        <w:numPr>
          <w:ilvl w:val="0"/>
          <w:numId w:val="472"/>
        </w:numPr>
        <w:pBdr>
          <w:top w:val="nil"/>
          <w:left w:val="nil"/>
          <w:bottom w:val="nil"/>
          <w:right w:val="nil"/>
          <w:between w:val="nil"/>
          <w:bar w:val="nil"/>
        </w:pBdr>
        <w:tabs>
          <w:tab w:val="left" w:pos="709"/>
        </w:tabs>
        <w:spacing w:after="0" w:line="240" w:lineRule="auto"/>
        <w:ind w:left="360"/>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Nu se recomandă reducerea dozei de nivolumab sau de ipilimumab</w:t>
      </w:r>
    </w:p>
    <w:p w14:paraId="00B12A27" w14:textId="77777777" w:rsidR="00CD5DA1" w:rsidRPr="00DB0AAD" w:rsidRDefault="00CD5DA1" w:rsidP="00CD5DA1">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p>
    <w:p w14:paraId="27AAD5F6" w14:textId="77777777" w:rsidR="00CD5DA1" w:rsidRPr="00DB0AAD" w:rsidRDefault="00CD5DA1" w:rsidP="00CD5DA1">
      <w:pPr>
        <w:spacing w:after="0" w:line="240" w:lineRule="auto"/>
        <w:jc w:val="both"/>
        <w:rPr>
          <w:rFonts w:ascii="Times New Roman" w:eastAsia="Times New Roman" w:hAnsi="Times New Roman" w:cs="Times New Roman"/>
          <w:sz w:val="24"/>
          <w:szCs w:val="24"/>
          <w:lang w:eastAsia="ro-RO"/>
        </w:rPr>
      </w:pPr>
    </w:p>
    <w:p w14:paraId="5FDF1642" w14:textId="77777777" w:rsidR="00CD5DA1" w:rsidRPr="00DB0AAD" w:rsidRDefault="00CD5DA1" w:rsidP="00CD5DA1">
      <w:pPr>
        <w:spacing w:after="0" w:line="240"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VI. Efecte secundare. Reacţii adverse mediate imun</w:t>
      </w:r>
    </w:p>
    <w:p w14:paraId="0C65C9CB" w14:textId="77777777" w:rsidR="00CD5DA1" w:rsidRPr="00DB0AAD" w:rsidRDefault="00CD5DA1" w:rsidP="00CD5DA1">
      <w:pPr>
        <w:spacing w:after="0" w:line="240"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xml:space="preserve">Atunci când nivolumab este administrat în asociere, se va consulta RCP-ul pentru celelalte medicamente incluse în terapia asociată înainte de iniţierea tratamentului. </w:t>
      </w:r>
    </w:p>
    <w:p w14:paraId="37FB2A71" w14:textId="77777777" w:rsidR="00CD5DA1" w:rsidRPr="00DB0AAD" w:rsidRDefault="00CD5DA1" w:rsidP="00CD5DA1">
      <w:pPr>
        <w:spacing w:after="0" w:line="240"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Reacţiile adverse mediate imun au survenit cu o frecvenţă mai mare atunci când nivolumab a fost administrat în asociere cu ipilimumab, comparativ cu utilizarea nivolumab în monoterapie.</w:t>
      </w:r>
    </w:p>
    <w:p w14:paraId="399805A5" w14:textId="77777777" w:rsidR="00CD5DA1" w:rsidRPr="00DB0AAD" w:rsidRDefault="00CD5DA1" w:rsidP="00CD5DA1">
      <w:pPr>
        <w:spacing w:after="0" w:line="240"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xml:space="preserve">Reacţiile adverse de orice grad au fost raportate la 85% dintre pacienți, cele mai frecvente (&gt;20%) fiind diareea (27%) și pruritul (21%). Reacţiile adverse de gradul 3 sau 4 au apărut la 32% dintre pacienți, cu creșterea aspartat aminotransferazei (AST; 8%), creșterea alanin aminotransferazei (ALT; 7%), creșterea lipazei (5%), anemie (3%), colită (3%), diaree (3%), creșterea transaminazelor (3%) și erupții cutanate (3%). </w:t>
      </w:r>
    </w:p>
    <w:p w14:paraId="181D678E" w14:textId="77777777" w:rsidR="00CD5DA1" w:rsidRPr="00DB0AAD" w:rsidRDefault="00CD5DA1" w:rsidP="00CD5DA1">
      <w:pPr>
        <w:spacing w:after="0" w:line="240"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xml:space="preserve">Reacţiile adverse selectate de orice grad au apărut la 39% (piele), 32% (endocrin), 27% (gastrointestinal), 26% (hepatic), 8% (renal) și 7% (pulmonar) dintre pacienți și majoritatea reacţiilor adverse selectate au fost de gradul 1 sau 2. </w:t>
      </w:r>
    </w:p>
    <w:p w14:paraId="3B1A798B" w14:textId="77777777" w:rsidR="00CD5DA1" w:rsidRPr="00DB0AAD" w:rsidRDefault="00CD5DA1" w:rsidP="00CD5DA1">
      <w:pPr>
        <w:spacing w:after="0" w:line="240" w:lineRule="auto"/>
        <w:jc w:val="both"/>
        <w:rPr>
          <w:rFonts w:ascii="Times New Roman" w:eastAsia="Times New Roman" w:hAnsi="Times New Roman" w:cs="Times New Roman"/>
          <w:sz w:val="24"/>
          <w:szCs w:val="24"/>
          <w:lang w:eastAsia="ro-RO"/>
        </w:rPr>
      </w:pPr>
    </w:p>
    <w:p w14:paraId="01B5A3DD" w14:textId="77777777" w:rsidR="00CD5DA1" w:rsidRPr="00DB0AAD" w:rsidRDefault="00CD5DA1" w:rsidP="00CD5DA1">
      <w:pPr>
        <w:spacing w:after="0" w:line="240"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VII. Criterii de întrerupere a tratamentului</w:t>
      </w:r>
    </w:p>
    <w:p w14:paraId="305C0B03" w14:textId="77777777" w:rsidR="00CD5DA1" w:rsidRPr="00DB0AAD" w:rsidRDefault="00CD5DA1" w:rsidP="00CE25DF">
      <w:pPr>
        <w:numPr>
          <w:ilvl w:val="0"/>
          <w:numId w:val="490"/>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DB0AAD">
        <w:rPr>
          <w:rFonts w:ascii="Times New Roman" w:eastAsia="Calibri" w:hAnsi="Times New Roman" w:cs="Times New Roman"/>
          <w:sz w:val="24"/>
          <w:szCs w:val="24"/>
          <w:lang w:val="en-US"/>
        </w:rPr>
        <w:t>Progresia obiectivă a bolii în absenţa beneficiului clinic</w:t>
      </w:r>
    </w:p>
    <w:p w14:paraId="561F2EA2" w14:textId="77777777" w:rsidR="00CD5DA1" w:rsidRPr="00DB0AAD" w:rsidRDefault="00CD5DA1" w:rsidP="00CE25DF">
      <w:pPr>
        <w:numPr>
          <w:ilvl w:val="0"/>
          <w:numId w:val="490"/>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DB0AAD">
        <w:rPr>
          <w:rFonts w:ascii="Times New Roman" w:eastAsia="Calibri" w:hAnsi="Times New Roman" w:cs="Times New Roman"/>
          <w:sz w:val="24"/>
          <w:szCs w:val="24"/>
          <w:lang w:val="en-US"/>
        </w:rPr>
        <w:t>Nivolumab în monoterapie sau în asociere cu ipilimumab trebuie oprit definitiv în caz de:</w:t>
      </w:r>
    </w:p>
    <w:p w14:paraId="054CE4B5" w14:textId="77777777" w:rsidR="00CD5DA1" w:rsidRPr="00DB0AAD" w:rsidRDefault="00CD5DA1" w:rsidP="00CE25DF">
      <w:pPr>
        <w:numPr>
          <w:ilvl w:val="0"/>
          <w:numId w:val="516"/>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DB0AAD">
        <w:rPr>
          <w:rFonts w:ascii="Times New Roman" w:eastAsia="Calibri" w:hAnsi="Times New Roman" w:cs="Times New Roman"/>
          <w:sz w:val="24"/>
          <w:szCs w:val="24"/>
          <w:lang w:val="en-US"/>
        </w:rPr>
        <w:t>Reacții adverse de grad 4 sau reacții adverse recurente de grad 3</w:t>
      </w:r>
    </w:p>
    <w:p w14:paraId="71EE9DC9" w14:textId="77777777" w:rsidR="00CD5DA1" w:rsidRPr="00DB0AAD" w:rsidRDefault="00CD5DA1" w:rsidP="00CE25DF">
      <w:pPr>
        <w:numPr>
          <w:ilvl w:val="0"/>
          <w:numId w:val="516"/>
        </w:numPr>
        <w:autoSpaceDE w:val="0"/>
        <w:autoSpaceDN w:val="0"/>
        <w:adjustRightInd w:val="0"/>
        <w:spacing w:after="0" w:line="240" w:lineRule="auto"/>
        <w:contextualSpacing/>
        <w:jc w:val="both"/>
        <w:rPr>
          <w:rFonts w:ascii="Times New Roman" w:eastAsia="Calibri" w:hAnsi="Times New Roman" w:cs="Times New Roman"/>
          <w:sz w:val="24"/>
          <w:szCs w:val="24"/>
          <w:lang w:val="sv-SE"/>
        </w:rPr>
      </w:pPr>
      <w:r w:rsidRPr="00DB0AAD">
        <w:rPr>
          <w:rFonts w:ascii="Times New Roman" w:eastAsia="Calibri" w:hAnsi="Times New Roman" w:cs="Times New Roman"/>
          <w:sz w:val="24"/>
          <w:szCs w:val="24"/>
          <w:lang w:val="sv-SE"/>
        </w:rPr>
        <w:t>Reacții adverse de grad 2 sau 3 persistente în pofida abordării terapeutice</w:t>
      </w:r>
    </w:p>
    <w:p w14:paraId="6A282466" w14:textId="77777777" w:rsidR="00CD5DA1" w:rsidRPr="00DB0AAD" w:rsidRDefault="00CD5DA1" w:rsidP="00CE25DF">
      <w:pPr>
        <w:numPr>
          <w:ilvl w:val="0"/>
          <w:numId w:val="490"/>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DB0AAD">
        <w:rPr>
          <w:rFonts w:ascii="Times New Roman" w:eastAsia="Calibri" w:hAnsi="Times New Roman" w:cs="Times New Roman"/>
          <w:sz w:val="24"/>
          <w:szCs w:val="24"/>
          <w:lang w:val="en-US"/>
        </w:rPr>
        <w:t>Decizia medicului sau a pacientului</w:t>
      </w:r>
    </w:p>
    <w:p w14:paraId="7C8E1E33" w14:textId="27AF4C02" w:rsidR="00CD5DA1" w:rsidRPr="00DB0AAD" w:rsidRDefault="00CD5DA1" w:rsidP="00CD5DA1">
      <w:pPr>
        <w:spacing w:after="0" w:line="240" w:lineRule="auto"/>
        <w:ind w:left="720"/>
        <w:contextualSpacing/>
        <w:rPr>
          <w:rFonts w:ascii="Times New Roman" w:eastAsia="Calibri" w:hAnsi="Times New Roman" w:cs="Times New Roman"/>
          <w:sz w:val="24"/>
          <w:szCs w:val="24"/>
          <w:lang w:val="en-US"/>
        </w:rPr>
      </w:pPr>
      <w:r w:rsidRPr="00DB0AAD">
        <w:rPr>
          <w:rFonts w:ascii="Times New Roman" w:eastAsia="Calibri" w:hAnsi="Times New Roman" w:cs="Times New Roman"/>
          <w:sz w:val="24"/>
          <w:szCs w:val="24"/>
          <w:lang w:val="en-US"/>
        </w:rPr>
        <w:t xml:space="preserve">Recomandările privind oprirea definitivă sau întreruperea temporară a dozelor, cât și recomandările detaliate privind conduita terapeutică în cazul reacţiilor adverse mediate imun, sunt prezentate și în RCP-urile agenților terapeutici </w:t>
      </w:r>
    </w:p>
    <w:p w14:paraId="7329925F" w14:textId="7550613D" w:rsidR="00CD5DA1" w:rsidRPr="00DB0AAD" w:rsidRDefault="00CD5DA1" w:rsidP="00CD5DA1">
      <w:pPr>
        <w:spacing w:after="0" w:line="240"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   </w:t>
      </w:r>
    </w:p>
    <w:p w14:paraId="1CE12C7E" w14:textId="77777777" w:rsidR="00CD5DA1" w:rsidRPr="00DB0AAD" w:rsidRDefault="00CD5DA1" w:rsidP="00CD5DA1">
      <w:pPr>
        <w:spacing w:after="0" w:line="240"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VIII. Prescriptori</w:t>
      </w:r>
    </w:p>
    <w:p w14:paraId="0574997F" w14:textId="77777777" w:rsidR="00CD5DA1" w:rsidRPr="00DB0AAD" w:rsidRDefault="00CD5DA1" w:rsidP="00CD5DA1">
      <w:pPr>
        <w:spacing w:after="0" w:line="240" w:lineRule="auto"/>
        <w:jc w:val="both"/>
        <w:rPr>
          <w:rFonts w:ascii="Arial" w:eastAsia="Times New Roman" w:hAnsi="Arial" w:cs="Arial"/>
          <w:sz w:val="24"/>
          <w:szCs w:val="24"/>
          <w:lang w:eastAsia="ro-RO"/>
        </w:rPr>
      </w:pPr>
      <w:r w:rsidRPr="00DB0AAD">
        <w:rPr>
          <w:rFonts w:ascii="Times New Roman" w:eastAsia="Times New Roman" w:hAnsi="Times New Roman" w:cs="Times New Roman"/>
          <w:sz w:val="24"/>
          <w:szCs w:val="24"/>
          <w:lang w:eastAsia="ro-RO"/>
        </w:rPr>
        <w:t>Iniţierea se face de către medicii din specialitatea oncologie medicală. Continuarea tratamentului se face de către medicul oncolog.”</w:t>
      </w:r>
    </w:p>
    <w:bookmarkEnd w:id="5"/>
    <w:p w14:paraId="653147B2" w14:textId="77777777" w:rsidR="00CD5DA1" w:rsidRPr="00DB0AAD" w:rsidRDefault="00CD5DA1" w:rsidP="00CD5DA1">
      <w:pPr>
        <w:spacing w:after="0" w:line="240" w:lineRule="auto"/>
        <w:rPr>
          <w:rFonts w:ascii="Times New Roman" w:eastAsia="Times New Roman" w:hAnsi="Times New Roman" w:cs="Times New Roman"/>
          <w:sz w:val="24"/>
          <w:szCs w:val="24"/>
          <w:lang w:eastAsia="ro-RO"/>
        </w:rPr>
      </w:pPr>
    </w:p>
    <w:p w14:paraId="2E985819" w14:textId="77777777" w:rsidR="00CD5DA1" w:rsidRPr="00DB0AAD" w:rsidRDefault="00CD5DA1" w:rsidP="00CD5DA1">
      <w:pPr>
        <w:spacing w:after="0" w:line="240"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 D. MEZOTELIOM PLEURAL MALIGN (face obiectul unui contract cost –volum)   </w:t>
      </w:r>
    </w:p>
    <w:p w14:paraId="25788828" w14:textId="77777777" w:rsidR="00CD5DA1" w:rsidRPr="00DB0AAD" w:rsidRDefault="00CD5DA1" w:rsidP="00CD5DA1">
      <w:pPr>
        <w:spacing w:after="0" w:line="240" w:lineRule="auto"/>
        <w:jc w:val="both"/>
        <w:rPr>
          <w:rFonts w:ascii="Times New Roman" w:eastAsia="Times New Roman" w:hAnsi="Times New Roman" w:cs="Times New Roman"/>
          <w:b/>
          <w:sz w:val="24"/>
          <w:szCs w:val="24"/>
          <w:lang w:eastAsia="ro-RO"/>
        </w:rPr>
      </w:pPr>
    </w:p>
    <w:p w14:paraId="1C0C2E8A" w14:textId="77777777" w:rsidR="00CD5DA1" w:rsidRPr="00DB0AAD" w:rsidRDefault="00CD5DA1" w:rsidP="00CD5DA1">
      <w:pPr>
        <w:spacing w:after="0" w:line="240"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I. Indicaţii</w:t>
      </w:r>
    </w:p>
    <w:p w14:paraId="1A622CF7" w14:textId="77777777" w:rsidR="00CD5DA1" w:rsidRPr="00DB0AAD" w:rsidRDefault="00CD5DA1" w:rsidP="00CD5DA1">
      <w:pPr>
        <w:spacing w:after="0" w:line="240"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Nivolumab în asociere cu ipilimumab este indicat pentru tratamentul de primă linie al mezoteliomului pleural malign nerezecabil, la adulți.</w:t>
      </w:r>
    </w:p>
    <w:p w14:paraId="4363C87C" w14:textId="77777777" w:rsidR="00CD5DA1" w:rsidRPr="00DB0AAD" w:rsidRDefault="00CD5DA1" w:rsidP="00CD5DA1">
      <w:pPr>
        <w:spacing w:after="0" w:line="240" w:lineRule="auto"/>
        <w:jc w:val="both"/>
        <w:rPr>
          <w:rFonts w:ascii="Times New Roman" w:eastAsia="Calibri" w:hAnsi="Times New Roman" w:cs="Times New Roman"/>
          <w:sz w:val="24"/>
          <w:szCs w:val="24"/>
          <w:lang w:eastAsia="ro-RO"/>
        </w:rPr>
      </w:pPr>
      <w:r w:rsidRPr="00DB0AAD">
        <w:rPr>
          <w:rFonts w:ascii="Times New Roman" w:eastAsia="Calibri" w:hAnsi="Times New Roman" w:cs="Times New Roman"/>
          <w:sz w:val="24"/>
          <w:szCs w:val="24"/>
          <w:lang w:eastAsia="ro-RO"/>
        </w:rPr>
        <w:t>Exclusiv în scopul identificării şi raportării pacienţilor efectiv trataţi pe această indicaţie si linie de tratament, se codifică la prescriere prin codul 113 (conform clasificării internaţionale a maladiilor revizia a 10-a, varianta 999 coduri de boală).</w:t>
      </w:r>
    </w:p>
    <w:p w14:paraId="660F2532" w14:textId="77777777" w:rsidR="00CD5DA1" w:rsidRPr="00DB0AAD" w:rsidRDefault="00CD5DA1" w:rsidP="00CD5DA1">
      <w:pPr>
        <w:spacing w:after="0" w:line="240" w:lineRule="auto"/>
        <w:jc w:val="both"/>
        <w:rPr>
          <w:rFonts w:ascii="Times New Roman" w:eastAsia="Times New Roman" w:hAnsi="Times New Roman" w:cs="Times New Roman"/>
          <w:sz w:val="24"/>
          <w:szCs w:val="24"/>
          <w:lang w:eastAsia="ro-RO"/>
        </w:rPr>
      </w:pPr>
    </w:p>
    <w:p w14:paraId="6E12DB6F" w14:textId="77777777" w:rsidR="00CD5DA1" w:rsidRPr="00DB0AAD" w:rsidRDefault="00CD5DA1" w:rsidP="00CD5DA1">
      <w:pPr>
        <w:spacing w:after="0" w:line="240"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 xml:space="preserve">II. Criterii de includere </w:t>
      </w:r>
    </w:p>
    <w:p w14:paraId="64791D38" w14:textId="77777777" w:rsidR="00CD5DA1" w:rsidRPr="00DB0AAD" w:rsidRDefault="00CD5DA1" w:rsidP="00CD5DA1">
      <w:pPr>
        <w:numPr>
          <w:ilvl w:val="0"/>
          <w:numId w:val="465"/>
        </w:numPr>
        <w:spacing w:after="0" w:line="240" w:lineRule="auto"/>
        <w:ind w:left="709" w:hanging="425"/>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u w:color="000000"/>
          <w:bdr w:val="nil"/>
          <w:lang w:eastAsia="ro-RO"/>
        </w:rPr>
        <w:t xml:space="preserve">Pacienţi cu vârsta </w:t>
      </w:r>
      <w:r w:rsidRPr="00DB0AAD">
        <w:rPr>
          <w:rFonts w:ascii="Times New Roman" w:eastAsia="Times New Roman" w:hAnsi="Times New Roman" w:cs="Times New Roman"/>
          <w:sz w:val="24"/>
          <w:szCs w:val="24"/>
          <w:lang w:eastAsia="ro-RO"/>
        </w:rPr>
        <w:t>cel puțin 18 ani</w:t>
      </w:r>
    </w:p>
    <w:p w14:paraId="1562DCC4" w14:textId="77777777" w:rsidR="00CD5DA1" w:rsidRPr="00DB0AAD" w:rsidRDefault="00CD5DA1" w:rsidP="00CD5DA1">
      <w:pPr>
        <w:numPr>
          <w:ilvl w:val="0"/>
          <w:numId w:val="465"/>
        </w:numPr>
        <w:spacing w:after="0" w:line="240" w:lineRule="auto"/>
        <w:ind w:left="709" w:hanging="425"/>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xml:space="preserve">Diagnostic confirmat histologic de mezoteliom malign pleural </w:t>
      </w:r>
    </w:p>
    <w:p w14:paraId="0CBC0281" w14:textId="77777777" w:rsidR="00CD5DA1" w:rsidRPr="00DB0AAD" w:rsidRDefault="00CD5DA1" w:rsidP="00CD5DA1">
      <w:pPr>
        <w:numPr>
          <w:ilvl w:val="0"/>
          <w:numId w:val="465"/>
        </w:numPr>
        <w:pBdr>
          <w:top w:val="nil"/>
          <w:left w:val="nil"/>
          <w:bottom w:val="nil"/>
          <w:right w:val="nil"/>
          <w:between w:val="nil"/>
          <w:bar w:val="nil"/>
        </w:pBdr>
        <w:spacing w:after="0" w:line="240" w:lineRule="auto"/>
        <w:ind w:left="709" w:hanging="425"/>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Boala avansată nerezecabilă</w:t>
      </w:r>
    </w:p>
    <w:p w14:paraId="23B8C44A" w14:textId="77777777" w:rsidR="00CD5DA1" w:rsidRPr="00DB0AAD" w:rsidRDefault="00CD5DA1" w:rsidP="00CD5DA1">
      <w:pPr>
        <w:numPr>
          <w:ilvl w:val="0"/>
          <w:numId w:val="465"/>
        </w:numPr>
        <w:pBdr>
          <w:top w:val="nil"/>
          <w:left w:val="nil"/>
          <w:bottom w:val="nil"/>
          <w:right w:val="nil"/>
          <w:between w:val="nil"/>
          <w:bar w:val="nil"/>
        </w:pBdr>
        <w:spacing w:after="0" w:line="240" w:lineRule="auto"/>
        <w:ind w:left="709" w:hanging="425"/>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Status de performanță ECOG 0 sau 1</w:t>
      </w:r>
    </w:p>
    <w:p w14:paraId="024F11EB" w14:textId="77777777" w:rsidR="00CD5DA1" w:rsidRPr="00DB0AAD" w:rsidRDefault="00CD5DA1" w:rsidP="00CD5DA1">
      <w:pPr>
        <w:spacing w:after="0" w:line="240" w:lineRule="auto"/>
        <w:jc w:val="both"/>
        <w:rPr>
          <w:rFonts w:ascii="Times New Roman" w:eastAsia="Times New Roman" w:hAnsi="Times New Roman" w:cs="Times New Roman"/>
          <w:sz w:val="24"/>
          <w:szCs w:val="24"/>
          <w:lang w:eastAsia="ro-RO"/>
        </w:rPr>
      </w:pPr>
    </w:p>
    <w:p w14:paraId="2E6F1F57" w14:textId="77777777" w:rsidR="00CD5DA1" w:rsidRPr="00DB0AAD" w:rsidRDefault="00CD5DA1" w:rsidP="00CD5DA1">
      <w:pPr>
        <w:spacing w:after="0" w:line="240"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III. Criterii de excludere</w:t>
      </w:r>
    </w:p>
    <w:p w14:paraId="78122492" w14:textId="77777777" w:rsidR="00CD5DA1" w:rsidRPr="00DB0AAD" w:rsidRDefault="00CD5DA1" w:rsidP="00CD5DA1">
      <w:pPr>
        <w:numPr>
          <w:ilvl w:val="0"/>
          <w:numId w:val="466"/>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Mezotelioame primitive peritoneale, pericardice și testiculare (tunica vaginalis)</w:t>
      </w:r>
    </w:p>
    <w:p w14:paraId="6B11EF52" w14:textId="77777777" w:rsidR="00CD5DA1" w:rsidRPr="00DB0AAD" w:rsidRDefault="00CD5DA1" w:rsidP="00CD5DA1">
      <w:pPr>
        <w:numPr>
          <w:ilvl w:val="0"/>
          <w:numId w:val="466"/>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Pacienta însărcinată sau care alăptează</w:t>
      </w:r>
    </w:p>
    <w:p w14:paraId="2A17076A" w14:textId="77777777" w:rsidR="00CD5DA1" w:rsidRPr="00DB0AAD" w:rsidRDefault="00CD5DA1" w:rsidP="00CD5DA1">
      <w:pPr>
        <w:numPr>
          <w:ilvl w:val="0"/>
          <w:numId w:val="466"/>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lang w:eastAsia="ro-RO"/>
        </w:rPr>
        <w:t>Hipersensibilitate la substanţă activă sau la oricare dintre excipienţi</w:t>
      </w:r>
    </w:p>
    <w:p w14:paraId="50843344" w14:textId="77777777" w:rsidR="00CD5DA1" w:rsidRPr="00DB0AAD" w:rsidRDefault="00CD5DA1" w:rsidP="00CD5DA1">
      <w:pPr>
        <w:pBdr>
          <w:top w:val="nil"/>
          <w:left w:val="nil"/>
          <w:bottom w:val="nil"/>
          <w:right w:val="nil"/>
          <w:between w:val="nil"/>
          <w:bar w:val="nil"/>
        </w:pBdr>
        <w:spacing w:after="0" w:line="240" w:lineRule="auto"/>
        <w:ind w:left="567"/>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b/>
          <w:sz w:val="24"/>
          <w:szCs w:val="24"/>
          <w:lang w:eastAsia="ro-RO"/>
        </w:rPr>
        <w:t>Contraindicații relative</w:t>
      </w:r>
      <w:r w:rsidRPr="00DB0AAD">
        <w:rPr>
          <w:rFonts w:ascii="Times New Roman" w:eastAsia="Times New Roman" w:hAnsi="Times New Roman" w:cs="Times New Roman"/>
          <w:sz w:val="24"/>
          <w:szCs w:val="24"/>
          <w:lang w:eastAsia="ro-RO"/>
        </w:rPr>
        <w:t xml:space="preserve"> (combinația nivolumab plus ipilimumab poate fi utilizată, de la caz la caz, după o analiză atentă a raportului beneficii/riscuri, conform precizărilor de mai jos)*:</w:t>
      </w:r>
    </w:p>
    <w:p w14:paraId="7AAF95A9" w14:textId="77777777" w:rsidR="00CD5DA1" w:rsidRPr="00DB0AAD" w:rsidRDefault="00CD5DA1" w:rsidP="00CD5DA1">
      <w:pPr>
        <w:numPr>
          <w:ilvl w:val="0"/>
          <w:numId w:val="475"/>
        </w:numPr>
        <w:pBdr>
          <w:top w:val="nil"/>
          <w:left w:val="nil"/>
          <w:bottom w:val="nil"/>
          <w:right w:val="nil"/>
          <w:between w:val="nil"/>
          <w:bar w:val="nil"/>
        </w:pBdr>
        <w:spacing w:after="0" w:line="240" w:lineRule="auto"/>
        <w:ind w:left="540"/>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Metastaze cerebrale active, netratate</w:t>
      </w:r>
    </w:p>
    <w:p w14:paraId="3D0D6C0E" w14:textId="77777777" w:rsidR="00CD5DA1" w:rsidRPr="00DB0AAD" w:rsidRDefault="00CD5DA1" w:rsidP="00CD5DA1">
      <w:pPr>
        <w:numPr>
          <w:ilvl w:val="0"/>
          <w:numId w:val="475"/>
        </w:numPr>
        <w:pBdr>
          <w:top w:val="nil"/>
          <w:left w:val="nil"/>
          <w:bottom w:val="nil"/>
          <w:right w:val="nil"/>
          <w:between w:val="nil"/>
          <w:bar w:val="nil"/>
        </w:pBdr>
        <w:spacing w:after="0" w:line="240" w:lineRule="auto"/>
        <w:ind w:left="540"/>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Prezența unei afecțiuni auto-imune care necesită tratament imunosupresiv sistemic; afecțiunile cutanate autoimune (vitiligo, psoriazis) care nu necesită tratament sistemic imunosupresiv nu reprezintă contraindicaţie pentru nivolumab)</w:t>
      </w:r>
    </w:p>
    <w:p w14:paraId="46F73212" w14:textId="77777777" w:rsidR="00CD5DA1" w:rsidRPr="00DB0AAD" w:rsidRDefault="00CD5DA1" w:rsidP="00CD5DA1">
      <w:pPr>
        <w:numPr>
          <w:ilvl w:val="0"/>
          <w:numId w:val="475"/>
        </w:numPr>
        <w:pBdr>
          <w:top w:val="nil"/>
          <w:left w:val="nil"/>
          <w:bottom w:val="nil"/>
          <w:right w:val="nil"/>
          <w:between w:val="nil"/>
          <w:bar w:val="nil"/>
        </w:pBdr>
        <w:spacing w:after="0" w:line="240" w:lineRule="auto"/>
        <w:ind w:left="540"/>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Pacientul urmează tratament imunosupresiv pentru o altă afecţiune concomitentă (inclusiv corticoterapie în doza zilnică mai mare decât echivalentul a 10 mg de prednison</w:t>
      </w:r>
    </w:p>
    <w:p w14:paraId="1448C657" w14:textId="77777777" w:rsidR="00CD5DA1" w:rsidRPr="00DB0AAD" w:rsidRDefault="00CD5DA1" w:rsidP="00CD5DA1">
      <w:pPr>
        <w:numPr>
          <w:ilvl w:val="0"/>
          <w:numId w:val="475"/>
        </w:numPr>
        <w:pBdr>
          <w:top w:val="nil"/>
          <w:left w:val="nil"/>
          <w:bottom w:val="nil"/>
          <w:right w:val="nil"/>
          <w:between w:val="nil"/>
          <w:bar w:val="nil"/>
        </w:pBdr>
        <w:spacing w:after="0" w:line="240" w:lineRule="auto"/>
        <w:ind w:left="540"/>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Boala interstiţială pulmonară simptomatică</w:t>
      </w:r>
    </w:p>
    <w:p w14:paraId="46EDBD5D" w14:textId="77777777" w:rsidR="00CD5DA1" w:rsidRPr="00DB0AAD" w:rsidRDefault="00CD5DA1" w:rsidP="00CD5DA1">
      <w:pPr>
        <w:numPr>
          <w:ilvl w:val="0"/>
          <w:numId w:val="475"/>
        </w:numPr>
        <w:pBdr>
          <w:top w:val="nil"/>
          <w:left w:val="nil"/>
          <w:bottom w:val="nil"/>
          <w:right w:val="nil"/>
          <w:between w:val="nil"/>
          <w:bar w:val="nil"/>
        </w:pBdr>
        <w:spacing w:after="0" w:line="240" w:lineRule="auto"/>
        <w:ind w:left="540"/>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Insuficienţa hepatică severă</w:t>
      </w:r>
    </w:p>
    <w:p w14:paraId="298676BF" w14:textId="77777777" w:rsidR="00CD5DA1" w:rsidRPr="00DB0AAD" w:rsidRDefault="00CD5DA1" w:rsidP="00CD5DA1">
      <w:pPr>
        <w:numPr>
          <w:ilvl w:val="0"/>
          <w:numId w:val="475"/>
        </w:numPr>
        <w:pBdr>
          <w:top w:val="nil"/>
          <w:left w:val="nil"/>
          <w:bottom w:val="nil"/>
          <w:right w:val="nil"/>
          <w:between w:val="nil"/>
          <w:bar w:val="nil"/>
        </w:pBdr>
        <w:spacing w:after="0" w:line="240" w:lineRule="auto"/>
        <w:ind w:left="540"/>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Infecţie HIV, hepatita virală C sau B în antecedente (boala prezentă, evaluabilă cantitativ – determinare viremie)</w:t>
      </w:r>
    </w:p>
    <w:p w14:paraId="0B03C378" w14:textId="77777777" w:rsidR="00CD5DA1" w:rsidRPr="00DB0AAD" w:rsidRDefault="00CD5DA1" w:rsidP="00CD5DA1">
      <w:pPr>
        <w:pBdr>
          <w:top w:val="nil"/>
          <w:left w:val="nil"/>
          <w:bottom w:val="nil"/>
          <w:right w:val="nil"/>
          <w:between w:val="nil"/>
          <w:bar w:val="nil"/>
        </w:pBdr>
        <w:spacing w:after="0" w:line="240" w:lineRule="auto"/>
        <w:ind w:left="540"/>
        <w:jc w:val="both"/>
        <w:rPr>
          <w:rFonts w:ascii="Times New Roman" w:eastAsia="Times New Roman" w:hAnsi="Times New Roman" w:cs="Times New Roman"/>
          <w:sz w:val="24"/>
          <w:szCs w:val="24"/>
          <w:u w:color="000000"/>
          <w:bdr w:val="nil"/>
          <w:lang w:eastAsia="ro-RO"/>
        </w:rPr>
      </w:pPr>
    </w:p>
    <w:p w14:paraId="26864EB0" w14:textId="77777777" w:rsidR="00CD5DA1" w:rsidRPr="00DB0AAD" w:rsidRDefault="00CD5DA1" w:rsidP="00CD5DA1">
      <w:pPr>
        <w:pBdr>
          <w:top w:val="nil"/>
          <w:left w:val="nil"/>
          <w:bottom w:val="nil"/>
          <w:right w:val="nil"/>
          <w:between w:val="nil"/>
          <w:bar w:val="nil"/>
        </w:pBdr>
        <w:spacing w:after="0" w:line="240" w:lineRule="auto"/>
        <w:jc w:val="both"/>
        <w:rPr>
          <w:rFonts w:ascii="Times New Roman" w:eastAsia="Times New Roman" w:hAnsi="Times New Roman" w:cs="Times New Roman"/>
          <w:i/>
          <w:iCs/>
          <w:sz w:val="20"/>
          <w:szCs w:val="20"/>
          <w:u w:color="000000"/>
          <w:bdr w:val="nil"/>
          <w:lang w:eastAsia="ro-RO"/>
        </w:rPr>
      </w:pPr>
      <w:r w:rsidRPr="00DB0AAD">
        <w:rPr>
          <w:rFonts w:ascii="Times New Roman" w:eastAsia="Times New Roman" w:hAnsi="Times New Roman" w:cs="Times New Roman"/>
          <w:i/>
          <w:iCs/>
          <w:sz w:val="20"/>
          <w:szCs w:val="20"/>
          <w:u w:color="000000"/>
          <w:bdr w:val="nil"/>
          <w:lang w:eastAsia="ro-RO"/>
        </w:rPr>
        <w:t>*</w:t>
      </w:r>
      <w:r w:rsidRPr="00DB0AAD">
        <w:rPr>
          <w:rFonts w:ascii="Times New Roman" w:eastAsia="Times New Roman" w:hAnsi="Times New Roman" w:cs="Times New Roman"/>
          <w:i/>
          <w:iCs/>
          <w:sz w:val="20"/>
          <w:szCs w:val="20"/>
          <w:lang w:eastAsia="ro-RO"/>
        </w:rPr>
        <w:t>Pacienții cu boală pulmonară interstițială, boală autoimună activă, afecțiuni medicale ce necesită imunosupresie sistemică și cei cu metastaze cerebrale (cu excepția cazului în care, înainte de includerea în tratament, metastazele cerebrale au fost rezecate chirurgical sau tratate cu radioterapie stereotactică și nu s-a observat nicio evoluție a acestora în decurs de 3 luni) au fost excluși din studiul pivot pentru tratamentul de primă linie al mezoteliomului malign pleural nerezecabil. În absența datelor, nivolumab în asociere cu ipilimumab trebuie utilizat cu precauție la aceste grupe de pacienți, după evaluarea atentă a raportului potențial beneficiu/risc pentru fiecare pacient în parte</w:t>
      </w:r>
      <w:r w:rsidRPr="00DB0AAD">
        <w:rPr>
          <w:rFonts w:ascii="Times New Roman" w:eastAsia="Times New Roman" w:hAnsi="Times New Roman" w:cs="Times New Roman"/>
          <w:sz w:val="20"/>
          <w:szCs w:val="20"/>
          <w:lang w:eastAsia="ro-RO"/>
        </w:rPr>
        <w:t>.</w:t>
      </w:r>
    </w:p>
    <w:p w14:paraId="09856C7D" w14:textId="77777777" w:rsidR="00CD5DA1" w:rsidRPr="00DB0AAD" w:rsidRDefault="00CD5DA1" w:rsidP="00CD5DA1">
      <w:pPr>
        <w:spacing w:after="0" w:line="240" w:lineRule="auto"/>
        <w:jc w:val="both"/>
        <w:rPr>
          <w:rFonts w:ascii="Times New Roman" w:eastAsia="Times New Roman" w:hAnsi="Times New Roman" w:cs="Times New Roman"/>
          <w:sz w:val="24"/>
          <w:szCs w:val="24"/>
          <w:lang w:eastAsia="ro-RO"/>
        </w:rPr>
      </w:pPr>
    </w:p>
    <w:p w14:paraId="2A2013D7" w14:textId="77777777" w:rsidR="00CD5DA1" w:rsidRPr="00DB0AAD" w:rsidRDefault="00CD5DA1" w:rsidP="00CD5DA1">
      <w:pPr>
        <w:spacing w:after="0" w:line="240" w:lineRule="auto"/>
        <w:jc w:val="both"/>
        <w:rPr>
          <w:rFonts w:ascii="Times New Roman" w:eastAsia="Times New Roman" w:hAnsi="Times New Roman" w:cs="Times New Roman"/>
          <w:sz w:val="24"/>
          <w:szCs w:val="24"/>
          <w:lang w:eastAsia="ro-RO"/>
        </w:rPr>
      </w:pPr>
    </w:p>
    <w:p w14:paraId="5E9FB3E0" w14:textId="77777777" w:rsidR="00CD5DA1" w:rsidRPr="00DB0AAD" w:rsidRDefault="00CD5DA1" w:rsidP="00CD5DA1">
      <w:pPr>
        <w:spacing w:after="0" w:line="240"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lastRenderedPageBreak/>
        <w:t>IV. Tratament</w:t>
      </w:r>
    </w:p>
    <w:p w14:paraId="2FC4889E" w14:textId="77777777" w:rsidR="00CD5DA1" w:rsidRPr="00DB0AAD" w:rsidRDefault="00CD5DA1" w:rsidP="00CD5DA1">
      <w:pPr>
        <w:autoSpaceDE w:val="0"/>
        <w:autoSpaceDN w:val="0"/>
        <w:adjustRightInd w:val="0"/>
        <w:spacing w:after="0"/>
        <w:jc w:val="both"/>
        <w:rPr>
          <w:rFonts w:ascii="Times New Roman" w:eastAsia="Calibri" w:hAnsi="Times New Roman" w:cs="Times New Roman"/>
          <w:sz w:val="24"/>
          <w:szCs w:val="24"/>
          <w:lang w:val="en-US"/>
        </w:rPr>
      </w:pPr>
      <w:r w:rsidRPr="00DB0AAD">
        <w:rPr>
          <w:rFonts w:ascii="Times New Roman" w:eastAsia="Calibri" w:hAnsi="Times New Roman" w:cs="Times New Roman"/>
          <w:b/>
          <w:bCs/>
          <w:iCs/>
          <w:sz w:val="24"/>
          <w:szCs w:val="24"/>
          <w:lang w:val="en-US"/>
        </w:rPr>
        <w:t>Evaluare pre-terapeutică</w:t>
      </w:r>
      <w:r w:rsidRPr="00DB0AAD">
        <w:rPr>
          <w:rFonts w:ascii="Times New Roman" w:eastAsia="Calibri" w:hAnsi="Times New Roman" w:cs="Times New Roman"/>
          <w:sz w:val="24"/>
          <w:szCs w:val="24"/>
          <w:lang w:val="en-US"/>
        </w:rPr>
        <w:t>:</w:t>
      </w:r>
    </w:p>
    <w:p w14:paraId="21B9F2FC" w14:textId="77777777" w:rsidR="00CD5DA1" w:rsidRPr="00DB0AAD" w:rsidRDefault="00CD5DA1" w:rsidP="00CE25DF">
      <w:pPr>
        <w:numPr>
          <w:ilvl w:val="0"/>
          <w:numId w:val="491"/>
        </w:numPr>
        <w:autoSpaceDE w:val="0"/>
        <w:autoSpaceDN w:val="0"/>
        <w:adjustRightInd w:val="0"/>
        <w:spacing w:after="0" w:line="240" w:lineRule="auto"/>
        <w:contextualSpacing/>
        <w:jc w:val="both"/>
        <w:rPr>
          <w:rFonts w:ascii="Times New Roman" w:eastAsia="Calibri" w:hAnsi="Times New Roman" w:cs="Times New Roman"/>
          <w:iCs/>
          <w:sz w:val="24"/>
          <w:szCs w:val="24"/>
          <w:lang w:val="en-US"/>
        </w:rPr>
      </w:pPr>
      <w:r w:rsidRPr="00DB0AAD">
        <w:rPr>
          <w:rFonts w:ascii="Times New Roman" w:eastAsia="Calibri" w:hAnsi="Times New Roman" w:cs="Times New Roman"/>
          <w:iCs/>
          <w:sz w:val="24"/>
          <w:szCs w:val="24"/>
          <w:lang w:val="en-US"/>
        </w:rPr>
        <w:t xml:space="preserve">Evaluare clinică şi imagistică pentru </w:t>
      </w:r>
      <w:r w:rsidRPr="00DB0AAD">
        <w:rPr>
          <w:rFonts w:ascii="Times New Roman" w:eastAsia="Calibri" w:hAnsi="Times New Roman" w:cs="Times New Roman"/>
          <w:b/>
          <w:bCs/>
          <w:i/>
          <w:sz w:val="24"/>
          <w:szCs w:val="24"/>
          <w:lang w:val="en-US"/>
        </w:rPr>
        <w:t>certificarea stadiului avansat al afecțiunii oncologice</w:t>
      </w:r>
      <w:r w:rsidRPr="00DB0AAD">
        <w:rPr>
          <w:rFonts w:ascii="Times New Roman" w:eastAsia="Calibri" w:hAnsi="Times New Roman" w:cs="Times New Roman"/>
          <w:iCs/>
          <w:sz w:val="24"/>
          <w:szCs w:val="24"/>
          <w:lang w:val="en-US"/>
        </w:rPr>
        <w:t xml:space="preserve"> –</w:t>
      </w:r>
      <w:r w:rsidRPr="00DB0AAD">
        <w:rPr>
          <w:rFonts w:ascii="Times New Roman" w:eastAsia="Calibri" w:hAnsi="Times New Roman" w:cs="Times New Roman"/>
          <w:sz w:val="24"/>
          <w:szCs w:val="24"/>
          <w:lang w:val="en-US"/>
        </w:rPr>
        <w:t xml:space="preserve"> </w:t>
      </w:r>
      <w:r w:rsidRPr="00DB0AAD">
        <w:rPr>
          <w:rFonts w:ascii="Times New Roman" w:eastAsia="Calibri" w:hAnsi="Times New Roman" w:cs="Times New Roman"/>
          <w:iCs/>
          <w:sz w:val="24"/>
          <w:szCs w:val="24"/>
          <w:lang w:val="en-US"/>
        </w:rPr>
        <w:t xml:space="preserve">este obligatorie evaluarea imagistică înainte de inițierea tratamentului. Se recomandă ca evaluarea imagistică să fie efectuată cu cel mult 6 săptămâni anterior inițierii tratamentului. </w:t>
      </w:r>
      <w:r w:rsidRPr="00DB0AAD">
        <w:rPr>
          <w:rFonts w:ascii="Times New Roman" w:eastAsia="Calibri" w:hAnsi="Times New Roman" w:cs="Times New Roman"/>
          <w:b/>
          <w:bCs/>
          <w:i/>
          <w:sz w:val="24"/>
          <w:szCs w:val="24"/>
          <w:lang w:val="en-US"/>
        </w:rPr>
        <w:t>Sunt permise excepții justificate</w:t>
      </w:r>
    </w:p>
    <w:p w14:paraId="75AB825D" w14:textId="77777777" w:rsidR="00CD5DA1" w:rsidRPr="00DB0AAD" w:rsidRDefault="00CD5DA1" w:rsidP="00CE25DF">
      <w:pPr>
        <w:numPr>
          <w:ilvl w:val="0"/>
          <w:numId w:val="491"/>
        </w:numPr>
        <w:autoSpaceDE w:val="0"/>
        <w:autoSpaceDN w:val="0"/>
        <w:adjustRightInd w:val="0"/>
        <w:spacing w:after="0" w:line="240" w:lineRule="auto"/>
        <w:contextualSpacing/>
        <w:jc w:val="both"/>
        <w:rPr>
          <w:rFonts w:ascii="Times New Roman" w:eastAsia="Calibri" w:hAnsi="Times New Roman" w:cs="Times New Roman"/>
          <w:iCs/>
          <w:sz w:val="24"/>
          <w:szCs w:val="24"/>
          <w:lang w:val="en-US"/>
        </w:rPr>
      </w:pPr>
      <w:r w:rsidRPr="00DB0AAD">
        <w:rPr>
          <w:rFonts w:ascii="Times New Roman" w:eastAsia="Calibri" w:hAnsi="Times New Roman" w:cs="Times New Roman"/>
          <w:iCs/>
          <w:sz w:val="24"/>
          <w:szCs w:val="24"/>
          <w:lang w:val="en-US"/>
        </w:rPr>
        <w:t>Confirmarea histologică a diagnosticului</w:t>
      </w:r>
    </w:p>
    <w:p w14:paraId="4FB51B4D" w14:textId="77777777" w:rsidR="00CD5DA1" w:rsidRPr="00DB0AAD" w:rsidRDefault="00CD5DA1" w:rsidP="00CE25DF">
      <w:pPr>
        <w:numPr>
          <w:ilvl w:val="0"/>
          <w:numId w:val="491"/>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DB0AAD">
        <w:rPr>
          <w:rFonts w:ascii="Times New Roman" w:eastAsia="Calibri" w:hAnsi="Times New Roman" w:cs="Times New Roman"/>
          <w:sz w:val="24"/>
          <w:szCs w:val="24"/>
          <w:lang w:val="en-US"/>
        </w:rPr>
        <w:t>Evaluare biologică: hemoleucograma, GOT, GPT, lipaza, amilaza, TSH, T3, T4, glicemie, creatinina, uree, ionograma serică și/sau alți parametri, în funcție de decizia medicului curant (</w:t>
      </w:r>
      <w:r w:rsidRPr="00DB0AAD">
        <w:rPr>
          <w:rFonts w:ascii="Times New Roman" w:eastAsia="Calibri" w:hAnsi="Times New Roman" w:cs="Times New Roman"/>
          <w:i/>
          <w:iCs/>
          <w:sz w:val="24"/>
          <w:szCs w:val="24"/>
          <w:lang w:val="en-US"/>
        </w:rPr>
        <w:t>medicul curant, va stabili ce investigații biologice sunt necesare la fiecare pacient în parte</w:t>
      </w:r>
      <w:r w:rsidRPr="00DB0AAD">
        <w:rPr>
          <w:rFonts w:ascii="Times New Roman" w:eastAsia="Calibri" w:hAnsi="Times New Roman" w:cs="Times New Roman"/>
          <w:sz w:val="24"/>
          <w:szCs w:val="24"/>
          <w:lang w:val="en-US"/>
        </w:rPr>
        <w:t>)</w:t>
      </w:r>
    </w:p>
    <w:p w14:paraId="71E53A01" w14:textId="77777777" w:rsidR="00CD5DA1" w:rsidRPr="00DB0AAD" w:rsidRDefault="00CD5DA1" w:rsidP="00CD5DA1">
      <w:pPr>
        <w:autoSpaceDE w:val="0"/>
        <w:autoSpaceDN w:val="0"/>
        <w:adjustRightInd w:val="0"/>
        <w:ind w:left="720"/>
        <w:contextualSpacing/>
        <w:jc w:val="both"/>
        <w:rPr>
          <w:rFonts w:ascii="Times New Roman" w:eastAsia="Calibri" w:hAnsi="Times New Roman" w:cs="Times New Roman"/>
          <w:sz w:val="24"/>
          <w:szCs w:val="24"/>
          <w:lang w:val="en-US"/>
        </w:rPr>
      </w:pPr>
    </w:p>
    <w:p w14:paraId="01EF1AD3" w14:textId="77777777" w:rsidR="00CD5DA1" w:rsidRPr="00DB0AAD" w:rsidRDefault="00CD5DA1" w:rsidP="00CD5DA1">
      <w:pPr>
        <w:autoSpaceDE w:val="0"/>
        <w:autoSpaceDN w:val="0"/>
        <w:adjustRightInd w:val="0"/>
        <w:spacing w:after="0"/>
        <w:jc w:val="both"/>
        <w:rPr>
          <w:rFonts w:ascii="Times New Roman" w:eastAsia="Calibri" w:hAnsi="Times New Roman" w:cs="Times New Roman"/>
          <w:b/>
          <w:bCs/>
          <w:sz w:val="24"/>
          <w:szCs w:val="24"/>
          <w:lang w:val="en-US"/>
        </w:rPr>
      </w:pPr>
      <w:r w:rsidRPr="00DB0AAD">
        <w:rPr>
          <w:rFonts w:ascii="Times New Roman" w:eastAsia="Calibri" w:hAnsi="Times New Roman" w:cs="Times New Roman"/>
          <w:b/>
          <w:bCs/>
          <w:iCs/>
          <w:sz w:val="24"/>
          <w:szCs w:val="24"/>
          <w:lang w:val="en-US"/>
        </w:rPr>
        <w:t>Doze</w:t>
      </w:r>
      <w:r w:rsidRPr="00DB0AAD">
        <w:rPr>
          <w:rFonts w:ascii="Times New Roman" w:eastAsia="Calibri" w:hAnsi="Times New Roman" w:cs="Times New Roman"/>
          <w:b/>
          <w:bCs/>
          <w:sz w:val="24"/>
          <w:szCs w:val="24"/>
          <w:lang w:val="en-US"/>
        </w:rPr>
        <w:t>:</w:t>
      </w:r>
    </w:p>
    <w:p w14:paraId="4CE4B7D7" w14:textId="77777777" w:rsidR="00CD5DA1" w:rsidRPr="00DB0AAD" w:rsidRDefault="00CD5DA1" w:rsidP="00CD5DA1">
      <w:pPr>
        <w:autoSpaceDE w:val="0"/>
        <w:autoSpaceDN w:val="0"/>
        <w:adjustRightInd w:val="0"/>
        <w:spacing w:after="0"/>
        <w:jc w:val="both"/>
        <w:rPr>
          <w:rFonts w:ascii="Times New Roman" w:eastAsia="Calibri" w:hAnsi="Times New Roman" w:cs="Times New Roman"/>
          <w:sz w:val="24"/>
          <w:szCs w:val="24"/>
          <w:lang w:val="en-US"/>
        </w:rPr>
      </w:pPr>
      <w:r w:rsidRPr="00DB0AAD">
        <w:rPr>
          <w:rFonts w:ascii="Times New Roman" w:eastAsia="Calibri" w:hAnsi="Times New Roman" w:cs="Times New Roman"/>
          <w:sz w:val="24"/>
          <w:szCs w:val="24"/>
          <w:lang w:val="en-US"/>
        </w:rPr>
        <w:t xml:space="preserve">Doza recomandată este de 360 mg nivolumab administrat intravenos pe durata a 30 minute la fiecare 3 săptămâni în asociere cu 1 mg/kg ipilimumab administrat intravenos pe durata a 30 minute la fiecare 6 săptămâni. </w:t>
      </w:r>
    </w:p>
    <w:p w14:paraId="7D6D8CDE" w14:textId="77777777" w:rsidR="00CD5DA1" w:rsidRPr="00DB0AAD" w:rsidRDefault="00CD5DA1" w:rsidP="00CD5DA1">
      <w:pPr>
        <w:autoSpaceDE w:val="0"/>
        <w:autoSpaceDN w:val="0"/>
        <w:adjustRightInd w:val="0"/>
        <w:spacing w:after="0"/>
        <w:jc w:val="both"/>
        <w:rPr>
          <w:rFonts w:ascii="Times New Roman" w:eastAsia="Calibri" w:hAnsi="Times New Roman" w:cs="Times New Roman"/>
          <w:sz w:val="24"/>
          <w:szCs w:val="24"/>
          <w:lang w:val="en-US"/>
        </w:rPr>
      </w:pPr>
      <w:r w:rsidRPr="00DB0AAD">
        <w:rPr>
          <w:rFonts w:ascii="Times New Roman" w:eastAsia="Calibri" w:hAnsi="Times New Roman" w:cs="Times New Roman"/>
          <w:i/>
          <w:iCs/>
          <w:sz w:val="24"/>
          <w:szCs w:val="24"/>
          <w:lang w:val="en-US"/>
        </w:rPr>
        <w:t>Tratamentul se continuă până la progresia bolii, toxicitate inacceptabilă sau până la 24 luni la pacienții fără progresia bolii</w:t>
      </w:r>
      <w:r w:rsidRPr="00DB0AAD">
        <w:rPr>
          <w:rFonts w:ascii="Times New Roman" w:eastAsia="Calibri" w:hAnsi="Times New Roman" w:cs="Times New Roman"/>
          <w:sz w:val="24"/>
          <w:szCs w:val="24"/>
          <w:lang w:val="en-US"/>
        </w:rPr>
        <w:t>.</w:t>
      </w:r>
    </w:p>
    <w:p w14:paraId="6EC228B7" w14:textId="77777777" w:rsidR="00CD5DA1" w:rsidRPr="00DB0AAD" w:rsidRDefault="00CD5DA1" w:rsidP="00CD5DA1">
      <w:pPr>
        <w:autoSpaceDE w:val="0"/>
        <w:autoSpaceDN w:val="0"/>
        <w:adjustRightInd w:val="0"/>
        <w:spacing w:after="0"/>
        <w:jc w:val="both"/>
        <w:rPr>
          <w:rFonts w:ascii="Times New Roman" w:eastAsia="Calibri" w:hAnsi="Times New Roman" w:cs="Times New Roman"/>
          <w:sz w:val="24"/>
          <w:szCs w:val="24"/>
          <w:lang w:val="en-US"/>
        </w:rPr>
      </w:pPr>
      <w:bookmarkStart w:id="6" w:name="_Hlk175756349"/>
      <w:r w:rsidRPr="00DB0AAD">
        <w:rPr>
          <w:rFonts w:ascii="Times New Roman" w:eastAsia="Times New Roman" w:hAnsi="Times New Roman" w:cs="Times New Roman"/>
          <w:sz w:val="24"/>
          <w:szCs w:val="24"/>
          <w:lang w:eastAsia="ro-RO"/>
        </w:rPr>
        <w:t>Atunci când nivolumab este administrat în asociere cu ipilimumab, dacă se întrerupe temporar administrarea oricăruia dintre aceste medicamente, se va întrerupe temporar şi administrarea celuilalt medicament. Dacă se reia utilizarea după o amânare a administrării dozei, se poate relua administrarea fie a tratamentului asociat sau a nivolumab în monoterapie, pe baza evaluării individuale a pacientului.</w:t>
      </w:r>
    </w:p>
    <w:bookmarkEnd w:id="6"/>
    <w:p w14:paraId="29A0EF4A" w14:textId="77777777" w:rsidR="00CD5DA1" w:rsidRPr="00DB0AAD" w:rsidRDefault="00CD5DA1" w:rsidP="00CD5DA1">
      <w:pPr>
        <w:autoSpaceDE w:val="0"/>
        <w:autoSpaceDN w:val="0"/>
        <w:adjustRightInd w:val="0"/>
        <w:spacing w:after="0"/>
        <w:jc w:val="both"/>
        <w:rPr>
          <w:rFonts w:ascii="Times New Roman" w:eastAsia="Calibri" w:hAnsi="Times New Roman" w:cs="Times New Roman"/>
          <w:i/>
          <w:sz w:val="24"/>
          <w:szCs w:val="24"/>
          <w:u w:val="single"/>
          <w:lang w:val="en-US"/>
        </w:rPr>
      </w:pPr>
    </w:p>
    <w:p w14:paraId="1E08B8A3" w14:textId="77777777" w:rsidR="00CD5DA1" w:rsidRPr="00DB0AAD" w:rsidRDefault="00CD5DA1" w:rsidP="00CD5DA1">
      <w:pPr>
        <w:autoSpaceDE w:val="0"/>
        <w:autoSpaceDN w:val="0"/>
        <w:adjustRightInd w:val="0"/>
        <w:spacing w:after="0"/>
        <w:jc w:val="both"/>
        <w:rPr>
          <w:rFonts w:ascii="Times New Roman" w:eastAsia="Calibri" w:hAnsi="Times New Roman" w:cs="Times New Roman"/>
          <w:i/>
          <w:sz w:val="24"/>
          <w:szCs w:val="24"/>
          <w:u w:val="single"/>
          <w:lang w:val="en-US"/>
        </w:rPr>
      </w:pPr>
      <w:r w:rsidRPr="00DB0AAD">
        <w:rPr>
          <w:rFonts w:ascii="Times New Roman" w:eastAsia="Calibri" w:hAnsi="Times New Roman" w:cs="Times New Roman"/>
          <w:i/>
          <w:sz w:val="24"/>
          <w:szCs w:val="24"/>
          <w:u w:val="single"/>
          <w:lang w:val="en-US"/>
        </w:rPr>
        <w:t>Grupe speciale de pacienţi</w:t>
      </w:r>
    </w:p>
    <w:p w14:paraId="4F9FF505" w14:textId="77777777" w:rsidR="00CD5DA1" w:rsidRPr="00DB0AAD" w:rsidRDefault="00CD5DA1" w:rsidP="00CD5DA1">
      <w:pPr>
        <w:autoSpaceDE w:val="0"/>
        <w:autoSpaceDN w:val="0"/>
        <w:adjustRightInd w:val="0"/>
        <w:spacing w:after="0"/>
        <w:jc w:val="both"/>
        <w:rPr>
          <w:rFonts w:ascii="Times New Roman" w:eastAsia="Calibri" w:hAnsi="Times New Roman" w:cs="Times New Roman"/>
          <w:iCs/>
          <w:sz w:val="24"/>
          <w:szCs w:val="24"/>
          <w:u w:val="single"/>
          <w:lang w:val="en-US"/>
        </w:rPr>
      </w:pPr>
    </w:p>
    <w:p w14:paraId="4687964F" w14:textId="77777777" w:rsidR="00CD5DA1" w:rsidRPr="00DB0AAD" w:rsidRDefault="00CD5DA1" w:rsidP="00CD5DA1">
      <w:pPr>
        <w:autoSpaceDE w:val="0"/>
        <w:autoSpaceDN w:val="0"/>
        <w:adjustRightInd w:val="0"/>
        <w:spacing w:after="0"/>
        <w:jc w:val="both"/>
        <w:rPr>
          <w:rFonts w:ascii="Times New Roman" w:eastAsia="Calibri" w:hAnsi="Times New Roman" w:cs="Times New Roman"/>
          <w:iCs/>
          <w:sz w:val="24"/>
          <w:szCs w:val="24"/>
          <w:u w:val="single"/>
          <w:lang w:val="en-US"/>
        </w:rPr>
      </w:pPr>
      <w:r w:rsidRPr="00DB0AAD">
        <w:rPr>
          <w:rFonts w:ascii="Times New Roman" w:eastAsia="Calibri" w:hAnsi="Times New Roman" w:cs="Times New Roman"/>
          <w:iCs/>
          <w:sz w:val="24"/>
          <w:szCs w:val="24"/>
          <w:u w:val="single"/>
          <w:lang w:val="en-US"/>
        </w:rPr>
        <w:t>Pacienţi care urmează o dietă cu restricţie de sodiu</w:t>
      </w:r>
    </w:p>
    <w:p w14:paraId="5A9E3834" w14:textId="77777777" w:rsidR="00CD5DA1" w:rsidRPr="00DB0AAD" w:rsidRDefault="00CD5DA1" w:rsidP="00CD5DA1">
      <w:pPr>
        <w:autoSpaceDE w:val="0"/>
        <w:autoSpaceDN w:val="0"/>
        <w:adjustRightInd w:val="0"/>
        <w:spacing w:after="0"/>
        <w:jc w:val="both"/>
        <w:rPr>
          <w:rFonts w:ascii="Times New Roman" w:eastAsia="Calibri" w:hAnsi="Times New Roman" w:cs="Times New Roman"/>
          <w:iCs/>
          <w:sz w:val="24"/>
          <w:szCs w:val="24"/>
          <w:lang w:val="en-US"/>
        </w:rPr>
      </w:pPr>
      <w:r w:rsidRPr="00DB0AAD">
        <w:rPr>
          <w:rFonts w:ascii="Times New Roman" w:eastAsia="Calibri" w:hAnsi="Times New Roman" w:cs="Times New Roman"/>
          <w:iCs/>
          <w:sz w:val="24"/>
          <w:szCs w:val="24"/>
          <w:lang w:val="en-US"/>
        </w:rPr>
        <w:t>Nivolumab – fiecare ml din acest medicament conţine sodiu 0,1 mmol (sau 2,5 mg). Acest medicament conține 10 mg sodiu pe flacon de 4 ml, 25 mg sodiu pe flacon de 10 ml, 30 mg sodiu pe flacon de 12 ml sau 60 mg sodiu pe flacon de 24 ml, ceea ce este echivalent cu 0,5%, respectiv, 1,25%, 1,5% sau 3% din doza maximă zilnică recomandată de OMS de 2 g sodiu pentru un adult.</w:t>
      </w:r>
    </w:p>
    <w:p w14:paraId="02DF0520" w14:textId="77777777" w:rsidR="00CD5DA1" w:rsidRPr="00DB0AAD" w:rsidRDefault="00CD5DA1" w:rsidP="00CD5DA1">
      <w:pPr>
        <w:autoSpaceDE w:val="0"/>
        <w:autoSpaceDN w:val="0"/>
        <w:adjustRightInd w:val="0"/>
        <w:spacing w:after="0"/>
        <w:jc w:val="both"/>
        <w:rPr>
          <w:rFonts w:ascii="Times New Roman" w:eastAsia="Calibri" w:hAnsi="Times New Roman" w:cs="Times New Roman"/>
          <w:iCs/>
          <w:sz w:val="24"/>
          <w:szCs w:val="24"/>
          <w:u w:val="single"/>
          <w:lang w:val="en-US"/>
        </w:rPr>
      </w:pPr>
      <w:r w:rsidRPr="00DB0AAD">
        <w:rPr>
          <w:rFonts w:ascii="Times New Roman" w:eastAsia="Calibri" w:hAnsi="Times New Roman" w:cs="Times New Roman"/>
          <w:iCs/>
          <w:sz w:val="24"/>
          <w:szCs w:val="24"/>
          <w:lang w:val="en-US"/>
        </w:rPr>
        <w:t>Ipilimumab – fiecare ml de medicament conţine 0,1 mmol (sau 2,30 mg) sodiu. Se va avea în vedere acest aspect în tratamentul pacienţilor care respectă o dietă cu restricţie de sodiu.</w:t>
      </w:r>
    </w:p>
    <w:p w14:paraId="40D4551F" w14:textId="77777777" w:rsidR="00CD5DA1" w:rsidRPr="00DB0AAD" w:rsidRDefault="00CD5DA1" w:rsidP="00CD5DA1">
      <w:pPr>
        <w:autoSpaceDE w:val="0"/>
        <w:autoSpaceDN w:val="0"/>
        <w:adjustRightInd w:val="0"/>
        <w:spacing w:after="0"/>
        <w:jc w:val="both"/>
        <w:rPr>
          <w:rFonts w:ascii="Times New Roman" w:eastAsia="Calibri" w:hAnsi="Times New Roman" w:cs="Times New Roman"/>
          <w:iCs/>
          <w:sz w:val="24"/>
          <w:szCs w:val="24"/>
          <w:u w:val="single"/>
          <w:lang w:val="en-US"/>
        </w:rPr>
      </w:pPr>
    </w:p>
    <w:p w14:paraId="2CD25E75" w14:textId="77777777" w:rsidR="00CD5DA1" w:rsidRPr="00DB0AAD" w:rsidRDefault="00CD5DA1" w:rsidP="00CD5DA1">
      <w:pPr>
        <w:autoSpaceDE w:val="0"/>
        <w:autoSpaceDN w:val="0"/>
        <w:adjustRightInd w:val="0"/>
        <w:spacing w:after="0"/>
        <w:jc w:val="both"/>
        <w:rPr>
          <w:rFonts w:ascii="Times New Roman" w:eastAsia="Calibri" w:hAnsi="Times New Roman" w:cs="Times New Roman"/>
          <w:iCs/>
          <w:sz w:val="24"/>
          <w:szCs w:val="24"/>
          <w:u w:val="single"/>
          <w:lang w:val="en-US"/>
        </w:rPr>
      </w:pPr>
      <w:r w:rsidRPr="00DB0AAD">
        <w:rPr>
          <w:rFonts w:ascii="Times New Roman" w:eastAsia="Calibri" w:hAnsi="Times New Roman" w:cs="Times New Roman"/>
          <w:iCs/>
          <w:sz w:val="24"/>
          <w:szCs w:val="24"/>
          <w:u w:val="single"/>
          <w:lang w:val="en-US"/>
        </w:rPr>
        <w:t>Vârstnici</w:t>
      </w:r>
    </w:p>
    <w:p w14:paraId="1D7E70F8" w14:textId="77777777" w:rsidR="00CD5DA1" w:rsidRPr="00DB0AAD" w:rsidRDefault="00CD5DA1" w:rsidP="00CD5DA1">
      <w:pPr>
        <w:autoSpaceDE w:val="0"/>
        <w:autoSpaceDN w:val="0"/>
        <w:adjustRightInd w:val="0"/>
        <w:spacing w:after="0"/>
        <w:jc w:val="both"/>
        <w:rPr>
          <w:rFonts w:ascii="Times New Roman" w:eastAsia="Calibri" w:hAnsi="Times New Roman" w:cs="Times New Roman"/>
          <w:iCs/>
          <w:sz w:val="24"/>
          <w:szCs w:val="24"/>
          <w:lang w:val="en-US"/>
        </w:rPr>
      </w:pPr>
      <w:r w:rsidRPr="00DB0AAD">
        <w:rPr>
          <w:rFonts w:ascii="Times New Roman" w:eastAsia="Calibri" w:hAnsi="Times New Roman" w:cs="Times New Roman"/>
          <w:iCs/>
          <w:sz w:val="24"/>
          <w:szCs w:val="24"/>
          <w:lang w:val="en-US"/>
        </w:rPr>
        <w:t>Nu este necesară ajustarea dozei de nivolumab și ipilimumab la pacienţii vârstnici (≥ 65 ani).</w:t>
      </w:r>
    </w:p>
    <w:p w14:paraId="16C091FE" w14:textId="77777777" w:rsidR="00CD5DA1" w:rsidRPr="00DB0AAD" w:rsidRDefault="00CD5DA1" w:rsidP="00CD5DA1">
      <w:pPr>
        <w:autoSpaceDE w:val="0"/>
        <w:autoSpaceDN w:val="0"/>
        <w:adjustRightInd w:val="0"/>
        <w:spacing w:after="0"/>
        <w:jc w:val="both"/>
        <w:rPr>
          <w:rFonts w:ascii="Times New Roman" w:eastAsia="Calibri" w:hAnsi="Times New Roman" w:cs="Times New Roman"/>
          <w:iCs/>
          <w:sz w:val="24"/>
          <w:szCs w:val="24"/>
          <w:u w:val="single"/>
          <w:lang w:val="en-US"/>
        </w:rPr>
      </w:pPr>
    </w:p>
    <w:p w14:paraId="74AD8414" w14:textId="77777777" w:rsidR="00CD5DA1" w:rsidRPr="00DB0AAD" w:rsidRDefault="00CD5DA1" w:rsidP="00CD5DA1">
      <w:pPr>
        <w:autoSpaceDE w:val="0"/>
        <w:autoSpaceDN w:val="0"/>
        <w:adjustRightInd w:val="0"/>
        <w:spacing w:after="0"/>
        <w:jc w:val="both"/>
        <w:rPr>
          <w:rFonts w:ascii="Times New Roman" w:eastAsia="Calibri" w:hAnsi="Times New Roman" w:cs="Times New Roman"/>
          <w:iCs/>
          <w:sz w:val="24"/>
          <w:szCs w:val="24"/>
          <w:u w:val="single"/>
          <w:lang w:val="en-US"/>
        </w:rPr>
      </w:pPr>
      <w:r w:rsidRPr="00DB0AAD">
        <w:rPr>
          <w:rFonts w:ascii="Times New Roman" w:eastAsia="Calibri" w:hAnsi="Times New Roman" w:cs="Times New Roman"/>
          <w:iCs/>
          <w:sz w:val="24"/>
          <w:szCs w:val="24"/>
          <w:u w:val="single"/>
          <w:lang w:val="en-US"/>
        </w:rPr>
        <w:t>Insuficienţă renală</w:t>
      </w:r>
    </w:p>
    <w:p w14:paraId="3FB0E60E" w14:textId="77777777" w:rsidR="00CD5DA1" w:rsidRPr="00DB0AAD" w:rsidRDefault="00CD5DA1" w:rsidP="00CD5DA1">
      <w:pPr>
        <w:autoSpaceDE w:val="0"/>
        <w:autoSpaceDN w:val="0"/>
        <w:adjustRightInd w:val="0"/>
        <w:spacing w:after="0"/>
        <w:jc w:val="both"/>
        <w:rPr>
          <w:rFonts w:ascii="Calibri" w:eastAsia="Calibri" w:hAnsi="Calibri" w:cs="Times New Roman"/>
          <w:lang w:val="en-US"/>
        </w:rPr>
      </w:pPr>
      <w:r w:rsidRPr="00DB0AAD">
        <w:rPr>
          <w:rFonts w:ascii="Times New Roman" w:eastAsia="Calibri" w:hAnsi="Times New Roman" w:cs="Times New Roman"/>
          <w:iCs/>
          <w:sz w:val="24"/>
          <w:szCs w:val="24"/>
          <w:lang w:val="en-US"/>
        </w:rPr>
        <w:t>Nu este necesară ajustarea dozei de nivolumab și ipilimumab la pacienţii cu insuficienţă renală uşoară sau moderată. Datele provenite de la pacienţii cu insuficienţă renală severă sunt prea limitate pentru a permite formularea unor concluzii referitoare la această grupă de pacienţi.</w:t>
      </w:r>
      <w:r w:rsidRPr="00DB0AAD">
        <w:rPr>
          <w:rFonts w:ascii="Calibri" w:eastAsia="Calibri" w:hAnsi="Calibri" w:cs="Times New Roman"/>
          <w:lang w:val="en-US"/>
        </w:rPr>
        <w:t xml:space="preserve"> </w:t>
      </w:r>
    </w:p>
    <w:p w14:paraId="00768B6B" w14:textId="77777777" w:rsidR="00CD5DA1" w:rsidRPr="00DB0AAD" w:rsidRDefault="00CD5DA1" w:rsidP="00CD5DA1">
      <w:pPr>
        <w:autoSpaceDE w:val="0"/>
        <w:autoSpaceDN w:val="0"/>
        <w:adjustRightInd w:val="0"/>
        <w:spacing w:after="0"/>
        <w:jc w:val="both"/>
        <w:rPr>
          <w:rFonts w:ascii="Times New Roman" w:eastAsia="Calibri" w:hAnsi="Times New Roman" w:cs="Times New Roman"/>
          <w:iCs/>
          <w:sz w:val="24"/>
          <w:szCs w:val="24"/>
          <w:u w:val="single"/>
          <w:lang w:val="en-US"/>
        </w:rPr>
      </w:pPr>
    </w:p>
    <w:p w14:paraId="5ECF43AA" w14:textId="77777777" w:rsidR="00CD5DA1" w:rsidRPr="00DB0AAD" w:rsidRDefault="00CD5DA1" w:rsidP="00CD5DA1">
      <w:pPr>
        <w:autoSpaceDE w:val="0"/>
        <w:autoSpaceDN w:val="0"/>
        <w:adjustRightInd w:val="0"/>
        <w:spacing w:after="0"/>
        <w:jc w:val="both"/>
        <w:rPr>
          <w:rFonts w:ascii="Times New Roman" w:eastAsia="Calibri" w:hAnsi="Times New Roman" w:cs="Times New Roman"/>
          <w:iCs/>
          <w:sz w:val="24"/>
          <w:szCs w:val="24"/>
          <w:u w:val="single"/>
          <w:lang w:val="en-US"/>
        </w:rPr>
      </w:pPr>
      <w:r w:rsidRPr="00DB0AAD">
        <w:rPr>
          <w:rFonts w:ascii="Times New Roman" w:eastAsia="Calibri" w:hAnsi="Times New Roman" w:cs="Times New Roman"/>
          <w:iCs/>
          <w:sz w:val="24"/>
          <w:szCs w:val="24"/>
          <w:u w:val="single"/>
          <w:lang w:val="en-US"/>
        </w:rPr>
        <w:t>Insuficienţă hepatică</w:t>
      </w:r>
    </w:p>
    <w:p w14:paraId="5063A8A6" w14:textId="77777777" w:rsidR="00CD5DA1" w:rsidRPr="00DB0AAD" w:rsidRDefault="00CD5DA1" w:rsidP="00CD5DA1">
      <w:pPr>
        <w:autoSpaceDE w:val="0"/>
        <w:autoSpaceDN w:val="0"/>
        <w:adjustRightInd w:val="0"/>
        <w:spacing w:after="0"/>
        <w:jc w:val="both"/>
        <w:rPr>
          <w:rFonts w:ascii="Times New Roman" w:eastAsia="Calibri" w:hAnsi="Times New Roman" w:cs="Times New Roman"/>
          <w:iCs/>
          <w:sz w:val="24"/>
          <w:szCs w:val="24"/>
          <w:lang w:val="en-US"/>
        </w:rPr>
      </w:pPr>
      <w:r w:rsidRPr="00DB0AAD">
        <w:rPr>
          <w:rFonts w:ascii="Times New Roman" w:eastAsia="Calibri" w:hAnsi="Times New Roman" w:cs="Times New Roman"/>
          <w:iCs/>
          <w:sz w:val="24"/>
          <w:szCs w:val="24"/>
          <w:lang w:val="en-US"/>
        </w:rPr>
        <w:t>Nu este necesară ajustarea dozei de nivolumab și ipilimumab la pacienţii cu insuficienţă hepatică uşoară. Datele provenite de la pacienţii cu insuficienţă hepatică moderată sau severă sunt prea limitate pentru a permite formularea unor concluzii referitoare la aceste grupe de pacienţi. nivolumab și ipilimumab trebuie administrat cu precauţie la pacienţii cu insuficienţă hepatică moderată (bilirubină totală &gt; 1,5 × până la 3 × limita superioară a valorilor normale [LSVN] şi orice valoare a AST) sau severă (bilirubină totală &gt; 3 × LSVN şi orice valoare a AST).</w:t>
      </w:r>
    </w:p>
    <w:p w14:paraId="1A49D015" w14:textId="77777777" w:rsidR="00CD5DA1" w:rsidRPr="00DB0AAD" w:rsidRDefault="00CD5DA1" w:rsidP="00CD5DA1">
      <w:pPr>
        <w:autoSpaceDE w:val="0"/>
        <w:autoSpaceDN w:val="0"/>
        <w:adjustRightInd w:val="0"/>
        <w:spacing w:after="0"/>
        <w:jc w:val="both"/>
        <w:rPr>
          <w:rFonts w:ascii="Times New Roman" w:eastAsia="Calibri" w:hAnsi="Times New Roman" w:cs="Times New Roman"/>
          <w:iCs/>
          <w:sz w:val="24"/>
          <w:szCs w:val="24"/>
          <w:lang w:val="en-US"/>
        </w:rPr>
      </w:pPr>
    </w:p>
    <w:p w14:paraId="1CC07F10" w14:textId="77777777" w:rsidR="00CD5DA1" w:rsidRPr="00DB0AAD" w:rsidRDefault="00CD5DA1" w:rsidP="00CD5DA1">
      <w:pPr>
        <w:autoSpaceDE w:val="0"/>
        <w:autoSpaceDN w:val="0"/>
        <w:adjustRightInd w:val="0"/>
        <w:spacing w:after="0"/>
        <w:jc w:val="both"/>
        <w:rPr>
          <w:rFonts w:ascii="Times New Roman" w:eastAsia="Calibri" w:hAnsi="Times New Roman" w:cs="Times New Roman"/>
          <w:iCs/>
          <w:sz w:val="24"/>
          <w:szCs w:val="24"/>
          <w:u w:val="single"/>
          <w:lang w:val="sv-SE"/>
        </w:rPr>
      </w:pPr>
      <w:r w:rsidRPr="00DB0AAD">
        <w:rPr>
          <w:rFonts w:ascii="Times New Roman" w:eastAsia="Calibri" w:hAnsi="Times New Roman" w:cs="Times New Roman"/>
          <w:iCs/>
          <w:sz w:val="24"/>
          <w:szCs w:val="24"/>
          <w:u w:val="single"/>
          <w:lang w:val="sv-SE"/>
        </w:rPr>
        <w:t>Mod de administrare</w:t>
      </w:r>
    </w:p>
    <w:p w14:paraId="1FD73C97" w14:textId="77777777" w:rsidR="00CD5DA1" w:rsidRPr="00DB0AAD" w:rsidRDefault="00CD5DA1" w:rsidP="00CD5DA1">
      <w:pPr>
        <w:autoSpaceDE w:val="0"/>
        <w:autoSpaceDN w:val="0"/>
        <w:adjustRightInd w:val="0"/>
        <w:spacing w:after="0"/>
        <w:jc w:val="both"/>
        <w:rPr>
          <w:rFonts w:ascii="Times New Roman" w:eastAsia="Calibri" w:hAnsi="Times New Roman" w:cs="Times New Roman"/>
          <w:iCs/>
          <w:sz w:val="24"/>
          <w:szCs w:val="24"/>
          <w:lang w:val="sv-SE"/>
        </w:rPr>
      </w:pPr>
      <w:r w:rsidRPr="00DB0AAD">
        <w:rPr>
          <w:rFonts w:ascii="Times New Roman" w:eastAsia="Calibri" w:hAnsi="Times New Roman" w:cs="Times New Roman"/>
          <w:iCs/>
          <w:sz w:val="24"/>
          <w:szCs w:val="24"/>
          <w:lang w:val="sv-SE"/>
        </w:rPr>
        <w:t xml:space="preserve">Nivolumab este numai pentru administrare intravenoasă. Acesta se administrează în perfuzie intravenoasă pe durata a 30 minute. Perfuzia trebuie administrată printr-un filtru încorporat steril, apirogen, cu legare </w:t>
      </w:r>
      <w:r w:rsidRPr="00DB0AAD">
        <w:rPr>
          <w:rFonts w:ascii="Times New Roman" w:eastAsia="Calibri" w:hAnsi="Times New Roman" w:cs="Times New Roman"/>
          <w:iCs/>
          <w:sz w:val="24"/>
          <w:szCs w:val="24"/>
          <w:lang w:val="sv-SE"/>
        </w:rPr>
        <w:lastRenderedPageBreak/>
        <w:t xml:space="preserve">redusă de proteine şi dimensiune a porilor de 0,2-1,2 </w:t>
      </w:r>
      <w:r w:rsidRPr="00DB0AAD">
        <w:rPr>
          <w:rFonts w:ascii="Times New Roman" w:eastAsia="Calibri" w:hAnsi="Times New Roman" w:cs="Times New Roman"/>
          <w:iCs/>
          <w:sz w:val="24"/>
          <w:szCs w:val="24"/>
          <w:lang w:val="en-US"/>
        </w:rPr>
        <w:t>μ</w:t>
      </w:r>
      <w:r w:rsidRPr="00DB0AAD">
        <w:rPr>
          <w:rFonts w:ascii="Times New Roman" w:eastAsia="Calibri" w:hAnsi="Times New Roman" w:cs="Times New Roman"/>
          <w:iCs/>
          <w:sz w:val="24"/>
          <w:szCs w:val="24"/>
          <w:lang w:val="sv-SE"/>
        </w:rPr>
        <w:t>m. Nivolumab nu trebuie administrat intravenos rapid sau în bolus.</w:t>
      </w:r>
    </w:p>
    <w:p w14:paraId="1F3C340A" w14:textId="77777777" w:rsidR="00CD5DA1" w:rsidRPr="00DB0AAD" w:rsidRDefault="00CD5DA1" w:rsidP="00CD5DA1">
      <w:pPr>
        <w:autoSpaceDE w:val="0"/>
        <w:autoSpaceDN w:val="0"/>
        <w:adjustRightInd w:val="0"/>
        <w:spacing w:after="0"/>
        <w:jc w:val="both"/>
        <w:rPr>
          <w:rFonts w:ascii="Times New Roman" w:eastAsia="Calibri" w:hAnsi="Times New Roman" w:cs="Times New Roman"/>
          <w:iCs/>
          <w:sz w:val="24"/>
          <w:szCs w:val="24"/>
          <w:lang w:val="sv-SE"/>
        </w:rPr>
      </w:pPr>
      <w:r w:rsidRPr="00DB0AAD">
        <w:rPr>
          <w:rFonts w:ascii="Times New Roman" w:eastAsia="Calibri" w:hAnsi="Times New Roman" w:cs="Times New Roman"/>
          <w:iCs/>
          <w:sz w:val="24"/>
          <w:szCs w:val="24"/>
          <w:lang w:val="sv-SE"/>
        </w:rPr>
        <w:t>Ipilimumab este numai pentru administrare intravenoasă. Acesta se administrează în perfuzie intravenoasă pe durata a 30 minute. Ipilimumab poate fi folosit pentru administrare intravenoasă fără diluare sau poate fi diluat cu soluţie de clorură de sodiu 9 mg/ml (0,9%) pentru preparate injectabile sau soluţie de glucoză 50 mg/ml (5%) pentru preparate injectabile până la concentraţii între 1 şi 4 mg/ml.  Ipilimumab nu trebuie administrat intravenos rapid sau în bolus intravenos.</w:t>
      </w:r>
    </w:p>
    <w:p w14:paraId="63A52C89" w14:textId="77777777" w:rsidR="00CD5DA1" w:rsidRPr="00DB0AAD" w:rsidRDefault="00CD5DA1" w:rsidP="00CD5DA1">
      <w:pPr>
        <w:spacing w:after="0" w:line="240" w:lineRule="auto"/>
        <w:jc w:val="both"/>
        <w:rPr>
          <w:rFonts w:ascii="Times New Roman" w:eastAsia="Times New Roman" w:hAnsi="Times New Roman" w:cs="Times New Roman"/>
          <w:sz w:val="24"/>
          <w:szCs w:val="24"/>
          <w:lang w:eastAsia="ro-RO"/>
        </w:rPr>
      </w:pPr>
    </w:p>
    <w:p w14:paraId="52AA79DB" w14:textId="77777777" w:rsidR="00CD5DA1" w:rsidRPr="00DB0AAD" w:rsidRDefault="00CD5DA1" w:rsidP="00CD5DA1">
      <w:pPr>
        <w:spacing w:after="0" w:line="240"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 Monitorizarea tratamentului</w:t>
      </w:r>
    </w:p>
    <w:p w14:paraId="7111AA96" w14:textId="77777777" w:rsidR="00CD5DA1" w:rsidRPr="00DB0AAD" w:rsidRDefault="00CD5DA1" w:rsidP="00CD5DA1">
      <w:pPr>
        <w:numPr>
          <w:ilvl w:val="0"/>
          <w:numId w:val="472"/>
        </w:numPr>
        <w:pBdr>
          <w:top w:val="nil"/>
          <w:left w:val="nil"/>
          <w:bottom w:val="nil"/>
          <w:right w:val="nil"/>
          <w:between w:val="nil"/>
          <w:bar w:val="nil"/>
        </w:pBdr>
        <w:tabs>
          <w:tab w:val="left" w:pos="709"/>
        </w:tabs>
        <w:spacing w:after="0" w:line="240" w:lineRule="auto"/>
        <w:ind w:left="360"/>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Evaluarea evoluţiei bolii – examenul CT trebuie efectuat regulat pe durata tratamentului, pentru monitorizarea răspunsului la tratament, la interval de 12-16 săptămâni. Medicul curant apreciază necesitatea efectuării şi a altor investigații imagistice: RMN, scintigrafie, PET-CT, etc.</w:t>
      </w:r>
    </w:p>
    <w:p w14:paraId="4DCA2923" w14:textId="77777777" w:rsidR="00CD5DA1" w:rsidRPr="00DB0AAD" w:rsidRDefault="00CD5DA1" w:rsidP="00CD5DA1">
      <w:pPr>
        <w:numPr>
          <w:ilvl w:val="0"/>
          <w:numId w:val="472"/>
        </w:numPr>
        <w:pBdr>
          <w:top w:val="nil"/>
          <w:left w:val="nil"/>
          <w:bottom w:val="nil"/>
          <w:right w:val="nil"/>
          <w:between w:val="nil"/>
          <w:bar w:val="nil"/>
        </w:pBdr>
        <w:tabs>
          <w:tab w:val="left" w:pos="709"/>
        </w:tabs>
        <w:spacing w:after="0" w:line="240" w:lineRule="auto"/>
        <w:ind w:left="360"/>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Pacienţii trebuie monitorizați continuu (timp de cel puțin 5 luni după administrarea ultimei doze) deoarece o reacţie adversă la imunoterapie poate apărea în orice moment în timpul sau după oprirea terapiei</w:t>
      </w:r>
    </w:p>
    <w:p w14:paraId="5F990C3D" w14:textId="77777777" w:rsidR="00CD5DA1" w:rsidRPr="00DB0AAD" w:rsidRDefault="00CD5DA1" w:rsidP="00CD5DA1">
      <w:pPr>
        <w:numPr>
          <w:ilvl w:val="0"/>
          <w:numId w:val="472"/>
        </w:numPr>
        <w:pBdr>
          <w:top w:val="nil"/>
          <w:left w:val="nil"/>
          <w:bottom w:val="nil"/>
          <w:right w:val="nil"/>
          <w:between w:val="nil"/>
          <w:bar w:val="nil"/>
        </w:pBdr>
        <w:tabs>
          <w:tab w:val="left" w:pos="709"/>
        </w:tabs>
        <w:spacing w:after="0" w:line="240" w:lineRule="auto"/>
        <w:ind w:left="360"/>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Evaluări inter-disciplinare pentru evaluarea corectă a efectelor secundare mediate imun (endocrinologie, gastro-enterologie, hepatologie, pneumologie, etc.)</w:t>
      </w:r>
    </w:p>
    <w:p w14:paraId="0D7768EA" w14:textId="77777777" w:rsidR="00CD5DA1" w:rsidRPr="00DB0AAD" w:rsidRDefault="00CD5DA1" w:rsidP="00CD5DA1">
      <w:pPr>
        <w:numPr>
          <w:ilvl w:val="0"/>
          <w:numId w:val="472"/>
        </w:numPr>
        <w:pBdr>
          <w:top w:val="nil"/>
          <w:left w:val="nil"/>
          <w:bottom w:val="nil"/>
          <w:right w:val="nil"/>
          <w:between w:val="nil"/>
          <w:bar w:val="nil"/>
        </w:pBdr>
        <w:tabs>
          <w:tab w:val="left" w:pos="709"/>
        </w:tabs>
        <w:spacing w:after="0" w:line="240" w:lineRule="auto"/>
        <w:ind w:left="360"/>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Nu se recomandă reducerea dozei de nivolumab sau de ipilimumab</w:t>
      </w:r>
    </w:p>
    <w:p w14:paraId="390089F0" w14:textId="77777777" w:rsidR="00CD5DA1" w:rsidRPr="00DB0AAD" w:rsidRDefault="00CD5DA1" w:rsidP="00CD5DA1">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p>
    <w:p w14:paraId="64B8871D" w14:textId="77777777" w:rsidR="00CD5DA1" w:rsidRPr="00DB0AAD" w:rsidRDefault="00CD5DA1" w:rsidP="00CD5DA1">
      <w:pPr>
        <w:spacing w:after="0" w:line="240" w:lineRule="auto"/>
        <w:jc w:val="both"/>
        <w:rPr>
          <w:rFonts w:ascii="Times New Roman" w:eastAsia="Times New Roman" w:hAnsi="Times New Roman" w:cs="Times New Roman"/>
          <w:sz w:val="24"/>
          <w:szCs w:val="24"/>
          <w:lang w:eastAsia="ro-RO"/>
        </w:rPr>
      </w:pPr>
    </w:p>
    <w:p w14:paraId="162455F4" w14:textId="77777777" w:rsidR="00CD5DA1" w:rsidRPr="00DB0AAD" w:rsidRDefault="00CD5DA1" w:rsidP="00CD5DA1">
      <w:pPr>
        <w:spacing w:after="0" w:line="240"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VI. Efecte secundare. Reacţii adverse mediate imun</w:t>
      </w:r>
    </w:p>
    <w:p w14:paraId="0B023322" w14:textId="77777777" w:rsidR="00CD5DA1" w:rsidRPr="00DB0AAD" w:rsidRDefault="00CD5DA1" w:rsidP="00CD5DA1">
      <w:pPr>
        <w:spacing w:after="0" w:line="240"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xml:space="preserve">Atunci când nivolumab este administrat în asociere, se va consulta RCP-ul pentru celelalte medicamente incluse în terapia asociată înainte de iniţierea tratamentului. </w:t>
      </w:r>
    </w:p>
    <w:p w14:paraId="6E704962" w14:textId="77777777" w:rsidR="00CD5DA1" w:rsidRPr="00DB0AAD" w:rsidRDefault="00CD5DA1" w:rsidP="00CD5DA1">
      <w:pPr>
        <w:spacing w:after="0" w:line="240"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Reacţiile adverse mediate imun au survenit cu o frecvenţă mai mare atunci când nivolumab a fost administrat în asociere cu ipilimumab, comparativ cu utilizarea nivolumab în monoterapie.</w:t>
      </w:r>
    </w:p>
    <w:p w14:paraId="64BC30FB" w14:textId="77777777" w:rsidR="00CD5DA1" w:rsidRPr="00DB0AAD" w:rsidRDefault="00CD5DA1" w:rsidP="00CD5DA1">
      <w:pPr>
        <w:spacing w:after="0" w:line="240"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Incidența reacţiilor adverse de orice grad a fost de 80% dintre pacienții tratați cu nivolumab plus ipilimumab; reacţiile adverse de gradul 3 sau 4 au apărut la 31% dintre pacienți. Cele mai frecvente reacţii adverse de orice grad care au condus la întreruperea tratamentului au fost colita și diareea.  La pacienții tratați cu nivolumab plus ipilimumab, cele mai frecvente reacţii adverse mediate imun, de orice grad, au fost erupțiile cutanate (13%), hipotiroidismul/tiroidita (12%) și diareea/colita (9%), iar cele mai frecvente reacţii adverse mediate imun de grad 3 sau 4 au fost hepatita (5%), diaree/colită (4%) și erupțiile cutanate (3%).</w:t>
      </w:r>
    </w:p>
    <w:p w14:paraId="22AFFB1B" w14:textId="77777777" w:rsidR="00CD5DA1" w:rsidRPr="00DB0AAD" w:rsidRDefault="00CD5DA1" w:rsidP="00CD5DA1">
      <w:pPr>
        <w:spacing w:after="0" w:line="240" w:lineRule="auto"/>
        <w:jc w:val="both"/>
        <w:rPr>
          <w:rFonts w:ascii="Times New Roman" w:eastAsia="Times New Roman" w:hAnsi="Times New Roman" w:cs="Times New Roman"/>
          <w:sz w:val="24"/>
          <w:szCs w:val="24"/>
          <w:lang w:eastAsia="ro-RO"/>
        </w:rPr>
      </w:pPr>
    </w:p>
    <w:p w14:paraId="54410031" w14:textId="77777777" w:rsidR="00CD5DA1" w:rsidRPr="00DB0AAD" w:rsidRDefault="00CD5DA1" w:rsidP="00CD5DA1">
      <w:pPr>
        <w:spacing w:after="0" w:line="240"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VII. Criterii de întrerupere a tratamentului</w:t>
      </w:r>
    </w:p>
    <w:p w14:paraId="5CB13948" w14:textId="77777777" w:rsidR="00CD5DA1" w:rsidRPr="00DB0AAD" w:rsidRDefault="00CD5DA1" w:rsidP="00CE25DF">
      <w:pPr>
        <w:numPr>
          <w:ilvl w:val="0"/>
          <w:numId w:val="490"/>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DB0AAD">
        <w:rPr>
          <w:rFonts w:ascii="Times New Roman" w:eastAsia="Calibri" w:hAnsi="Times New Roman" w:cs="Times New Roman"/>
          <w:sz w:val="24"/>
          <w:szCs w:val="24"/>
          <w:lang w:val="en-US"/>
        </w:rPr>
        <w:t>Progresia obiectivă a bolii în absenţa beneficiului clinic</w:t>
      </w:r>
    </w:p>
    <w:p w14:paraId="15EF6510" w14:textId="77777777" w:rsidR="00CD5DA1" w:rsidRPr="00DB0AAD" w:rsidRDefault="00CD5DA1" w:rsidP="00CE25DF">
      <w:pPr>
        <w:numPr>
          <w:ilvl w:val="0"/>
          <w:numId w:val="490"/>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DB0AAD">
        <w:rPr>
          <w:rFonts w:ascii="Times New Roman" w:eastAsia="Calibri" w:hAnsi="Times New Roman" w:cs="Times New Roman"/>
          <w:sz w:val="24"/>
          <w:szCs w:val="24"/>
          <w:lang w:val="en-US"/>
        </w:rPr>
        <w:t>Nivolumab în  asociere cu ipilimumab trebuie oprit definitiv în caz de:</w:t>
      </w:r>
    </w:p>
    <w:p w14:paraId="1C04CB7D" w14:textId="77777777" w:rsidR="00CD5DA1" w:rsidRPr="00DB0AAD" w:rsidRDefault="00CD5DA1" w:rsidP="00CE25DF">
      <w:pPr>
        <w:numPr>
          <w:ilvl w:val="0"/>
          <w:numId w:val="517"/>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DB0AAD">
        <w:rPr>
          <w:rFonts w:ascii="Times New Roman" w:eastAsia="Calibri" w:hAnsi="Times New Roman" w:cs="Times New Roman"/>
          <w:sz w:val="24"/>
          <w:szCs w:val="24"/>
          <w:lang w:val="en-US"/>
        </w:rPr>
        <w:t>Reacții adverse de grad 4 sau reacții adverse recurente de grad 3</w:t>
      </w:r>
    </w:p>
    <w:p w14:paraId="7EFF487B" w14:textId="77777777" w:rsidR="00CD5DA1" w:rsidRPr="00DB0AAD" w:rsidRDefault="00CD5DA1" w:rsidP="00CE25DF">
      <w:pPr>
        <w:numPr>
          <w:ilvl w:val="0"/>
          <w:numId w:val="517"/>
        </w:numPr>
        <w:autoSpaceDE w:val="0"/>
        <w:autoSpaceDN w:val="0"/>
        <w:adjustRightInd w:val="0"/>
        <w:spacing w:after="0" w:line="240" w:lineRule="auto"/>
        <w:contextualSpacing/>
        <w:jc w:val="both"/>
        <w:rPr>
          <w:rFonts w:ascii="Times New Roman" w:eastAsia="Calibri" w:hAnsi="Times New Roman" w:cs="Times New Roman"/>
          <w:sz w:val="24"/>
          <w:szCs w:val="24"/>
          <w:lang w:val="sv-SE"/>
        </w:rPr>
      </w:pPr>
      <w:r w:rsidRPr="00DB0AAD">
        <w:rPr>
          <w:rFonts w:ascii="Times New Roman" w:eastAsia="Calibri" w:hAnsi="Times New Roman" w:cs="Times New Roman"/>
          <w:sz w:val="24"/>
          <w:szCs w:val="24"/>
          <w:lang w:val="sv-SE"/>
        </w:rPr>
        <w:t>Reacții adverse de grad 2 sau 3 persistente în pofida abordării terapeutice</w:t>
      </w:r>
    </w:p>
    <w:p w14:paraId="228CA13A" w14:textId="77777777" w:rsidR="00CD5DA1" w:rsidRPr="00DB0AAD" w:rsidRDefault="00CD5DA1" w:rsidP="00CE25DF">
      <w:pPr>
        <w:numPr>
          <w:ilvl w:val="0"/>
          <w:numId w:val="490"/>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DB0AAD">
        <w:rPr>
          <w:rFonts w:ascii="Times New Roman" w:eastAsia="Calibri" w:hAnsi="Times New Roman" w:cs="Times New Roman"/>
          <w:sz w:val="24"/>
          <w:szCs w:val="24"/>
          <w:lang w:val="en-US"/>
        </w:rPr>
        <w:t>Decizia medicului sau a pacientului</w:t>
      </w:r>
    </w:p>
    <w:p w14:paraId="0812025E" w14:textId="77777777" w:rsidR="00CD5DA1" w:rsidRPr="00DB0AAD" w:rsidRDefault="00CD5DA1" w:rsidP="00CD5DA1">
      <w:pPr>
        <w:spacing w:after="0" w:line="240"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    </w:t>
      </w:r>
    </w:p>
    <w:p w14:paraId="35F190E3" w14:textId="77777777" w:rsidR="00CD5DA1" w:rsidRPr="00DB0AAD" w:rsidRDefault="00CD5DA1" w:rsidP="00CD5DA1">
      <w:pPr>
        <w:spacing w:after="0" w:line="240"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VIII. Prescriptori</w:t>
      </w:r>
    </w:p>
    <w:p w14:paraId="0F502BE9" w14:textId="77777777" w:rsidR="00CD5DA1" w:rsidRPr="00DB0AAD" w:rsidRDefault="00CD5DA1" w:rsidP="00CD5DA1">
      <w:pPr>
        <w:spacing w:after="0" w:line="240" w:lineRule="auto"/>
        <w:jc w:val="both"/>
        <w:rPr>
          <w:rFonts w:ascii="Arial" w:eastAsia="Times New Roman" w:hAnsi="Arial" w:cs="Arial"/>
          <w:sz w:val="24"/>
          <w:szCs w:val="24"/>
          <w:lang w:val="en-US" w:eastAsia="ro-RO"/>
        </w:rPr>
      </w:pPr>
      <w:r w:rsidRPr="00DB0AAD">
        <w:rPr>
          <w:rFonts w:ascii="Times New Roman" w:eastAsia="Times New Roman" w:hAnsi="Times New Roman" w:cs="Times New Roman"/>
          <w:sz w:val="24"/>
          <w:szCs w:val="24"/>
          <w:lang w:eastAsia="ro-RO"/>
        </w:rPr>
        <w:t>Iniţierea se face de către medicii din specialitatea oncologie medicală. Continuarea tratamentului se face de către medicul oncolog.”</w:t>
      </w:r>
    </w:p>
    <w:p w14:paraId="11B13C26" w14:textId="77777777" w:rsidR="00CD5DA1" w:rsidRPr="00DB0AAD" w:rsidRDefault="00CD5DA1" w:rsidP="00CD5DA1">
      <w:pPr>
        <w:spacing w:after="0" w:line="240" w:lineRule="auto"/>
        <w:rPr>
          <w:rFonts w:ascii="Times New Roman" w:eastAsia="Times New Roman" w:hAnsi="Times New Roman" w:cs="Times New Roman"/>
          <w:sz w:val="24"/>
          <w:szCs w:val="24"/>
          <w:lang w:eastAsia="ro-RO"/>
        </w:rPr>
      </w:pPr>
    </w:p>
    <w:p w14:paraId="575D419D" w14:textId="77777777" w:rsidR="00CD5DA1" w:rsidRPr="00DB0AAD" w:rsidRDefault="00CD5DA1" w:rsidP="00CD5DA1">
      <w:pPr>
        <w:spacing w:after="0" w:line="240"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    E. CARCINOM SCUAMOS ESOFAGIAN (face obiectul unui contract cost volum)</w:t>
      </w:r>
    </w:p>
    <w:p w14:paraId="2FAB0CA3" w14:textId="77777777" w:rsidR="00CD5DA1" w:rsidRPr="00DB0AAD" w:rsidRDefault="00CD5DA1" w:rsidP="00CD5DA1">
      <w:pPr>
        <w:spacing w:after="0" w:line="240" w:lineRule="auto"/>
        <w:jc w:val="both"/>
        <w:rPr>
          <w:rFonts w:ascii="Times New Roman" w:eastAsia="Times New Roman" w:hAnsi="Times New Roman" w:cs="Times New Roman"/>
          <w:b/>
          <w:sz w:val="24"/>
          <w:szCs w:val="24"/>
          <w:lang w:eastAsia="ro-RO"/>
        </w:rPr>
      </w:pPr>
    </w:p>
    <w:p w14:paraId="50109292" w14:textId="77777777" w:rsidR="00CD5DA1" w:rsidRPr="00DB0AAD" w:rsidRDefault="00CD5DA1" w:rsidP="00CD5DA1">
      <w:pPr>
        <w:spacing w:after="0" w:line="240"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I. Indicaţii</w:t>
      </w:r>
    </w:p>
    <w:p w14:paraId="26D3BE36" w14:textId="77777777" w:rsidR="00CD5DA1" w:rsidRPr="00DB0AAD" w:rsidRDefault="00CD5DA1" w:rsidP="00CD5DA1">
      <w:pPr>
        <w:spacing w:after="0" w:line="240"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Nivolumab în asociere cu ipilimumab este indicat pentru tratamentul de primă linie al carcinomului scuamos esofagian avansat, nerezecabil, recurent sau metastazat, cu expresie PD-L1 ≥ 1% la nivelul celulelor tumorale, la adulți.</w:t>
      </w:r>
    </w:p>
    <w:p w14:paraId="2434E8EC" w14:textId="77777777" w:rsidR="00CD5DA1" w:rsidRPr="00DB0AAD" w:rsidRDefault="00CD5DA1" w:rsidP="00CD5DA1">
      <w:pPr>
        <w:spacing w:after="0" w:line="240" w:lineRule="auto"/>
        <w:jc w:val="both"/>
        <w:rPr>
          <w:rFonts w:ascii="Times New Roman" w:eastAsia="Calibri" w:hAnsi="Times New Roman" w:cs="Times New Roman"/>
          <w:sz w:val="24"/>
          <w:szCs w:val="24"/>
          <w:lang w:eastAsia="ro-RO"/>
        </w:rPr>
      </w:pPr>
      <w:r w:rsidRPr="00DB0AAD">
        <w:rPr>
          <w:rFonts w:ascii="Times New Roman" w:eastAsia="Calibri" w:hAnsi="Times New Roman" w:cs="Times New Roman"/>
          <w:sz w:val="24"/>
          <w:szCs w:val="24"/>
          <w:lang w:eastAsia="ro-RO"/>
        </w:rPr>
        <w:t>Exclusiv în scopul identificării şi raportării pacienţilor efectiv trataţi pe această indicaţie si linie de tratament, se codifică la prescriere prin codul 106 (conform clasificării internaţionale a maladiilor revizia a 10-a, varianta 999 coduri de boală).</w:t>
      </w:r>
    </w:p>
    <w:p w14:paraId="1CD86E44" w14:textId="77777777" w:rsidR="00CD5DA1" w:rsidRPr="00DB0AAD" w:rsidRDefault="00CD5DA1" w:rsidP="00CD5DA1">
      <w:pPr>
        <w:spacing w:after="0" w:line="240" w:lineRule="auto"/>
        <w:jc w:val="both"/>
        <w:rPr>
          <w:rFonts w:ascii="Times New Roman" w:eastAsia="Times New Roman" w:hAnsi="Times New Roman" w:cs="Times New Roman"/>
          <w:sz w:val="24"/>
          <w:szCs w:val="24"/>
          <w:lang w:eastAsia="ro-RO"/>
        </w:rPr>
      </w:pPr>
    </w:p>
    <w:p w14:paraId="360AF9F3" w14:textId="77777777" w:rsidR="00CD5DA1" w:rsidRPr="00DB0AAD" w:rsidRDefault="00CD5DA1" w:rsidP="00CD5DA1">
      <w:pPr>
        <w:spacing w:after="0" w:line="240"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lastRenderedPageBreak/>
        <w:t xml:space="preserve">II. Criterii de includere </w:t>
      </w:r>
    </w:p>
    <w:p w14:paraId="5E23B18C" w14:textId="77777777" w:rsidR="00CD5DA1" w:rsidRPr="00DB0AAD" w:rsidRDefault="00CD5DA1" w:rsidP="00CD5DA1">
      <w:pPr>
        <w:numPr>
          <w:ilvl w:val="0"/>
          <w:numId w:val="465"/>
        </w:numPr>
        <w:spacing w:after="0" w:line="240" w:lineRule="auto"/>
        <w:ind w:left="709" w:hanging="425"/>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u w:color="000000"/>
          <w:bdr w:val="nil"/>
          <w:lang w:eastAsia="ro-RO"/>
        </w:rPr>
        <w:t xml:space="preserve">Pacienţi cu vârsta </w:t>
      </w:r>
      <w:r w:rsidRPr="00DB0AAD">
        <w:rPr>
          <w:rFonts w:ascii="Times New Roman" w:eastAsia="Times New Roman" w:hAnsi="Times New Roman" w:cs="Times New Roman"/>
          <w:sz w:val="24"/>
          <w:szCs w:val="24"/>
          <w:lang w:eastAsia="ro-RO"/>
        </w:rPr>
        <w:t>cel puțin 18 ani</w:t>
      </w:r>
    </w:p>
    <w:p w14:paraId="1A5F32A3" w14:textId="77777777" w:rsidR="00CD5DA1" w:rsidRPr="00DB0AAD" w:rsidRDefault="00CD5DA1" w:rsidP="00CD5DA1">
      <w:pPr>
        <w:numPr>
          <w:ilvl w:val="0"/>
          <w:numId w:val="465"/>
        </w:numPr>
        <w:spacing w:after="0" w:line="240" w:lineRule="auto"/>
        <w:ind w:left="709" w:hanging="425"/>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xml:space="preserve">Diagnostic confirmat histologic de carcinom cu celule scuamoase sau carcinom adenoscuamos al esofagului </w:t>
      </w:r>
    </w:p>
    <w:p w14:paraId="51264479" w14:textId="77777777" w:rsidR="00CD5DA1" w:rsidRPr="00DB0AAD" w:rsidRDefault="00CD5DA1" w:rsidP="00CD5DA1">
      <w:pPr>
        <w:numPr>
          <w:ilvl w:val="0"/>
          <w:numId w:val="465"/>
        </w:numPr>
        <w:pBdr>
          <w:top w:val="nil"/>
          <w:left w:val="nil"/>
          <w:bottom w:val="nil"/>
          <w:right w:val="nil"/>
          <w:between w:val="nil"/>
          <w:bar w:val="nil"/>
        </w:pBdr>
        <w:spacing w:after="0" w:line="240" w:lineRule="auto"/>
        <w:ind w:left="709" w:hanging="425"/>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Boala avansată nerezecabilă sau care nu poate fi tratată cu radio-chimioterapie cu intenție curativă sau boală recurentă sau metastazată</w:t>
      </w:r>
    </w:p>
    <w:p w14:paraId="441DA4B5" w14:textId="77777777" w:rsidR="00CD5DA1" w:rsidRPr="00DB0AAD" w:rsidRDefault="00CD5DA1" w:rsidP="00CD5DA1">
      <w:pPr>
        <w:numPr>
          <w:ilvl w:val="0"/>
          <w:numId w:val="465"/>
        </w:numPr>
        <w:pBdr>
          <w:top w:val="nil"/>
          <w:left w:val="nil"/>
          <w:bottom w:val="nil"/>
          <w:right w:val="nil"/>
          <w:between w:val="nil"/>
          <w:bar w:val="nil"/>
        </w:pBdr>
        <w:spacing w:after="0" w:line="240" w:lineRule="auto"/>
        <w:ind w:left="709" w:hanging="425"/>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Expresie PD-L1 ≥ 1% la nivelul celulelor tumorale</w:t>
      </w:r>
    </w:p>
    <w:p w14:paraId="404489EC" w14:textId="77777777" w:rsidR="00CD5DA1" w:rsidRPr="00DB0AAD" w:rsidRDefault="00CD5DA1" w:rsidP="00CD5DA1">
      <w:pPr>
        <w:numPr>
          <w:ilvl w:val="0"/>
          <w:numId w:val="465"/>
        </w:numPr>
        <w:pBdr>
          <w:top w:val="nil"/>
          <w:left w:val="nil"/>
          <w:bottom w:val="nil"/>
          <w:right w:val="nil"/>
          <w:between w:val="nil"/>
          <w:bar w:val="nil"/>
        </w:pBdr>
        <w:spacing w:after="0" w:line="240" w:lineRule="auto"/>
        <w:ind w:left="709" w:hanging="425"/>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Status de performanță ECOG 0 sau 1</w:t>
      </w:r>
    </w:p>
    <w:p w14:paraId="206BF83B" w14:textId="77777777" w:rsidR="00CD5DA1" w:rsidRPr="00DB0AAD" w:rsidRDefault="00CD5DA1" w:rsidP="00CD5DA1">
      <w:pPr>
        <w:spacing w:after="0" w:line="240" w:lineRule="auto"/>
        <w:jc w:val="both"/>
        <w:rPr>
          <w:rFonts w:ascii="Times New Roman" w:eastAsia="Times New Roman" w:hAnsi="Times New Roman" w:cs="Times New Roman"/>
          <w:sz w:val="24"/>
          <w:szCs w:val="24"/>
          <w:lang w:eastAsia="ro-RO"/>
        </w:rPr>
      </w:pPr>
    </w:p>
    <w:p w14:paraId="691EAC93" w14:textId="77777777" w:rsidR="00CD5DA1" w:rsidRPr="00DB0AAD" w:rsidRDefault="00CD5DA1" w:rsidP="00CD5DA1">
      <w:pPr>
        <w:spacing w:after="0" w:line="240"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III. Criterii de excludere</w:t>
      </w:r>
    </w:p>
    <w:p w14:paraId="58CF65A2" w14:textId="77777777" w:rsidR="00CD5DA1" w:rsidRPr="00DB0AAD" w:rsidRDefault="00CD5DA1" w:rsidP="00CE25DF">
      <w:pPr>
        <w:numPr>
          <w:ilvl w:val="0"/>
          <w:numId w:val="518"/>
        </w:numPr>
        <w:spacing w:after="0" w:line="240" w:lineRule="auto"/>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u w:color="000000"/>
          <w:bdr w:val="nil"/>
          <w:lang w:eastAsia="ro-RO"/>
        </w:rPr>
        <w:t>Pacienţi diagnosticaţi cu adenocarcinom esofagian</w:t>
      </w:r>
    </w:p>
    <w:p w14:paraId="277AD6B6" w14:textId="77777777" w:rsidR="00CD5DA1" w:rsidRPr="00DB0AAD" w:rsidRDefault="00CD5DA1" w:rsidP="00CE25DF">
      <w:pPr>
        <w:numPr>
          <w:ilvl w:val="0"/>
          <w:numId w:val="518"/>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Expresie PD-L1 &lt; 1% la nivelul celulelor tumorale</w:t>
      </w:r>
    </w:p>
    <w:p w14:paraId="2E8BDC4F" w14:textId="77777777" w:rsidR="00CD5DA1" w:rsidRPr="00DB0AAD" w:rsidRDefault="00CD5DA1" w:rsidP="00CD5DA1">
      <w:pPr>
        <w:numPr>
          <w:ilvl w:val="0"/>
          <w:numId w:val="466"/>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Pacienta însărcinată sau care alăptează</w:t>
      </w:r>
    </w:p>
    <w:p w14:paraId="468F9485" w14:textId="77777777" w:rsidR="00CD5DA1" w:rsidRPr="00DB0AAD" w:rsidRDefault="00CD5DA1" w:rsidP="00CD5DA1">
      <w:pPr>
        <w:numPr>
          <w:ilvl w:val="0"/>
          <w:numId w:val="466"/>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lang w:eastAsia="ro-RO"/>
        </w:rPr>
        <w:t>Hipersensibilitate la substanţă activă sau la oricare dintre excipienţi</w:t>
      </w:r>
    </w:p>
    <w:p w14:paraId="0D4199A5" w14:textId="77777777" w:rsidR="00CD5DA1" w:rsidRPr="00DB0AAD" w:rsidRDefault="00CD5DA1" w:rsidP="00CD5DA1">
      <w:pPr>
        <w:pBdr>
          <w:top w:val="nil"/>
          <w:left w:val="nil"/>
          <w:bottom w:val="nil"/>
          <w:right w:val="nil"/>
          <w:between w:val="nil"/>
          <w:bar w:val="nil"/>
        </w:pBdr>
        <w:spacing w:after="0" w:line="240" w:lineRule="auto"/>
        <w:ind w:left="567"/>
        <w:jc w:val="both"/>
        <w:rPr>
          <w:rFonts w:ascii="Times New Roman" w:eastAsia="Times New Roman" w:hAnsi="Times New Roman" w:cs="Times New Roman"/>
          <w:sz w:val="24"/>
          <w:szCs w:val="24"/>
          <w:u w:color="000000"/>
          <w:bdr w:val="nil"/>
          <w:lang w:eastAsia="ro-RO"/>
        </w:rPr>
      </w:pPr>
    </w:p>
    <w:p w14:paraId="28B014ED" w14:textId="77777777" w:rsidR="00CD5DA1" w:rsidRPr="00DB0AAD" w:rsidRDefault="00CD5DA1" w:rsidP="00CD5DA1">
      <w:pPr>
        <w:pBdr>
          <w:top w:val="nil"/>
          <w:left w:val="nil"/>
          <w:bottom w:val="nil"/>
          <w:right w:val="nil"/>
          <w:between w:val="nil"/>
          <w:bar w:val="nil"/>
        </w:pBdr>
        <w:spacing w:after="0" w:line="240" w:lineRule="auto"/>
        <w:ind w:left="567"/>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b/>
          <w:sz w:val="24"/>
          <w:szCs w:val="24"/>
          <w:lang w:eastAsia="ro-RO"/>
        </w:rPr>
        <w:t>Contraindicații relative</w:t>
      </w:r>
      <w:r w:rsidRPr="00DB0AAD">
        <w:rPr>
          <w:rFonts w:ascii="Times New Roman" w:eastAsia="Times New Roman" w:hAnsi="Times New Roman" w:cs="Times New Roman"/>
          <w:sz w:val="24"/>
          <w:szCs w:val="24"/>
          <w:lang w:eastAsia="ro-RO"/>
        </w:rPr>
        <w:t xml:space="preserve"> (nivolumab în asociere cu ipilimumab  poate fi utilizat, de la caz la caz, după o analiză atentă a raportului beneficii/riscuri, conform precizărilor de mai jos)*:</w:t>
      </w:r>
    </w:p>
    <w:p w14:paraId="061F949A" w14:textId="77777777" w:rsidR="00CD5DA1" w:rsidRPr="00DB0AAD" w:rsidRDefault="00CD5DA1" w:rsidP="00CD5DA1">
      <w:pPr>
        <w:numPr>
          <w:ilvl w:val="0"/>
          <w:numId w:val="475"/>
        </w:numPr>
        <w:pBdr>
          <w:top w:val="nil"/>
          <w:left w:val="nil"/>
          <w:bottom w:val="nil"/>
          <w:right w:val="nil"/>
          <w:between w:val="nil"/>
          <w:bar w:val="nil"/>
        </w:pBdr>
        <w:spacing w:after="0" w:line="240" w:lineRule="auto"/>
        <w:ind w:left="540"/>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Metastaze cerebrale active, netratate</w:t>
      </w:r>
    </w:p>
    <w:p w14:paraId="04949CE2" w14:textId="77777777" w:rsidR="00CD5DA1" w:rsidRPr="00DB0AAD" w:rsidRDefault="00CD5DA1" w:rsidP="00CD5DA1">
      <w:pPr>
        <w:numPr>
          <w:ilvl w:val="0"/>
          <w:numId w:val="475"/>
        </w:numPr>
        <w:pBdr>
          <w:top w:val="nil"/>
          <w:left w:val="nil"/>
          <w:bottom w:val="nil"/>
          <w:right w:val="nil"/>
          <w:between w:val="nil"/>
          <w:bar w:val="nil"/>
        </w:pBdr>
        <w:spacing w:after="0" w:line="240" w:lineRule="auto"/>
        <w:ind w:left="540"/>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Prezența unei afecțiuni auto-imune care necesită tratament imunosupresiv sistemic; afecțiunile cutanate autoimune (vitiligo, psoriazis) care nu necesită tratament sistemic imunosupresiv nu reprezintă contraindicaţie pentru nivolumab)</w:t>
      </w:r>
    </w:p>
    <w:p w14:paraId="545341C6" w14:textId="77777777" w:rsidR="00CD5DA1" w:rsidRPr="00DB0AAD" w:rsidRDefault="00CD5DA1" w:rsidP="00CD5DA1">
      <w:pPr>
        <w:numPr>
          <w:ilvl w:val="0"/>
          <w:numId w:val="475"/>
        </w:numPr>
        <w:pBdr>
          <w:top w:val="nil"/>
          <w:left w:val="nil"/>
          <w:bottom w:val="nil"/>
          <w:right w:val="nil"/>
          <w:between w:val="nil"/>
          <w:bar w:val="nil"/>
        </w:pBdr>
        <w:spacing w:after="0" w:line="240" w:lineRule="auto"/>
        <w:ind w:left="540"/>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Pacientul urmează tratament imunosupresiv pentru o altă afecţiune concomitentă (inclusiv corticoterapie în doza zilnică mai mare decât echivalentul a 10 mg de prednison</w:t>
      </w:r>
    </w:p>
    <w:p w14:paraId="190F2133" w14:textId="77777777" w:rsidR="00CD5DA1" w:rsidRPr="00DB0AAD" w:rsidRDefault="00CD5DA1" w:rsidP="00CD5DA1">
      <w:pPr>
        <w:numPr>
          <w:ilvl w:val="0"/>
          <w:numId w:val="475"/>
        </w:numPr>
        <w:pBdr>
          <w:top w:val="nil"/>
          <w:left w:val="nil"/>
          <w:bottom w:val="nil"/>
          <w:right w:val="nil"/>
          <w:between w:val="nil"/>
          <w:bar w:val="nil"/>
        </w:pBdr>
        <w:spacing w:after="0" w:line="240" w:lineRule="auto"/>
        <w:ind w:left="540"/>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Pacienţi cu risc crescut de sângerare sau fistulă din cauza invaziei aparente a tumorii în organele localizate adiacent tumorii esofagiene (aorta, trahee)</w:t>
      </w:r>
    </w:p>
    <w:p w14:paraId="747953F4" w14:textId="77777777" w:rsidR="00CD5DA1" w:rsidRPr="00DB0AAD" w:rsidRDefault="00CD5DA1" w:rsidP="00CD5DA1">
      <w:pPr>
        <w:numPr>
          <w:ilvl w:val="0"/>
          <w:numId w:val="475"/>
        </w:numPr>
        <w:pBdr>
          <w:top w:val="nil"/>
          <w:left w:val="nil"/>
          <w:bottom w:val="nil"/>
          <w:right w:val="nil"/>
          <w:between w:val="nil"/>
          <w:bar w:val="nil"/>
        </w:pBdr>
        <w:spacing w:after="0" w:line="240" w:lineRule="auto"/>
        <w:ind w:left="540"/>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Boala interstiţială pulmonară simptomatică</w:t>
      </w:r>
    </w:p>
    <w:p w14:paraId="6D969AD8" w14:textId="77777777" w:rsidR="00CD5DA1" w:rsidRPr="00DB0AAD" w:rsidRDefault="00CD5DA1" w:rsidP="00CD5DA1">
      <w:pPr>
        <w:numPr>
          <w:ilvl w:val="0"/>
          <w:numId w:val="475"/>
        </w:numPr>
        <w:pBdr>
          <w:top w:val="nil"/>
          <w:left w:val="nil"/>
          <w:bottom w:val="nil"/>
          <w:right w:val="nil"/>
          <w:between w:val="nil"/>
          <w:bar w:val="nil"/>
        </w:pBdr>
        <w:spacing w:after="0" w:line="240" w:lineRule="auto"/>
        <w:ind w:left="540"/>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Insuficienţa hepatică severă</w:t>
      </w:r>
    </w:p>
    <w:p w14:paraId="45BF3D31" w14:textId="77777777" w:rsidR="00CD5DA1" w:rsidRPr="00DB0AAD" w:rsidRDefault="00CD5DA1" w:rsidP="00CD5DA1">
      <w:pPr>
        <w:numPr>
          <w:ilvl w:val="0"/>
          <w:numId w:val="475"/>
        </w:numPr>
        <w:pBdr>
          <w:top w:val="nil"/>
          <w:left w:val="nil"/>
          <w:bottom w:val="nil"/>
          <w:right w:val="nil"/>
          <w:between w:val="nil"/>
          <w:bar w:val="nil"/>
        </w:pBdr>
        <w:spacing w:after="0" w:line="240" w:lineRule="auto"/>
        <w:ind w:left="540"/>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Infecţie HIV, hepatita virală C sau B în antecedente (boala prezentă, evaluabilă cantitativ – determinare viremie)</w:t>
      </w:r>
    </w:p>
    <w:p w14:paraId="0FFFF8BF" w14:textId="77777777" w:rsidR="00CD5DA1" w:rsidRPr="00DB0AAD" w:rsidRDefault="00CD5DA1" w:rsidP="00CD5DA1">
      <w:pPr>
        <w:pBdr>
          <w:top w:val="nil"/>
          <w:left w:val="nil"/>
          <w:bottom w:val="nil"/>
          <w:right w:val="nil"/>
          <w:between w:val="nil"/>
          <w:bar w:val="nil"/>
        </w:pBdr>
        <w:spacing w:after="0" w:line="240" w:lineRule="auto"/>
        <w:ind w:left="540"/>
        <w:jc w:val="both"/>
        <w:rPr>
          <w:rFonts w:ascii="Times New Roman" w:eastAsia="Times New Roman" w:hAnsi="Times New Roman" w:cs="Times New Roman"/>
          <w:sz w:val="24"/>
          <w:szCs w:val="24"/>
          <w:u w:color="000000"/>
          <w:bdr w:val="nil"/>
          <w:lang w:eastAsia="ro-RO"/>
        </w:rPr>
      </w:pPr>
    </w:p>
    <w:p w14:paraId="549B49DB" w14:textId="77777777" w:rsidR="00CD5DA1" w:rsidRPr="00DB0AAD" w:rsidRDefault="00CD5DA1" w:rsidP="00CD5DA1">
      <w:pPr>
        <w:pBdr>
          <w:top w:val="nil"/>
          <w:left w:val="nil"/>
          <w:bottom w:val="nil"/>
          <w:right w:val="nil"/>
          <w:between w:val="nil"/>
          <w:bar w:val="nil"/>
        </w:pBdr>
        <w:spacing w:after="0" w:line="240" w:lineRule="auto"/>
        <w:jc w:val="both"/>
        <w:rPr>
          <w:rFonts w:ascii="Times New Roman" w:eastAsia="Times New Roman" w:hAnsi="Times New Roman" w:cs="Times New Roman"/>
          <w:i/>
          <w:iCs/>
          <w:sz w:val="20"/>
          <w:szCs w:val="20"/>
          <w:u w:color="000000"/>
          <w:bdr w:val="nil"/>
          <w:lang w:eastAsia="ro-RO"/>
        </w:rPr>
      </w:pPr>
      <w:r w:rsidRPr="00DB0AAD">
        <w:rPr>
          <w:rFonts w:ascii="Times New Roman" w:eastAsia="Times New Roman" w:hAnsi="Times New Roman" w:cs="Times New Roman"/>
          <w:i/>
          <w:iCs/>
          <w:sz w:val="20"/>
          <w:szCs w:val="20"/>
          <w:u w:color="000000"/>
          <w:bdr w:val="nil"/>
          <w:lang w:eastAsia="ro-RO"/>
        </w:rPr>
        <w:t>*Pacienții cu scor inițial de performanță ≥ 2, metastaze cerebrale active, boală autoimună activă, afecțiuni medicale ce necesită imunosupresie sistemică sau cu risc crescut de sângerare sau fistulă din cauza invaziei aparente a tumorii în organele localizate adiacent tumorii esofagiene, au fost excluși din studiul clinic. În absența datelor, nivolumab în asociere cu ipilimumab trebuie utilizat cu precauție la aceste grupe de pacienți, după evaluarea atentă a raportului potențial beneficiu/risc pentru fiecare pacient în parte.</w:t>
      </w:r>
    </w:p>
    <w:p w14:paraId="646D3438" w14:textId="77777777" w:rsidR="00CD5DA1" w:rsidRPr="00DB0AAD" w:rsidRDefault="00CD5DA1" w:rsidP="00CD5DA1">
      <w:pPr>
        <w:pBdr>
          <w:top w:val="nil"/>
          <w:left w:val="nil"/>
          <w:bottom w:val="nil"/>
          <w:right w:val="nil"/>
          <w:between w:val="nil"/>
          <w:bar w:val="nil"/>
        </w:pBdr>
        <w:spacing w:after="0" w:line="240" w:lineRule="auto"/>
        <w:jc w:val="both"/>
        <w:rPr>
          <w:rFonts w:ascii="Times New Roman" w:eastAsia="Times New Roman" w:hAnsi="Times New Roman" w:cs="Times New Roman"/>
          <w:i/>
          <w:iCs/>
          <w:sz w:val="24"/>
          <w:szCs w:val="24"/>
          <w:u w:color="000000"/>
          <w:bdr w:val="nil"/>
          <w:lang w:eastAsia="ro-RO"/>
        </w:rPr>
      </w:pPr>
    </w:p>
    <w:p w14:paraId="4C792421" w14:textId="77777777" w:rsidR="00CD5DA1" w:rsidRPr="00DB0AAD" w:rsidRDefault="00CD5DA1" w:rsidP="00CD5DA1">
      <w:pPr>
        <w:spacing w:after="0" w:line="240"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IV. Tratament</w:t>
      </w:r>
    </w:p>
    <w:p w14:paraId="5E6BF362" w14:textId="77777777" w:rsidR="00CD5DA1" w:rsidRPr="00DB0AAD" w:rsidRDefault="00CD5DA1" w:rsidP="00CD5DA1">
      <w:pPr>
        <w:autoSpaceDE w:val="0"/>
        <w:autoSpaceDN w:val="0"/>
        <w:adjustRightInd w:val="0"/>
        <w:spacing w:after="0"/>
        <w:jc w:val="both"/>
        <w:rPr>
          <w:rFonts w:ascii="Times New Roman" w:eastAsia="Calibri" w:hAnsi="Times New Roman" w:cs="Times New Roman"/>
          <w:sz w:val="24"/>
          <w:szCs w:val="24"/>
          <w:lang w:val="en-US"/>
        </w:rPr>
      </w:pPr>
      <w:r w:rsidRPr="00DB0AAD">
        <w:rPr>
          <w:rFonts w:ascii="Times New Roman" w:eastAsia="Calibri" w:hAnsi="Times New Roman" w:cs="Times New Roman"/>
          <w:b/>
          <w:bCs/>
          <w:iCs/>
          <w:sz w:val="24"/>
          <w:szCs w:val="24"/>
          <w:lang w:val="en-US"/>
        </w:rPr>
        <w:t>Evaluare pre-terapeutică</w:t>
      </w:r>
      <w:r w:rsidRPr="00DB0AAD">
        <w:rPr>
          <w:rFonts w:ascii="Times New Roman" w:eastAsia="Calibri" w:hAnsi="Times New Roman" w:cs="Times New Roman"/>
          <w:sz w:val="24"/>
          <w:szCs w:val="24"/>
          <w:lang w:val="en-US"/>
        </w:rPr>
        <w:t>:</w:t>
      </w:r>
    </w:p>
    <w:p w14:paraId="6E64D7EE" w14:textId="77777777" w:rsidR="00CD5DA1" w:rsidRPr="00DB0AAD" w:rsidRDefault="00CD5DA1" w:rsidP="00CE25DF">
      <w:pPr>
        <w:numPr>
          <w:ilvl w:val="0"/>
          <w:numId w:val="491"/>
        </w:numPr>
        <w:autoSpaceDE w:val="0"/>
        <w:autoSpaceDN w:val="0"/>
        <w:adjustRightInd w:val="0"/>
        <w:spacing w:after="0" w:line="240" w:lineRule="auto"/>
        <w:contextualSpacing/>
        <w:jc w:val="both"/>
        <w:rPr>
          <w:rFonts w:ascii="Times New Roman" w:eastAsia="Calibri" w:hAnsi="Times New Roman" w:cs="Times New Roman"/>
          <w:iCs/>
          <w:sz w:val="24"/>
          <w:szCs w:val="24"/>
          <w:lang w:val="en-US"/>
        </w:rPr>
      </w:pPr>
      <w:r w:rsidRPr="00DB0AAD">
        <w:rPr>
          <w:rFonts w:ascii="Times New Roman" w:eastAsia="Calibri" w:hAnsi="Times New Roman" w:cs="Times New Roman"/>
          <w:iCs/>
          <w:sz w:val="24"/>
          <w:szCs w:val="24"/>
          <w:lang w:val="en-US"/>
        </w:rPr>
        <w:t xml:space="preserve">Evaluare clinică şi imagistică pentru </w:t>
      </w:r>
      <w:r w:rsidRPr="00DB0AAD">
        <w:rPr>
          <w:rFonts w:ascii="Times New Roman" w:eastAsia="Calibri" w:hAnsi="Times New Roman" w:cs="Times New Roman"/>
          <w:b/>
          <w:bCs/>
          <w:i/>
          <w:sz w:val="24"/>
          <w:szCs w:val="24"/>
          <w:lang w:val="en-US"/>
        </w:rPr>
        <w:t>certificarea stadiului avansat al afecțiunii oncologice</w:t>
      </w:r>
      <w:r w:rsidRPr="00DB0AAD">
        <w:rPr>
          <w:rFonts w:ascii="Times New Roman" w:eastAsia="Calibri" w:hAnsi="Times New Roman" w:cs="Times New Roman"/>
          <w:iCs/>
          <w:sz w:val="24"/>
          <w:szCs w:val="24"/>
          <w:lang w:val="en-US"/>
        </w:rPr>
        <w:t xml:space="preserve"> –</w:t>
      </w:r>
      <w:r w:rsidRPr="00DB0AAD">
        <w:rPr>
          <w:rFonts w:ascii="Times New Roman" w:eastAsia="Calibri" w:hAnsi="Times New Roman" w:cs="Times New Roman"/>
          <w:sz w:val="24"/>
          <w:szCs w:val="24"/>
          <w:lang w:val="en-US"/>
        </w:rPr>
        <w:t xml:space="preserve"> </w:t>
      </w:r>
      <w:r w:rsidRPr="00DB0AAD">
        <w:rPr>
          <w:rFonts w:ascii="Times New Roman" w:eastAsia="Calibri" w:hAnsi="Times New Roman" w:cs="Times New Roman"/>
          <w:iCs/>
          <w:sz w:val="24"/>
          <w:szCs w:val="24"/>
          <w:lang w:val="en-US"/>
        </w:rPr>
        <w:t xml:space="preserve">este obligatorie evaluarea imagistică înainte de inițierea tratamentului. Se recomandă ca evaluarea imagistică să fie efectuată cu cel mult 6 săptămâni anterior inițierii tratamentului. </w:t>
      </w:r>
      <w:r w:rsidRPr="00DB0AAD">
        <w:rPr>
          <w:rFonts w:ascii="Times New Roman" w:eastAsia="Calibri" w:hAnsi="Times New Roman" w:cs="Times New Roman"/>
          <w:b/>
          <w:bCs/>
          <w:i/>
          <w:sz w:val="24"/>
          <w:szCs w:val="24"/>
          <w:lang w:val="en-US"/>
        </w:rPr>
        <w:t>Sunt permise excepții justificate</w:t>
      </w:r>
    </w:p>
    <w:p w14:paraId="2DBCC3CB" w14:textId="77777777" w:rsidR="00CD5DA1" w:rsidRPr="00DB0AAD" w:rsidRDefault="00CD5DA1" w:rsidP="00CE25DF">
      <w:pPr>
        <w:numPr>
          <w:ilvl w:val="0"/>
          <w:numId w:val="491"/>
        </w:numPr>
        <w:autoSpaceDE w:val="0"/>
        <w:autoSpaceDN w:val="0"/>
        <w:adjustRightInd w:val="0"/>
        <w:spacing w:after="0" w:line="240" w:lineRule="auto"/>
        <w:contextualSpacing/>
        <w:jc w:val="both"/>
        <w:rPr>
          <w:rFonts w:ascii="Times New Roman" w:eastAsia="Calibri" w:hAnsi="Times New Roman" w:cs="Times New Roman"/>
          <w:iCs/>
          <w:sz w:val="24"/>
          <w:szCs w:val="24"/>
          <w:lang w:val="en-US"/>
        </w:rPr>
      </w:pPr>
      <w:r w:rsidRPr="00DB0AAD">
        <w:rPr>
          <w:rFonts w:ascii="Times New Roman" w:eastAsia="Calibri" w:hAnsi="Times New Roman" w:cs="Times New Roman"/>
          <w:iCs/>
          <w:sz w:val="24"/>
          <w:szCs w:val="24"/>
          <w:lang w:val="en-US"/>
        </w:rPr>
        <w:t>Confirmarea histologică a diagnosticului</w:t>
      </w:r>
    </w:p>
    <w:p w14:paraId="3DAFFFD0" w14:textId="77777777" w:rsidR="00CD5DA1" w:rsidRPr="00DB0AAD" w:rsidRDefault="00CD5DA1" w:rsidP="00CE25DF">
      <w:pPr>
        <w:numPr>
          <w:ilvl w:val="0"/>
          <w:numId w:val="491"/>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DB0AAD">
        <w:rPr>
          <w:rFonts w:ascii="Times New Roman" w:eastAsia="Calibri" w:hAnsi="Times New Roman" w:cs="Times New Roman"/>
          <w:sz w:val="24"/>
          <w:szCs w:val="24"/>
          <w:lang w:val="en-US"/>
        </w:rPr>
        <w:t>Evaluare biologică: hemoleucograma, GOT, GPT, lipaza, amilaza, TSH, T3, T4, glicemie, creatinina, uree, ionograma serică și/sau alți parametri, în funcție de decizia medicului curant (</w:t>
      </w:r>
      <w:r w:rsidRPr="00DB0AAD">
        <w:rPr>
          <w:rFonts w:ascii="Times New Roman" w:eastAsia="Calibri" w:hAnsi="Times New Roman" w:cs="Times New Roman"/>
          <w:i/>
          <w:iCs/>
          <w:sz w:val="24"/>
          <w:szCs w:val="24"/>
          <w:lang w:val="en-US"/>
        </w:rPr>
        <w:t>medicul curant, va stabili ce investigații biologice sunt necesare la fiecare pacient în parte</w:t>
      </w:r>
      <w:r w:rsidRPr="00DB0AAD">
        <w:rPr>
          <w:rFonts w:ascii="Times New Roman" w:eastAsia="Calibri" w:hAnsi="Times New Roman" w:cs="Times New Roman"/>
          <w:sz w:val="24"/>
          <w:szCs w:val="24"/>
          <w:lang w:val="en-US"/>
        </w:rPr>
        <w:t>)</w:t>
      </w:r>
    </w:p>
    <w:p w14:paraId="23F5A9D4" w14:textId="77777777" w:rsidR="00CD5DA1" w:rsidRPr="00DB0AAD" w:rsidRDefault="00CD5DA1" w:rsidP="00CD5DA1">
      <w:pPr>
        <w:autoSpaceDE w:val="0"/>
        <w:autoSpaceDN w:val="0"/>
        <w:adjustRightInd w:val="0"/>
        <w:ind w:left="720"/>
        <w:contextualSpacing/>
        <w:jc w:val="both"/>
        <w:rPr>
          <w:rFonts w:ascii="Times New Roman" w:eastAsia="Calibri" w:hAnsi="Times New Roman" w:cs="Times New Roman"/>
          <w:sz w:val="24"/>
          <w:szCs w:val="24"/>
          <w:lang w:val="en-US"/>
        </w:rPr>
      </w:pPr>
    </w:p>
    <w:p w14:paraId="2280E6A2" w14:textId="77777777" w:rsidR="00CD5DA1" w:rsidRPr="00DB0AAD" w:rsidRDefault="00CD5DA1" w:rsidP="00CD5DA1">
      <w:pPr>
        <w:autoSpaceDE w:val="0"/>
        <w:autoSpaceDN w:val="0"/>
        <w:adjustRightInd w:val="0"/>
        <w:spacing w:after="0"/>
        <w:jc w:val="both"/>
        <w:rPr>
          <w:rFonts w:ascii="Times New Roman" w:eastAsia="Calibri" w:hAnsi="Times New Roman" w:cs="Times New Roman"/>
          <w:b/>
          <w:bCs/>
          <w:sz w:val="24"/>
          <w:szCs w:val="24"/>
          <w:lang w:val="en-US"/>
        </w:rPr>
      </w:pPr>
      <w:r w:rsidRPr="00DB0AAD">
        <w:rPr>
          <w:rFonts w:ascii="Times New Roman" w:eastAsia="Calibri" w:hAnsi="Times New Roman" w:cs="Times New Roman"/>
          <w:b/>
          <w:bCs/>
          <w:iCs/>
          <w:sz w:val="24"/>
          <w:szCs w:val="24"/>
          <w:lang w:val="en-US"/>
        </w:rPr>
        <w:t>Doze</w:t>
      </w:r>
      <w:r w:rsidRPr="00DB0AAD">
        <w:rPr>
          <w:rFonts w:ascii="Times New Roman" w:eastAsia="Calibri" w:hAnsi="Times New Roman" w:cs="Times New Roman"/>
          <w:b/>
          <w:bCs/>
          <w:sz w:val="24"/>
          <w:szCs w:val="24"/>
          <w:lang w:val="en-US"/>
        </w:rPr>
        <w:t>:</w:t>
      </w:r>
    </w:p>
    <w:p w14:paraId="461CACAB" w14:textId="77777777" w:rsidR="00CD5DA1" w:rsidRPr="00DB0AAD" w:rsidRDefault="00CD5DA1" w:rsidP="00CD5DA1">
      <w:pPr>
        <w:autoSpaceDE w:val="0"/>
        <w:autoSpaceDN w:val="0"/>
        <w:adjustRightInd w:val="0"/>
        <w:spacing w:after="0"/>
        <w:jc w:val="both"/>
        <w:rPr>
          <w:rFonts w:ascii="Times New Roman" w:eastAsia="Calibri" w:hAnsi="Times New Roman" w:cs="Times New Roman"/>
          <w:sz w:val="24"/>
          <w:szCs w:val="24"/>
          <w:lang w:val="en-US"/>
        </w:rPr>
      </w:pPr>
      <w:r w:rsidRPr="00DB0AAD">
        <w:rPr>
          <w:rFonts w:ascii="Times New Roman" w:eastAsia="Calibri" w:hAnsi="Times New Roman" w:cs="Times New Roman"/>
          <w:sz w:val="24"/>
          <w:szCs w:val="24"/>
          <w:lang w:val="en-US"/>
        </w:rPr>
        <w:t xml:space="preserve">Doza recomandată de nivolumab este de fie 3 mg/kg la fiecare 2 săptămâni fie de 360 mg la fiecare 3 săptămâni, administrat intravenos pe durata a 30 minute, în asociere cu ipilimumab 1 mg/kg, administrat intravenos pe durata a 30 minute, la fiecare 6 săptămâni. </w:t>
      </w:r>
    </w:p>
    <w:p w14:paraId="5518F177" w14:textId="77777777" w:rsidR="00CD5DA1" w:rsidRPr="00DB0AAD" w:rsidRDefault="00CD5DA1" w:rsidP="00CD5DA1">
      <w:pPr>
        <w:autoSpaceDE w:val="0"/>
        <w:autoSpaceDN w:val="0"/>
        <w:adjustRightInd w:val="0"/>
        <w:spacing w:after="0"/>
        <w:jc w:val="both"/>
        <w:rPr>
          <w:rFonts w:ascii="Times New Roman" w:eastAsia="Calibri" w:hAnsi="Times New Roman" w:cs="Times New Roman"/>
          <w:i/>
          <w:iCs/>
          <w:sz w:val="24"/>
          <w:szCs w:val="24"/>
          <w:lang w:val="en-US"/>
        </w:rPr>
      </w:pPr>
      <w:r w:rsidRPr="00DB0AAD">
        <w:rPr>
          <w:rFonts w:ascii="Times New Roman" w:eastAsia="Calibri" w:hAnsi="Times New Roman" w:cs="Times New Roman"/>
          <w:i/>
          <w:iCs/>
          <w:sz w:val="24"/>
          <w:szCs w:val="24"/>
          <w:lang w:val="en-US"/>
        </w:rPr>
        <w:t>Tratamentul este recomandat până la progresia bolii, toxicitate inacceptabilă sau până la 24 luni la pacienții fără progresia bolii.</w:t>
      </w:r>
    </w:p>
    <w:p w14:paraId="38F437CD" w14:textId="77777777" w:rsidR="00CD5DA1" w:rsidRPr="00DB0AAD" w:rsidRDefault="00CD5DA1" w:rsidP="00CD5DA1">
      <w:pPr>
        <w:autoSpaceDE w:val="0"/>
        <w:autoSpaceDN w:val="0"/>
        <w:adjustRightInd w:val="0"/>
        <w:spacing w:after="0"/>
        <w:jc w:val="both"/>
        <w:rPr>
          <w:rFonts w:ascii="Times New Roman" w:eastAsia="Calibri" w:hAnsi="Times New Roman" w:cs="Times New Roman"/>
          <w:sz w:val="24"/>
          <w:szCs w:val="24"/>
          <w:lang w:val="en-US"/>
        </w:rPr>
      </w:pPr>
      <w:r w:rsidRPr="00DB0AAD">
        <w:rPr>
          <w:rFonts w:ascii="Times New Roman" w:eastAsia="Calibri" w:hAnsi="Times New Roman" w:cs="Times New Roman"/>
          <w:sz w:val="24"/>
          <w:szCs w:val="24"/>
          <w:lang w:val="en-US"/>
        </w:rPr>
        <w:lastRenderedPageBreak/>
        <w:t>Atunci când nivolumab este administrat în asociere cu ipilimumab, dacă se întrerupe temporar administrarea oricăruia dintre aceste medicamente, se va întrerupe temporar şi administrarea celuilalt medicament. Dacă se reia utilizarea după o amânare a administrării dozei, se poate relua administrarea fie a tratamentului asociat sau a nivolumab în monoterapie, pe baza evaluării individuale a pacientului.</w:t>
      </w:r>
    </w:p>
    <w:p w14:paraId="0C0D7796" w14:textId="77777777" w:rsidR="00CD5DA1" w:rsidRPr="00DB0AAD" w:rsidRDefault="00CD5DA1" w:rsidP="00CD5DA1">
      <w:pPr>
        <w:autoSpaceDE w:val="0"/>
        <w:autoSpaceDN w:val="0"/>
        <w:adjustRightInd w:val="0"/>
        <w:spacing w:after="0"/>
        <w:jc w:val="both"/>
        <w:rPr>
          <w:rFonts w:ascii="Times New Roman" w:eastAsia="Calibri" w:hAnsi="Times New Roman" w:cs="Times New Roman"/>
          <w:i/>
          <w:sz w:val="24"/>
          <w:szCs w:val="24"/>
          <w:u w:val="single"/>
          <w:lang w:val="en-US"/>
        </w:rPr>
      </w:pPr>
    </w:p>
    <w:p w14:paraId="7BB16D3C" w14:textId="77777777" w:rsidR="00CD5DA1" w:rsidRPr="00DB0AAD" w:rsidRDefault="00CD5DA1" w:rsidP="00CD5DA1">
      <w:pPr>
        <w:autoSpaceDE w:val="0"/>
        <w:autoSpaceDN w:val="0"/>
        <w:adjustRightInd w:val="0"/>
        <w:spacing w:after="0"/>
        <w:jc w:val="both"/>
        <w:rPr>
          <w:rFonts w:ascii="Times New Roman" w:eastAsia="Calibri" w:hAnsi="Times New Roman" w:cs="Times New Roman"/>
          <w:i/>
          <w:sz w:val="24"/>
          <w:szCs w:val="24"/>
          <w:u w:val="single"/>
          <w:lang w:val="en-US"/>
        </w:rPr>
      </w:pPr>
      <w:r w:rsidRPr="00DB0AAD">
        <w:rPr>
          <w:rFonts w:ascii="Times New Roman" w:eastAsia="Calibri" w:hAnsi="Times New Roman" w:cs="Times New Roman"/>
          <w:i/>
          <w:sz w:val="24"/>
          <w:szCs w:val="24"/>
          <w:u w:val="single"/>
          <w:lang w:val="en-US"/>
        </w:rPr>
        <w:t>Grupe speciale de pacienţi</w:t>
      </w:r>
    </w:p>
    <w:p w14:paraId="60B89C64" w14:textId="77777777" w:rsidR="00CD5DA1" w:rsidRPr="00DB0AAD" w:rsidRDefault="00CD5DA1" w:rsidP="00CD5DA1">
      <w:pPr>
        <w:autoSpaceDE w:val="0"/>
        <w:autoSpaceDN w:val="0"/>
        <w:adjustRightInd w:val="0"/>
        <w:spacing w:after="0"/>
        <w:jc w:val="both"/>
        <w:rPr>
          <w:rFonts w:ascii="Times New Roman" w:eastAsia="Calibri" w:hAnsi="Times New Roman" w:cs="Times New Roman"/>
          <w:iCs/>
          <w:sz w:val="24"/>
          <w:szCs w:val="24"/>
          <w:u w:val="single"/>
          <w:lang w:val="en-US"/>
        </w:rPr>
      </w:pPr>
    </w:p>
    <w:p w14:paraId="2554A370" w14:textId="77777777" w:rsidR="00CD5DA1" w:rsidRPr="00DB0AAD" w:rsidRDefault="00CD5DA1" w:rsidP="00CD5DA1">
      <w:pPr>
        <w:autoSpaceDE w:val="0"/>
        <w:autoSpaceDN w:val="0"/>
        <w:adjustRightInd w:val="0"/>
        <w:spacing w:after="0"/>
        <w:jc w:val="both"/>
        <w:rPr>
          <w:rFonts w:ascii="Times New Roman" w:eastAsia="Calibri" w:hAnsi="Times New Roman" w:cs="Times New Roman"/>
          <w:iCs/>
          <w:sz w:val="24"/>
          <w:szCs w:val="24"/>
          <w:u w:val="single"/>
          <w:lang w:val="en-US"/>
        </w:rPr>
      </w:pPr>
      <w:r w:rsidRPr="00DB0AAD">
        <w:rPr>
          <w:rFonts w:ascii="Times New Roman" w:eastAsia="Calibri" w:hAnsi="Times New Roman" w:cs="Times New Roman"/>
          <w:iCs/>
          <w:sz w:val="24"/>
          <w:szCs w:val="24"/>
          <w:u w:val="single"/>
          <w:lang w:val="en-US"/>
        </w:rPr>
        <w:t>Pacienţi care urmează o dietă cu restricţie de sodiu</w:t>
      </w:r>
    </w:p>
    <w:p w14:paraId="3B0EC3DF" w14:textId="77777777" w:rsidR="00CD5DA1" w:rsidRPr="00DB0AAD" w:rsidRDefault="00CD5DA1" w:rsidP="00CD5DA1">
      <w:pPr>
        <w:autoSpaceDE w:val="0"/>
        <w:autoSpaceDN w:val="0"/>
        <w:adjustRightInd w:val="0"/>
        <w:spacing w:after="0"/>
        <w:jc w:val="both"/>
        <w:rPr>
          <w:rFonts w:ascii="Times New Roman" w:eastAsia="Calibri" w:hAnsi="Times New Roman" w:cs="Times New Roman"/>
          <w:iCs/>
          <w:sz w:val="24"/>
          <w:szCs w:val="24"/>
          <w:lang w:val="en-US"/>
        </w:rPr>
      </w:pPr>
      <w:r w:rsidRPr="00DB0AAD">
        <w:rPr>
          <w:rFonts w:ascii="Times New Roman" w:eastAsia="Calibri" w:hAnsi="Times New Roman" w:cs="Times New Roman"/>
          <w:iCs/>
          <w:sz w:val="24"/>
          <w:szCs w:val="24"/>
          <w:lang w:val="en-US"/>
        </w:rPr>
        <w:t>Nivolumab – fiecare ml din acest medicament conţine sodiu 0,1 mmol (sau 2,5 mg). Acest medicament conține 10 mg sodiu pe flacon de 4 ml, 25 mg sodiu pe flacon de 10 ml, 30 mg sodiu pe flacon de 12 ml sau 60 mg sodiu pe flacon de 24 ml, ceea ce este echivalent cu 0,5%, respectiv, 1,25%, 1,5% sau 3% din doza maximă zilnică recomandată de OMS de 2 g sodiu pentru un adult.</w:t>
      </w:r>
    </w:p>
    <w:p w14:paraId="407D2717" w14:textId="77777777" w:rsidR="00CD5DA1" w:rsidRPr="00DB0AAD" w:rsidRDefault="00CD5DA1" w:rsidP="00CD5DA1">
      <w:pPr>
        <w:autoSpaceDE w:val="0"/>
        <w:autoSpaceDN w:val="0"/>
        <w:adjustRightInd w:val="0"/>
        <w:spacing w:after="0"/>
        <w:jc w:val="both"/>
        <w:rPr>
          <w:rFonts w:ascii="Times New Roman" w:eastAsia="Calibri" w:hAnsi="Times New Roman" w:cs="Times New Roman"/>
          <w:iCs/>
          <w:sz w:val="24"/>
          <w:szCs w:val="24"/>
          <w:u w:val="single"/>
          <w:lang w:val="en-US"/>
        </w:rPr>
      </w:pPr>
      <w:r w:rsidRPr="00DB0AAD">
        <w:rPr>
          <w:rFonts w:ascii="Times New Roman" w:eastAsia="Calibri" w:hAnsi="Times New Roman" w:cs="Times New Roman"/>
          <w:iCs/>
          <w:sz w:val="24"/>
          <w:szCs w:val="24"/>
          <w:lang w:val="en-US"/>
        </w:rPr>
        <w:t>Ipilimumab – fiecare ml de medicament conţine 0,1 mmol (sau 2,30 mg) sodiu. Se va avea în vedere acest aspect în tratamentul pacienţilor care respectă o dietă cu restricţie de sodiu.</w:t>
      </w:r>
    </w:p>
    <w:p w14:paraId="1C517879" w14:textId="77777777" w:rsidR="00CD5DA1" w:rsidRPr="00DB0AAD" w:rsidRDefault="00CD5DA1" w:rsidP="00CD5DA1">
      <w:pPr>
        <w:autoSpaceDE w:val="0"/>
        <w:autoSpaceDN w:val="0"/>
        <w:adjustRightInd w:val="0"/>
        <w:spacing w:after="0"/>
        <w:jc w:val="both"/>
        <w:rPr>
          <w:rFonts w:ascii="Times New Roman" w:eastAsia="Calibri" w:hAnsi="Times New Roman" w:cs="Times New Roman"/>
          <w:iCs/>
          <w:sz w:val="24"/>
          <w:szCs w:val="24"/>
          <w:u w:val="single"/>
          <w:lang w:val="en-US"/>
        </w:rPr>
      </w:pPr>
    </w:p>
    <w:p w14:paraId="7C8768A2" w14:textId="77777777" w:rsidR="00CD5DA1" w:rsidRPr="00DB0AAD" w:rsidRDefault="00CD5DA1" w:rsidP="00CD5DA1">
      <w:pPr>
        <w:autoSpaceDE w:val="0"/>
        <w:autoSpaceDN w:val="0"/>
        <w:adjustRightInd w:val="0"/>
        <w:spacing w:after="0"/>
        <w:jc w:val="both"/>
        <w:rPr>
          <w:rFonts w:ascii="Times New Roman" w:eastAsia="Calibri" w:hAnsi="Times New Roman" w:cs="Times New Roman"/>
          <w:iCs/>
          <w:sz w:val="24"/>
          <w:szCs w:val="24"/>
          <w:u w:val="single"/>
          <w:lang w:val="en-US"/>
        </w:rPr>
      </w:pPr>
      <w:r w:rsidRPr="00DB0AAD">
        <w:rPr>
          <w:rFonts w:ascii="Times New Roman" w:eastAsia="Calibri" w:hAnsi="Times New Roman" w:cs="Times New Roman"/>
          <w:iCs/>
          <w:sz w:val="24"/>
          <w:szCs w:val="24"/>
          <w:u w:val="single"/>
          <w:lang w:val="en-US"/>
        </w:rPr>
        <w:t>Vârstnici</w:t>
      </w:r>
    </w:p>
    <w:p w14:paraId="71C61545" w14:textId="77777777" w:rsidR="00CD5DA1" w:rsidRPr="00DB0AAD" w:rsidRDefault="00CD5DA1" w:rsidP="00CD5DA1">
      <w:pPr>
        <w:autoSpaceDE w:val="0"/>
        <w:autoSpaceDN w:val="0"/>
        <w:adjustRightInd w:val="0"/>
        <w:spacing w:after="0"/>
        <w:jc w:val="both"/>
        <w:rPr>
          <w:rFonts w:ascii="Times New Roman" w:eastAsia="Calibri" w:hAnsi="Times New Roman" w:cs="Times New Roman"/>
          <w:iCs/>
          <w:sz w:val="24"/>
          <w:szCs w:val="24"/>
          <w:lang w:val="en-US"/>
        </w:rPr>
      </w:pPr>
      <w:r w:rsidRPr="00DB0AAD">
        <w:rPr>
          <w:rFonts w:ascii="Times New Roman" w:eastAsia="Calibri" w:hAnsi="Times New Roman" w:cs="Times New Roman"/>
          <w:iCs/>
          <w:sz w:val="24"/>
          <w:szCs w:val="24"/>
          <w:lang w:val="en-US"/>
        </w:rPr>
        <w:t>Nu este necesară ajustarea dozei de nivolumab și ipilimumab la pacienţii vârstnici (≥ 65 ani).</w:t>
      </w:r>
    </w:p>
    <w:p w14:paraId="572AF32C" w14:textId="77777777" w:rsidR="00CD5DA1" w:rsidRPr="00DB0AAD" w:rsidRDefault="00CD5DA1" w:rsidP="00CD5DA1">
      <w:pPr>
        <w:autoSpaceDE w:val="0"/>
        <w:autoSpaceDN w:val="0"/>
        <w:adjustRightInd w:val="0"/>
        <w:spacing w:after="0"/>
        <w:jc w:val="both"/>
        <w:rPr>
          <w:rFonts w:ascii="Times New Roman" w:eastAsia="Calibri" w:hAnsi="Times New Roman" w:cs="Times New Roman"/>
          <w:iCs/>
          <w:sz w:val="24"/>
          <w:szCs w:val="24"/>
          <w:u w:val="single"/>
          <w:lang w:val="en-US"/>
        </w:rPr>
      </w:pPr>
    </w:p>
    <w:p w14:paraId="25BFC99C" w14:textId="77777777" w:rsidR="00CD5DA1" w:rsidRPr="00DB0AAD" w:rsidRDefault="00CD5DA1" w:rsidP="00CD5DA1">
      <w:pPr>
        <w:autoSpaceDE w:val="0"/>
        <w:autoSpaceDN w:val="0"/>
        <w:adjustRightInd w:val="0"/>
        <w:spacing w:after="0"/>
        <w:jc w:val="both"/>
        <w:rPr>
          <w:rFonts w:ascii="Times New Roman" w:eastAsia="Calibri" w:hAnsi="Times New Roman" w:cs="Times New Roman"/>
          <w:iCs/>
          <w:sz w:val="24"/>
          <w:szCs w:val="24"/>
          <w:u w:val="single"/>
          <w:lang w:val="en-US"/>
        </w:rPr>
      </w:pPr>
      <w:r w:rsidRPr="00DB0AAD">
        <w:rPr>
          <w:rFonts w:ascii="Times New Roman" w:eastAsia="Calibri" w:hAnsi="Times New Roman" w:cs="Times New Roman"/>
          <w:iCs/>
          <w:sz w:val="24"/>
          <w:szCs w:val="24"/>
          <w:u w:val="single"/>
          <w:lang w:val="en-US"/>
        </w:rPr>
        <w:t>Insuficienţă renală</w:t>
      </w:r>
    </w:p>
    <w:p w14:paraId="49A62B5B" w14:textId="77777777" w:rsidR="00CD5DA1" w:rsidRPr="00DB0AAD" w:rsidRDefault="00CD5DA1" w:rsidP="00CD5DA1">
      <w:pPr>
        <w:autoSpaceDE w:val="0"/>
        <w:autoSpaceDN w:val="0"/>
        <w:adjustRightInd w:val="0"/>
        <w:spacing w:after="0"/>
        <w:jc w:val="both"/>
        <w:rPr>
          <w:rFonts w:ascii="Calibri" w:eastAsia="Calibri" w:hAnsi="Calibri" w:cs="Times New Roman"/>
          <w:lang w:val="en-US"/>
        </w:rPr>
      </w:pPr>
      <w:r w:rsidRPr="00DB0AAD">
        <w:rPr>
          <w:rFonts w:ascii="Times New Roman" w:eastAsia="Calibri" w:hAnsi="Times New Roman" w:cs="Times New Roman"/>
          <w:iCs/>
          <w:sz w:val="24"/>
          <w:szCs w:val="24"/>
          <w:lang w:val="en-US"/>
        </w:rPr>
        <w:t>Nu este necesară ajustarea dozei de nivolumab și ipilimumab la pacienţii cu insuficienţă renală uşoară sau moderată. Datele provenite de la pacienţii cu insuficienţă renală severă sunt prea limitate pentru a permite formularea unor concluzii referitoare la această grupă de pacienţi.</w:t>
      </w:r>
      <w:r w:rsidRPr="00DB0AAD">
        <w:rPr>
          <w:rFonts w:ascii="Calibri" w:eastAsia="Calibri" w:hAnsi="Calibri" w:cs="Times New Roman"/>
          <w:lang w:val="en-US"/>
        </w:rPr>
        <w:t xml:space="preserve"> </w:t>
      </w:r>
    </w:p>
    <w:p w14:paraId="06DA190E" w14:textId="77777777" w:rsidR="00CD5DA1" w:rsidRPr="00DB0AAD" w:rsidRDefault="00CD5DA1" w:rsidP="00CD5DA1">
      <w:pPr>
        <w:autoSpaceDE w:val="0"/>
        <w:autoSpaceDN w:val="0"/>
        <w:adjustRightInd w:val="0"/>
        <w:spacing w:after="0"/>
        <w:jc w:val="both"/>
        <w:rPr>
          <w:rFonts w:ascii="Times New Roman" w:eastAsia="Calibri" w:hAnsi="Times New Roman" w:cs="Times New Roman"/>
          <w:iCs/>
          <w:sz w:val="24"/>
          <w:szCs w:val="24"/>
          <w:u w:val="single"/>
          <w:lang w:val="en-US"/>
        </w:rPr>
      </w:pPr>
    </w:p>
    <w:p w14:paraId="77FFDD23" w14:textId="77777777" w:rsidR="00CD5DA1" w:rsidRPr="00DB0AAD" w:rsidRDefault="00CD5DA1" w:rsidP="00CD5DA1">
      <w:pPr>
        <w:autoSpaceDE w:val="0"/>
        <w:autoSpaceDN w:val="0"/>
        <w:adjustRightInd w:val="0"/>
        <w:spacing w:after="0"/>
        <w:jc w:val="both"/>
        <w:rPr>
          <w:rFonts w:ascii="Times New Roman" w:eastAsia="Calibri" w:hAnsi="Times New Roman" w:cs="Times New Roman"/>
          <w:iCs/>
          <w:sz w:val="24"/>
          <w:szCs w:val="24"/>
          <w:u w:val="single"/>
          <w:lang w:val="en-US"/>
        </w:rPr>
      </w:pPr>
      <w:r w:rsidRPr="00DB0AAD">
        <w:rPr>
          <w:rFonts w:ascii="Times New Roman" w:eastAsia="Calibri" w:hAnsi="Times New Roman" w:cs="Times New Roman"/>
          <w:iCs/>
          <w:sz w:val="24"/>
          <w:szCs w:val="24"/>
          <w:u w:val="single"/>
          <w:lang w:val="en-US"/>
        </w:rPr>
        <w:t>Insuficienţă hepatică</w:t>
      </w:r>
    </w:p>
    <w:p w14:paraId="2DD38A9E" w14:textId="77777777" w:rsidR="00CD5DA1" w:rsidRPr="00DB0AAD" w:rsidRDefault="00CD5DA1" w:rsidP="00CD5DA1">
      <w:pPr>
        <w:autoSpaceDE w:val="0"/>
        <w:autoSpaceDN w:val="0"/>
        <w:adjustRightInd w:val="0"/>
        <w:spacing w:after="0"/>
        <w:jc w:val="both"/>
        <w:rPr>
          <w:rFonts w:ascii="Times New Roman" w:eastAsia="Calibri" w:hAnsi="Times New Roman" w:cs="Times New Roman"/>
          <w:iCs/>
          <w:sz w:val="24"/>
          <w:szCs w:val="24"/>
          <w:lang w:val="en-US"/>
        </w:rPr>
      </w:pPr>
      <w:r w:rsidRPr="00DB0AAD">
        <w:rPr>
          <w:rFonts w:ascii="Times New Roman" w:eastAsia="Calibri" w:hAnsi="Times New Roman" w:cs="Times New Roman"/>
          <w:iCs/>
          <w:sz w:val="24"/>
          <w:szCs w:val="24"/>
          <w:lang w:val="en-US"/>
        </w:rPr>
        <w:t>Nu este necesară ajustarea dozei de nivolumab și ipilumab la pacienţii cu insuficienţă hepatică uşoară. Datele provenite de la pacienţii cu insuficienţă hepatică moderată sau severă sunt prea limitate pentru a permite formularea unor concluzii referitoare la aceste grupe de pacienţi. nivolumab și ipilimumab trebuie administrate cu precauţie la pacienţii cu insuficienţă hepatică moderată (bilirubină totală &gt; 1,5 × până la 3 × limita superioară a valorilor normale [LSVN] şi orice valoare a AST) sau severă (bilirubină totală &gt; 3 × LSVN şi orice valoare a AST).</w:t>
      </w:r>
    </w:p>
    <w:p w14:paraId="27798F77" w14:textId="77777777" w:rsidR="00CD5DA1" w:rsidRPr="00DB0AAD" w:rsidRDefault="00CD5DA1" w:rsidP="00CD5DA1">
      <w:pPr>
        <w:autoSpaceDE w:val="0"/>
        <w:autoSpaceDN w:val="0"/>
        <w:adjustRightInd w:val="0"/>
        <w:spacing w:after="0"/>
        <w:jc w:val="both"/>
        <w:rPr>
          <w:rFonts w:ascii="Times New Roman" w:eastAsia="Calibri" w:hAnsi="Times New Roman" w:cs="Times New Roman"/>
          <w:iCs/>
          <w:sz w:val="24"/>
          <w:szCs w:val="24"/>
          <w:lang w:val="en-US"/>
        </w:rPr>
      </w:pPr>
    </w:p>
    <w:p w14:paraId="7D818751" w14:textId="77777777" w:rsidR="00CD5DA1" w:rsidRPr="00DB0AAD" w:rsidRDefault="00CD5DA1" w:rsidP="00CD5DA1">
      <w:pPr>
        <w:autoSpaceDE w:val="0"/>
        <w:autoSpaceDN w:val="0"/>
        <w:adjustRightInd w:val="0"/>
        <w:spacing w:after="0"/>
        <w:jc w:val="both"/>
        <w:rPr>
          <w:rFonts w:ascii="Times New Roman" w:eastAsia="Calibri" w:hAnsi="Times New Roman" w:cs="Times New Roman"/>
          <w:iCs/>
          <w:sz w:val="24"/>
          <w:szCs w:val="24"/>
          <w:u w:val="single"/>
          <w:lang w:val="sv-SE"/>
        </w:rPr>
      </w:pPr>
      <w:r w:rsidRPr="00DB0AAD">
        <w:rPr>
          <w:rFonts w:ascii="Times New Roman" w:eastAsia="Calibri" w:hAnsi="Times New Roman" w:cs="Times New Roman"/>
          <w:iCs/>
          <w:sz w:val="24"/>
          <w:szCs w:val="24"/>
          <w:u w:val="single"/>
          <w:lang w:val="sv-SE"/>
        </w:rPr>
        <w:t>Mod de administrare</w:t>
      </w:r>
    </w:p>
    <w:p w14:paraId="6D312C61" w14:textId="77777777" w:rsidR="00CD5DA1" w:rsidRPr="00DB0AAD" w:rsidRDefault="00CD5DA1" w:rsidP="00CD5DA1">
      <w:pPr>
        <w:autoSpaceDE w:val="0"/>
        <w:autoSpaceDN w:val="0"/>
        <w:adjustRightInd w:val="0"/>
        <w:spacing w:after="0"/>
        <w:jc w:val="both"/>
        <w:rPr>
          <w:rFonts w:ascii="Times New Roman" w:eastAsia="Calibri" w:hAnsi="Times New Roman" w:cs="Times New Roman"/>
          <w:iCs/>
          <w:sz w:val="24"/>
          <w:szCs w:val="24"/>
          <w:lang w:val="sv-SE"/>
        </w:rPr>
      </w:pPr>
      <w:r w:rsidRPr="00DB0AAD">
        <w:rPr>
          <w:rFonts w:ascii="Times New Roman" w:eastAsia="Calibri" w:hAnsi="Times New Roman" w:cs="Times New Roman"/>
          <w:iCs/>
          <w:sz w:val="24"/>
          <w:szCs w:val="24"/>
          <w:lang w:val="sv-SE"/>
        </w:rPr>
        <w:t xml:space="preserve">Nivolumab este numai pentru administrare intravenoasă. Acesta se administrează în perfuzie intravenoasă pe durata a 30 minute,. Perfuzia trebuie administrată printr-un filtru încorporat steril, apirogen, cu legare redusă de proteine şi dimensiune a porilor de 0,2-1,2 </w:t>
      </w:r>
      <w:r w:rsidRPr="00DB0AAD">
        <w:rPr>
          <w:rFonts w:ascii="Times New Roman" w:eastAsia="Calibri" w:hAnsi="Times New Roman" w:cs="Times New Roman"/>
          <w:iCs/>
          <w:sz w:val="24"/>
          <w:szCs w:val="24"/>
          <w:lang w:val="en-US"/>
        </w:rPr>
        <w:t>μ</w:t>
      </w:r>
      <w:r w:rsidRPr="00DB0AAD">
        <w:rPr>
          <w:rFonts w:ascii="Times New Roman" w:eastAsia="Calibri" w:hAnsi="Times New Roman" w:cs="Times New Roman"/>
          <w:iCs/>
          <w:sz w:val="24"/>
          <w:szCs w:val="24"/>
          <w:lang w:val="sv-SE"/>
        </w:rPr>
        <w:t>m. Nivolumab nu trebuie administrat intravenos rapid sau în bolus.</w:t>
      </w:r>
    </w:p>
    <w:p w14:paraId="12806C1E" w14:textId="77777777" w:rsidR="00CD5DA1" w:rsidRPr="00DB0AAD" w:rsidRDefault="00CD5DA1" w:rsidP="00CD5DA1">
      <w:pPr>
        <w:autoSpaceDE w:val="0"/>
        <w:autoSpaceDN w:val="0"/>
        <w:adjustRightInd w:val="0"/>
        <w:spacing w:after="0"/>
        <w:jc w:val="both"/>
        <w:rPr>
          <w:rFonts w:ascii="Times New Roman" w:eastAsia="Calibri" w:hAnsi="Times New Roman" w:cs="Times New Roman"/>
          <w:iCs/>
          <w:sz w:val="24"/>
          <w:szCs w:val="24"/>
          <w:lang w:val="sv-SE"/>
        </w:rPr>
      </w:pPr>
      <w:r w:rsidRPr="00DB0AAD">
        <w:rPr>
          <w:rFonts w:ascii="Times New Roman" w:eastAsia="Calibri" w:hAnsi="Times New Roman" w:cs="Times New Roman"/>
          <w:iCs/>
          <w:sz w:val="24"/>
          <w:szCs w:val="24"/>
          <w:lang w:val="sv-SE"/>
        </w:rPr>
        <w:t>Ipilimumab este numai pentru administrare intravenoasă. Acesta se administrează în perfuzie intravenoasă pe durata a 30 minute. Ipilimumab poate fi folosit pentru administrare intravenoasă fără diluare sau poate fi diluat cu soluţie de clorură de sodiu 9 mg/ml (0,9%) pentru preparate injectabile sau soluţie de glucoză 50 mg/ml (5%) pentru preparate injectabile până la concentraţii între 1 şi 4 mg/ml.  Ipilimumab nu trebuie administrat intravenos rapid sau în bolus intravenos.</w:t>
      </w:r>
    </w:p>
    <w:p w14:paraId="63C07D82" w14:textId="77777777" w:rsidR="00CD5DA1" w:rsidRPr="00DB0AAD" w:rsidRDefault="00CD5DA1" w:rsidP="00CD5DA1">
      <w:pPr>
        <w:spacing w:after="0" w:line="240" w:lineRule="auto"/>
        <w:jc w:val="both"/>
        <w:rPr>
          <w:rFonts w:ascii="Times New Roman" w:eastAsia="Times New Roman" w:hAnsi="Times New Roman" w:cs="Times New Roman"/>
          <w:sz w:val="24"/>
          <w:szCs w:val="24"/>
          <w:lang w:eastAsia="ro-RO"/>
        </w:rPr>
      </w:pPr>
    </w:p>
    <w:p w14:paraId="6A9BD06C" w14:textId="77777777" w:rsidR="00CD5DA1" w:rsidRPr="00DB0AAD" w:rsidRDefault="00CD5DA1" w:rsidP="00CD5DA1">
      <w:pPr>
        <w:spacing w:after="0" w:line="240"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 Monitorizarea tratamentului</w:t>
      </w:r>
    </w:p>
    <w:p w14:paraId="7697A429" w14:textId="77777777" w:rsidR="00CD5DA1" w:rsidRPr="00DB0AAD" w:rsidRDefault="00CD5DA1" w:rsidP="00CD5DA1">
      <w:pPr>
        <w:numPr>
          <w:ilvl w:val="0"/>
          <w:numId w:val="472"/>
        </w:numPr>
        <w:pBdr>
          <w:top w:val="nil"/>
          <w:left w:val="nil"/>
          <w:bottom w:val="nil"/>
          <w:right w:val="nil"/>
          <w:between w:val="nil"/>
          <w:bar w:val="nil"/>
        </w:pBdr>
        <w:tabs>
          <w:tab w:val="left" w:pos="709"/>
        </w:tabs>
        <w:spacing w:after="0" w:line="240" w:lineRule="auto"/>
        <w:ind w:left="360"/>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Evaluarea evoluţiei bolii – examenul CT trebuie efectuat regulat pe durata tratamentului, pentru monitorizarea răspunsului la tratament, la interval de 12-16 săptămâni. Medicul curant apreciază necesitatea efectuării şi a altor investigații imagistice: RMN, scintigrafie, PET-CT, etc.</w:t>
      </w:r>
    </w:p>
    <w:p w14:paraId="3281AC6F" w14:textId="77777777" w:rsidR="00CD5DA1" w:rsidRPr="00DB0AAD" w:rsidRDefault="00CD5DA1" w:rsidP="00CD5DA1">
      <w:pPr>
        <w:numPr>
          <w:ilvl w:val="0"/>
          <w:numId w:val="472"/>
        </w:numPr>
        <w:pBdr>
          <w:top w:val="nil"/>
          <w:left w:val="nil"/>
          <w:bottom w:val="nil"/>
          <w:right w:val="nil"/>
          <w:between w:val="nil"/>
          <w:bar w:val="nil"/>
        </w:pBdr>
        <w:tabs>
          <w:tab w:val="left" w:pos="709"/>
        </w:tabs>
        <w:spacing w:after="0" w:line="240" w:lineRule="auto"/>
        <w:ind w:left="360"/>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Pacienţii trebuie monitorizați continuu (timp de cel puțin 5 luni după administrarea ultimei doze) deoarece o reacţie adversă la imunoterapie poate apărea în orice moment în timpul sau după oprirea terapiei</w:t>
      </w:r>
    </w:p>
    <w:p w14:paraId="33C0FBC3" w14:textId="77777777" w:rsidR="00CD5DA1" w:rsidRPr="00DB0AAD" w:rsidRDefault="00CD5DA1" w:rsidP="00CD5DA1">
      <w:pPr>
        <w:numPr>
          <w:ilvl w:val="0"/>
          <w:numId w:val="472"/>
        </w:numPr>
        <w:pBdr>
          <w:top w:val="nil"/>
          <w:left w:val="nil"/>
          <w:bottom w:val="nil"/>
          <w:right w:val="nil"/>
          <w:between w:val="nil"/>
          <w:bar w:val="nil"/>
        </w:pBdr>
        <w:tabs>
          <w:tab w:val="left" w:pos="709"/>
        </w:tabs>
        <w:spacing w:after="0" w:line="240" w:lineRule="auto"/>
        <w:ind w:left="360"/>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Evaluări inter-disciplinare pentru evaluarea corectă a efectelor secundare mediate imun (endocrinologie, gastro-enterologie, hepatologie, pneumologie, etc.)</w:t>
      </w:r>
    </w:p>
    <w:p w14:paraId="0D872EBA" w14:textId="77777777" w:rsidR="00CD5DA1" w:rsidRPr="00DB0AAD" w:rsidRDefault="00CD5DA1" w:rsidP="00CD5DA1">
      <w:pPr>
        <w:numPr>
          <w:ilvl w:val="0"/>
          <w:numId w:val="472"/>
        </w:numPr>
        <w:pBdr>
          <w:top w:val="nil"/>
          <w:left w:val="nil"/>
          <w:bottom w:val="nil"/>
          <w:right w:val="nil"/>
          <w:between w:val="nil"/>
          <w:bar w:val="nil"/>
        </w:pBdr>
        <w:tabs>
          <w:tab w:val="left" w:pos="709"/>
        </w:tabs>
        <w:spacing w:after="0" w:line="240" w:lineRule="auto"/>
        <w:ind w:left="360"/>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lastRenderedPageBreak/>
        <w:t>Nu se recomandă reducerea dozei de nivolumab sau de ipilimumab</w:t>
      </w:r>
    </w:p>
    <w:p w14:paraId="1618429B" w14:textId="77777777" w:rsidR="00CD5DA1" w:rsidRPr="00DB0AAD" w:rsidRDefault="00CD5DA1" w:rsidP="00CD5DA1">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p>
    <w:p w14:paraId="3BBFEE27" w14:textId="77777777" w:rsidR="00CD5DA1" w:rsidRPr="00DB0AAD" w:rsidRDefault="00CD5DA1" w:rsidP="00CD5DA1">
      <w:pPr>
        <w:spacing w:after="0" w:line="240" w:lineRule="auto"/>
        <w:jc w:val="both"/>
        <w:rPr>
          <w:rFonts w:ascii="Times New Roman" w:eastAsia="Times New Roman" w:hAnsi="Times New Roman" w:cs="Times New Roman"/>
          <w:sz w:val="24"/>
          <w:szCs w:val="24"/>
          <w:lang w:eastAsia="ro-RO"/>
        </w:rPr>
      </w:pPr>
    </w:p>
    <w:p w14:paraId="4D2030B3" w14:textId="77777777" w:rsidR="00CD5DA1" w:rsidRPr="00DB0AAD" w:rsidRDefault="00CD5DA1" w:rsidP="00CD5DA1">
      <w:pPr>
        <w:spacing w:after="0" w:line="240"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VI. Efecte secundare. Reacţii adverse mediate imun</w:t>
      </w:r>
    </w:p>
    <w:p w14:paraId="66F91765" w14:textId="77777777" w:rsidR="00CD5DA1" w:rsidRPr="00DB0AAD" w:rsidRDefault="00CD5DA1" w:rsidP="00CD5DA1">
      <w:pPr>
        <w:spacing w:after="0" w:line="240"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xml:space="preserve">Atunci când nivolumab este administrat în asociere, se va consulta RCP-ul pentru celelalte medicamente incluse în terapia asociată înainte de iniţierea tratamentului. </w:t>
      </w:r>
    </w:p>
    <w:p w14:paraId="7D036BC2" w14:textId="77777777" w:rsidR="00CD5DA1" w:rsidRPr="00DB0AAD" w:rsidRDefault="00CD5DA1" w:rsidP="00CD5DA1">
      <w:pPr>
        <w:spacing w:after="0" w:line="240"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Reacţiile adverse mediate imun au survenit cu o frecvenţă mai mare atunci când nivolumab a fost administrat în asociere cu ipilimumab, comparativ cu utilizarea nivolumab în monoterapie.</w:t>
      </w:r>
    </w:p>
    <w:p w14:paraId="0749EB2A" w14:textId="77777777" w:rsidR="00CD5DA1" w:rsidRPr="00DB0AAD" w:rsidRDefault="00CD5DA1" w:rsidP="00CD5DA1">
      <w:pPr>
        <w:spacing w:after="0" w:line="240"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xml:space="preserve">În setul de date cumulat provenit din administrarea nivolumab în asociere cu ipilimumab, cele mai frecvente reacţii adverse (≥ 10%) au fost fatigabilitatea (50%), erupțiile cutanate tranzitorii (38%), diareea (37%), greaţa (31%), pruritul (29%), durerea musculo-scheletică (28%), febra (25%), tusea (24%), scăderea apetitului alimentar (23%), vărsăturile (20%), dispneea (19%), constipaţia (19%), artralgia (19%), durerea abdominală (18%), hipotiroidia (16%), cefaleea (16%), infecțiile tractului respirator superior (15%), edemul (13%) şi amețelile (11%). </w:t>
      </w:r>
    </w:p>
    <w:p w14:paraId="39CF5D23" w14:textId="77777777" w:rsidR="00CD5DA1" w:rsidRPr="00DB0AAD" w:rsidRDefault="00CD5DA1" w:rsidP="00CD5DA1">
      <w:pPr>
        <w:spacing w:after="0" w:line="240" w:lineRule="auto"/>
        <w:jc w:val="both"/>
        <w:rPr>
          <w:rFonts w:ascii="Times New Roman" w:eastAsia="Times New Roman" w:hAnsi="Times New Roman" w:cs="Times New Roman"/>
          <w:sz w:val="24"/>
          <w:szCs w:val="24"/>
          <w:lang w:eastAsia="ro-RO"/>
        </w:rPr>
      </w:pPr>
    </w:p>
    <w:p w14:paraId="6334C800" w14:textId="77777777" w:rsidR="00CD5DA1" w:rsidRPr="00DB0AAD" w:rsidRDefault="00CD5DA1" w:rsidP="00CD5DA1">
      <w:pPr>
        <w:spacing w:after="0" w:line="240"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VII. Criterii de întrerupere a tratamentului</w:t>
      </w:r>
    </w:p>
    <w:p w14:paraId="7AE9A25B" w14:textId="77777777" w:rsidR="00CD5DA1" w:rsidRPr="00DB0AAD" w:rsidRDefault="00CD5DA1" w:rsidP="00CE25DF">
      <w:pPr>
        <w:numPr>
          <w:ilvl w:val="0"/>
          <w:numId w:val="490"/>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DB0AAD">
        <w:rPr>
          <w:rFonts w:ascii="Times New Roman" w:eastAsia="Calibri" w:hAnsi="Times New Roman" w:cs="Times New Roman"/>
          <w:sz w:val="24"/>
          <w:szCs w:val="24"/>
          <w:lang w:val="en-US"/>
        </w:rPr>
        <w:t>Progresia obiectivă a bolii în absenţa beneficiului clinic</w:t>
      </w:r>
    </w:p>
    <w:p w14:paraId="70066EA6" w14:textId="77777777" w:rsidR="00CD5DA1" w:rsidRPr="00DB0AAD" w:rsidRDefault="00CD5DA1" w:rsidP="00CE25DF">
      <w:pPr>
        <w:numPr>
          <w:ilvl w:val="0"/>
          <w:numId w:val="490"/>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DB0AAD">
        <w:rPr>
          <w:rFonts w:ascii="Times New Roman" w:eastAsia="Calibri" w:hAnsi="Times New Roman" w:cs="Times New Roman"/>
          <w:sz w:val="24"/>
          <w:szCs w:val="24"/>
          <w:lang w:val="en-US"/>
        </w:rPr>
        <w:t>Nivolumab în  asociere cu ipilimumab trebuie oprit definitiv în caz de:</w:t>
      </w:r>
    </w:p>
    <w:p w14:paraId="41CFBE3B" w14:textId="77777777" w:rsidR="00CD5DA1" w:rsidRPr="00DB0AAD" w:rsidRDefault="00CD5DA1" w:rsidP="00CE25DF">
      <w:pPr>
        <w:numPr>
          <w:ilvl w:val="0"/>
          <w:numId w:val="517"/>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DB0AAD">
        <w:rPr>
          <w:rFonts w:ascii="Times New Roman" w:eastAsia="Calibri" w:hAnsi="Times New Roman" w:cs="Times New Roman"/>
          <w:sz w:val="24"/>
          <w:szCs w:val="24"/>
          <w:lang w:val="en-US"/>
        </w:rPr>
        <w:t>Reacții adverse de grad 4 sau reacții adverse recurente de grad 3</w:t>
      </w:r>
    </w:p>
    <w:p w14:paraId="59C1B4E0" w14:textId="77777777" w:rsidR="00CD5DA1" w:rsidRPr="00DB0AAD" w:rsidRDefault="00CD5DA1" w:rsidP="00CE25DF">
      <w:pPr>
        <w:numPr>
          <w:ilvl w:val="0"/>
          <w:numId w:val="517"/>
        </w:numPr>
        <w:autoSpaceDE w:val="0"/>
        <w:autoSpaceDN w:val="0"/>
        <w:adjustRightInd w:val="0"/>
        <w:spacing w:after="0" w:line="240" w:lineRule="auto"/>
        <w:contextualSpacing/>
        <w:jc w:val="both"/>
        <w:rPr>
          <w:rFonts w:ascii="Times New Roman" w:eastAsia="Calibri" w:hAnsi="Times New Roman" w:cs="Times New Roman"/>
          <w:sz w:val="24"/>
          <w:szCs w:val="24"/>
          <w:lang w:val="sv-SE"/>
        </w:rPr>
      </w:pPr>
      <w:r w:rsidRPr="00DB0AAD">
        <w:rPr>
          <w:rFonts w:ascii="Times New Roman" w:eastAsia="Calibri" w:hAnsi="Times New Roman" w:cs="Times New Roman"/>
          <w:sz w:val="24"/>
          <w:szCs w:val="24"/>
          <w:lang w:val="sv-SE"/>
        </w:rPr>
        <w:t>Reacții adverse de grad 2 sau 3 persistente în pofida abordării terapeutice</w:t>
      </w:r>
    </w:p>
    <w:p w14:paraId="7744CE3D" w14:textId="77777777" w:rsidR="00CD5DA1" w:rsidRPr="00DB0AAD" w:rsidRDefault="00CD5DA1" w:rsidP="00CE25DF">
      <w:pPr>
        <w:numPr>
          <w:ilvl w:val="0"/>
          <w:numId w:val="490"/>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DB0AAD">
        <w:rPr>
          <w:rFonts w:ascii="Times New Roman" w:eastAsia="Calibri" w:hAnsi="Times New Roman" w:cs="Times New Roman"/>
          <w:sz w:val="24"/>
          <w:szCs w:val="24"/>
          <w:lang w:val="en-US"/>
        </w:rPr>
        <w:t>Decizia medicului sau a pacientului</w:t>
      </w:r>
    </w:p>
    <w:p w14:paraId="25A8E456" w14:textId="77777777" w:rsidR="00CD5DA1" w:rsidRPr="00DB0AAD" w:rsidRDefault="00CD5DA1" w:rsidP="00CD5DA1">
      <w:pPr>
        <w:spacing w:after="0" w:line="240"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    </w:t>
      </w:r>
    </w:p>
    <w:p w14:paraId="5B4C798D" w14:textId="77777777" w:rsidR="00CD5DA1" w:rsidRPr="00DB0AAD" w:rsidRDefault="00CD5DA1" w:rsidP="00CD5DA1">
      <w:pPr>
        <w:spacing w:after="0" w:line="240"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VIII. Prescriptori</w:t>
      </w:r>
    </w:p>
    <w:p w14:paraId="1FE00CE9" w14:textId="77777777" w:rsidR="00CD5DA1" w:rsidRPr="00DB0AAD" w:rsidRDefault="00CD5DA1" w:rsidP="00CD5DA1">
      <w:pPr>
        <w:spacing w:after="0" w:line="240" w:lineRule="auto"/>
        <w:jc w:val="both"/>
        <w:rPr>
          <w:rFonts w:ascii="Arial" w:eastAsia="Times New Roman" w:hAnsi="Arial" w:cs="Arial"/>
          <w:sz w:val="24"/>
          <w:szCs w:val="24"/>
          <w:lang w:val="en-US" w:eastAsia="ro-RO"/>
        </w:rPr>
      </w:pPr>
      <w:r w:rsidRPr="00DB0AAD">
        <w:rPr>
          <w:rFonts w:ascii="Times New Roman" w:eastAsia="Times New Roman" w:hAnsi="Times New Roman" w:cs="Times New Roman"/>
          <w:sz w:val="24"/>
          <w:szCs w:val="24"/>
          <w:lang w:eastAsia="ro-RO"/>
        </w:rPr>
        <w:t>Iniţierea se face de către medicii din specialitatea oncologie medicală. Continuarea tratamentului se face de către medicul oncolog.”</w:t>
      </w:r>
    </w:p>
    <w:p w14:paraId="715C15B1" w14:textId="77777777" w:rsidR="00CD5DA1" w:rsidRPr="00DB0AAD" w:rsidRDefault="00CD5DA1" w:rsidP="00CD5DA1">
      <w:pPr>
        <w:spacing w:after="0" w:line="240" w:lineRule="auto"/>
        <w:rPr>
          <w:rFonts w:ascii="Times New Roman" w:eastAsia="Times New Roman" w:hAnsi="Times New Roman" w:cs="Times New Roman"/>
          <w:sz w:val="24"/>
          <w:szCs w:val="24"/>
          <w:lang w:eastAsia="ro-RO"/>
        </w:rPr>
      </w:pPr>
    </w:p>
    <w:p w14:paraId="74B91957" w14:textId="77777777" w:rsidR="00CD5DA1" w:rsidRPr="00DB0AAD" w:rsidRDefault="00CD5DA1" w:rsidP="00CD5DA1">
      <w:pPr>
        <w:autoSpaceDE w:val="0"/>
        <w:autoSpaceDN w:val="0"/>
        <w:adjustRightInd w:val="0"/>
        <w:spacing w:after="0" w:line="276" w:lineRule="auto"/>
        <w:ind w:left="-284" w:right="-567"/>
        <w:jc w:val="both"/>
        <w:rPr>
          <w:rFonts w:ascii="Times New Roman" w:eastAsia="Calibri" w:hAnsi="Times New Roman" w:cs="Times New Roman"/>
          <w:sz w:val="24"/>
          <w:szCs w:val="24"/>
          <w:lang w:val="fr-FR"/>
        </w:rPr>
      </w:pPr>
    </w:p>
    <w:p w14:paraId="7C0E0A20" w14:textId="77777777" w:rsidR="00CD5DA1" w:rsidRPr="00DB0AAD" w:rsidRDefault="00CD5DA1" w:rsidP="00CD5DA1">
      <w:pPr>
        <w:tabs>
          <w:tab w:val="left" w:pos="851"/>
        </w:tabs>
        <w:spacing w:after="0" w:line="240" w:lineRule="auto"/>
        <w:jc w:val="both"/>
        <w:rPr>
          <w:rFonts w:ascii="Times New Roman" w:eastAsia="Arial" w:hAnsi="Times New Roman" w:cs="Times New Roman"/>
          <w:b/>
          <w:bCs/>
          <w:sz w:val="24"/>
          <w:szCs w:val="24"/>
          <w:lang w:val="pt-BR"/>
        </w:rPr>
      </w:pPr>
    </w:p>
    <w:p w14:paraId="41A760A4" w14:textId="77777777" w:rsidR="00CD5DA1" w:rsidRPr="00DB0AAD" w:rsidRDefault="00CD5DA1" w:rsidP="00CD5DA1">
      <w:pPr>
        <w:tabs>
          <w:tab w:val="left" w:pos="851"/>
        </w:tabs>
        <w:spacing w:after="0" w:line="240" w:lineRule="auto"/>
        <w:jc w:val="both"/>
        <w:rPr>
          <w:rFonts w:ascii="Times New Roman" w:eastAsia="Arial" w:hAnsi="Times New Roman" w:cs="Times New Roman"/>
          <w:b/>
          <w:bCs/>
          <w:sz w:val="24"/>
          <w:szCs w:val="24"/>
          <w:lang w:val="pt-BR"/>
        </w:rPr>
      </w:pPr>
    </w:p>
    <w:p w14:paraId="4D334686" w14:textId="77777777" w:rsidR="00CD5DA1" w:rsidRPr="00DB0AAD" w:rsidRDefault="00CD5DA1" w:rsidP="00CD5DA1">
      <w:pPr>
        <w:tabs>
          <w:tab w:val="left" w:pos="851"/>
        </w:tabs>
        <w:spacing w:after="0" w:line="240" w:lineRule="auto"/>
        <w:jc w:val="both"/>
        <w:rPr>
          <w:rFonts w:ascii="Times New Roman" w:eastAsia="Arial" w:hAnsi="Times New Roman" w:cs="Times New Roman"/>
          <w:b/>
          <w:bCs/>
          <w:sz w:val="24"/>
          <w:szCs w:val="24"/>
          <w:lang w:val="pt-BR"/>
        </w:rPr>
      </w:pPr>
    </w:p>
    <w:p w14:paraId="43255F71" w14:textId="77777777" w:rsidR="00CD5DA1" w:rsidRPr="00DB0AAD" w:rsidRDefault="00CD5DA1" w:rsidP="00CD5DA1">
      <w:pPr>
        <w:tabs>
          <w:tab w:val="left" w:pos="851"/>
        </w:tabs>
        <w:spacing w:after="0" w:line="240" w:lineRule="auto"/>
        <w:jc w:val="both"/>
        <w:rPr>
          <w:rFonts w:ascii="Times New Roman" w:eastAsia="Arial" w:hAnsi="Times New Roman" w:cs="Times New Roman"/>
          <w:b/>
          <w:bCs/>
          <w:sz w:val="24"/>
          <w:szCs w:val="24"/>
          <w:lang w:val="pt-BR"/>
        </w:rPr>
      </w:pPr>
    </w:p>
    <w:p w14:paraId="0BCB46F3" w14:textId="77777777" w:rsidR="00CD5DA1" w:rsidRPr="00DB0AAD" w:rsidRDefault="00CD5DA1" w:rsidP="00CD5DA1">
      <w:pPr>
        <w:tabs>
          <w:tab w:val="left" w:pos="851"/>
        </w:tabs>
        <w:spacing w:after="0" w:line="240" w:lineRule="auto"/>
        <w:jc w:val="both"/>
        <w:rPr>
          <w:rFonts w:ascii="Times New Roman" w:eastAsia="Arial" w:hAnsi="Times New Roman" w:cs="Times New Roman"/>
          <w:b/>
          <w:bCs/>
          <w:sz w:val="24"/>
          <w:szCs w:val="24"/>
          <w:lang w:val="pt-BR"/>
        </w:rPr>
      </w:pPr>
    </w:p>
    <w:p w14:paraId="106D840A" w14:textId="77777777" w:rsidR="00CD5DA1" w:rsidRPr="00DB0AAD" w:rsidRDefault="00CD5DA1" w:rsidP="00CD5DA1">
      <w:pPr>
        <w:tabs>
          <w:tab w:val="left" w:pos="851"/>
        </w:tabs>
        <w:spacing w:after="0" w:line="240" w:lineRule="auto"/>
        <w:jc w:val="both"/>
        <w:rPr>
          <w:rFonts w:ascii="Times New Roman" w:eastAsia="Arial" w:hAnsi="Times New Roman" w:cs="Times New Roman"/>
          <w:b/>
          <w:bCs/>
          <w:sz w:val="24"/>
          <w:szCs w:val="24"/>
          <w:lang w:val="pt-BR"/>
        </w:rPr>
      </w:pPr>
    </w:p>
    <w:p w14:paraId="546F2A1B" w14:textId="77777777" w:rsidR="00CD5DA1" w:rsidRPr="00DB0AAD" w:rsidRDefault="00CD5DA1" w:rsidP="00CD5DA1">
      <w:pPr>
        <w:tabs>
          <w:tab w:val="left" w:pos="851"/>
        </w:tabs>
        <w:spacing w:after="0" w:line="240" w:lineRule="auto"/>
        <w:jc w:val="both"/>
        <w:rPr>
          <w:rFonts w:ascii="Times New Roman" w:eastAsia="Arial" w:hAnsi="Times New Roman" w:cs="Times New Roman"/>
          <w:b/>
          <w:bCs/>
          <w:sz w:val="24"/>
          <w:szCs w:val="24"/>
          <w:lang w:val="pt-BR"/>
        </w:rPr>
      </w:pPr>
    </w:p>
    <w:p w14:paraId="47AF29AC" w14:textId="77777777" w:rsidR="00CD5DA1" w:rsidRPr="00DB0AAD" w:rsidRDefault="00CD5DA1" w:rsidP="00CD5DA1">
      <w:pPr>
        <w:tabs>
          <w:tab w:val="left" w:pos="851"/>
        </w:tabs>
        <w:spacing w:after="0" w:line="240" w:lineRule="auto"/>
        <w:jc w:val="both"/>
        <w:rPr>
          <w:rFonts w:ascii="Times New Roman" w:eastAsia="Arial" w:hAnsi="Times New Roman" w:cs="Times New Roman"/>
          <w:b/>
          <w:bCs/>
          <w:sz w:val="24"/>
          <w:szCs w:val="24"/>
          <w:lang w:val="pt-BR"/>
        </w:rPr>
      </w:pPr>
    </w:p>
    <w:p w14:paraId="25DE797D" w14:textId="77777777" w:rsidR="00CD5DA1" w:rsidRPr="00DB0AAD" w:rsidRDefault="00CD5DA1" w:rsidP="00CD5DA1">
      <w:pPr>
        <w:tabs>
          <w:tab w:val="left" w:pos="851"/>
        </w:tabs>
        <w:spacing w:after="0" w:line="240" w:lineRule="auto"/>
        <w:jc w:val="both"/>
        <w:rPr>
          <w:rFonts w:ascii="Times New Roman" w:eastAsia="Arial" w:hAnsi="Times New Roman" w:cs="Times New Roman"/>
          <w:b/>
          <w:bCs/>
          <w:sz w:val="24"/>
          <w:szCs w:val="24"/>
          <w:lang w:val="pt-BR"/>
        </w:rPr>
      </w:pPr>
    </w:p>
    <w:p w14:paraId="62E76742" w14:textId="77777777" w:rsidR="00CD5DA1" w:rsidRPr="00DB0AAD" w:rsidRDefault="00CD5DA1" w:rsidP="00CD5DA1">
      <w:pPr>
        <w:tabs>
          <w:tab w:val="left" w:pos="851"/>
        </w:tabs>
        <w:spacing w:after="0" w:line="240" w:lineRule="auto"/>
        <w:jc w:val="both"/>
        <w:rPr>
          <w:rFonts w:ascii="Times New Roman" w:eastAsia="Arial" w:hAnsi="Times New Roman" w:cs="Times New Roman"/>
          <w:b/>
          <w:bCs/>
          <w:sz w:val="24"/>
          <w:szCs w:val="24"/>
          <w:lang w:val="pt-BR"/>
        </w:rPr>
      </w:pPr>
    </w:p>
    <w:p w14:paraId="62712751" w14:textId="77777777" w:rsidR="00CD5DA1" w:rsidRPr="00DB0AAD" w:rsidRDefault="00CD5DA1" w:rsidP="00CD5DA1">
      <w:pPr>
        <w:tabs>
          <w:tab w:val="left" w:pos="851"/>
        </w:tabs>
        <w:spacing w:after="0" w:line="240" w:lineRule="auto"/>
        <w:jc w:val="both"/>
        <w:rPr>
          <w:rFonts w:ascii="Times New Roman" w:eastAsia="Arial" w:hAnsi="Times New Roman" w:cs="Times New Roman"/>
          <w:b/>
          <w:bCs/>
          <w:sz w:val="24"/>
          <w:szCs w:val="24"/>
          <w:lang w:val="pt-BR"/>
        </w:rPr>
      </w:pPr>
    </w:p>
    <w:p w14:paraId="29FE2E30" w14:textId="77777777" w:rsidR="00CD5DA1" w:rsidRPr="00DB0AAD" w:rsidRDefault="00CD5DA1" w:rsidP="00CD5DA1">
      <w:pPr>
        <w:tabs>
          <w:tab w:val="left" w:pos="851"/>
        </w:tabs>
        <w:spacing w:after="0" w:line="240" w:lineRule="auto"/>
        <w:jc w:val="both"/>
        <w:rPr>
          <w:rFonts w:ascii="Times New Roman" w:eastAsia="Arial" w:hAnsi="Times New Roman" w:cs="Times New Roman"/>
          <w:b/>
          <w:bCs/>
          <w:sz w:val="24"/>
          <w:szCs w:val="24"/>
          <w:lang w:val="pt-BR"/>
        </w:rPr>
      </w:pPr>
    </w:p>
    <w:p w14:paraId="173EA029" w14:textId="77777777" w:rsidR="00CD5DA1" w:rsidRPr="00DB0AAD" w:rsidRDefault="00CD5DA1" w:rsidP="00CD5DA1">
      <w:pPr>
        <w:tabs>
          <w:tab w:val="left" w:pos="851"/>
        </w:tabs>
        <w:spacing w:after="0" w:line="240" w:lineRule="auto"/>
        <w:jc w:val="both"/>
        <w:rPr>
          <w:rFonts w:ascii="Times New Roman" w:eastAsia="Arial" w:hAnsi="Times New Roman" w:cs="Times New Roman"/>
          <w:b/>
          <w:bCs/>
          <w:sz w:val="24"/>
          <w:szCs w:val="24"/>
          <w:lang w:val="pt-BR"/>
        </w:rPr>
      </w:pPr>
    </w:p>
    <w:p w14:paraId="58930BA0" w14:textId="77777777" w:rsidR="00CD5DA1" w:rsidRPr="00DB0AAD" w:rsidRDefault="00CD5DA1" w:rsidP="00CD5DA1">
      <w:pPr>
        <w:tabs>
          <w:tab w:val="left" w:pos="851"/>
        </w:tabs>
        <w:spacing w:after="0" w:line="240" w:lineRule="auto"/>
        <w:jc w:val="both"/>
        <w:rPr>
          <w:rFonts w:ascii="Times New Roman" w:eastAsia="Arial" w:hAnsi="Times New Roman" w:cs="Times New Roman"/>
          <w:b/>
          <w:bCs/>
          <w:sz w:val="24"/>
          <w:szCs w:val="24"/>
          <w:lang w:val="pt-BR"/>
        </w:rPr>
      </w:pPr>
    </w:p>
    <w:p w14:paraId="1C31E4F3" w14:textId="77777777" w:rsidR="00CD5DA1" w:rsidRPr="00DB0AAD" w:rsidRDefault="00CD5DA1" w:rsidP="00CD5DA1">
      <w:pPr>
        <w:tabs>
          <w:tab w:val="left" w:pos="851"/>
        </w:tabs>
        <w:spacing w:after="0" w:line="240" w:lineRule="auto"/>
        <w:jc w:val="both"/>
        <w:rPr>
          <w:rFonts w:ascii="Times New Roman" w:eastAsia="Arial" w:hAnsi="Times New Roman" w:cs="Times New Roman"/>
          <w:b/>
          <w:bCs/>
          <w:sz w:val="24"/>
          <w:szCs w:val="24"/>
          <w:lang w:val="pt-BR"/>
        </w:rPr>
      </w:pPr>
    </w:p>
    <w:p w14:paraId="4129005D" w14:textId="77777777" w:rsidR="00CD5DA1" w:rsidRPr="00DB0AAD" w:rsidRDefault="00CD5DA1" w:rsidP="00CD5DA1">
      <w:pPr>
        <w:tabs>
          <w:tab w:val="left" w:pos="851"/>
        </w:tabs>
        <w:spacing w:after="0" w:line="240" w:lineRule="auto"/>
        <w:jc w:val="both"/>
        <w:rPr>
          <w:rFonts w:ascii="Times New Roman" w:eastAsia="Arial" w:hAnsi="Times New Roman" w:cs="Times New Roman"/>
          <w:b/>
          <w:bCs/>
          <w:sz w:val="24"/>
          <w:szCs w:val="24"/>
          <w:lang w:val="pt-BR"/>
        </w:rPr>
      </w:pPr>
    </w:p>
    <w:p w14:paraId="5CFFD191" w14:textId="77777777" w:rsidR="00CD5DA1" w:rsidRPr="00DB0AAD" w:rsidRDefault="00CD5DA1" w:rsidP="00CD5DA1">
      <w:pPr>
        <w:tabs>
          <w:tab w:val="left" w:pos="851"/>
        </w:tabs>
        <w:spacing w:after="0" w:line="240" w:lineRule="auto"/>
        <w:jc w:val="both"/>
        <w:rPr>
          <w:rFonts w:ascii="Times New Roman" w:eastAsia="Arial" w:hAnsi="Times New Roman" w:cs="Times New Roman"/>
          <w:b/>
          <w:bCs/>
          <w:sz w:val="24"/>
          <w:szCs w:val="24"/>
          <w:lang w:val="pt-BR"/>
        </w:rPr>
      </w:pPr>
    </w:p>
    <w:p w14:paraId="5D178316" w14:textId="77777777" w:rsidR="00CD5DA1" w:rsidRPr="00DB0AAD" w:rsidRDefault="00CD5DA1" w:rsidP="00CD5DA1">
      <w:pPr>
        <w:tabs>
          <w:tab w:val="left" w:pos="851"/>
        </w:tabs>
        <w:spacing w:after="0" w:line="240" w:lineRule="auto"/>
        <w:jc w:val="both"/>
        <w:rPr>
          <w:rFonts w:ascii="Times New Roman" w:eastAsia="Arial" w:hAnsi="Times New Roman" w:cs="Times New Roman"/>
          <w:b/>
          <w:bCs/>
          <w:sz w:val="24"/>
          <w:szCs w:val="24"/>
          <w:lang w:val="pt-BR"/>
        </w:rPr>
      </w:pPr>
    </w:p>
    <w:p w14:paraId="6A0CD3E8" w14:textId="77777777" w:rsidR="00CD5DA1" w:rsidRPr="00DB0AAD" w:rsidRDefault="00CD5DA1" w:rsidP="00CD5DA1">
      <w:pPr>
        <w:tabs>
          <w:tab w:val="left" w:pos="851"/>
        </w:tabs>
        <w:spacing w:after="0" w:line="240" w:lineRule="auto"/>
        <w:jc w:val="both"/>
        <w:rPr>
          <w:rFonts w:ascii="Times New Roman" w:eastAsia="Arial" w:hAnsi="Times New Roman" w:cs="Times New Roman"/>
          <w:b/>
          <w:bCs/>
          <w:sz w:val="24"/>
          <w:szCs w:val="24"/>
          <w:lang w:val="pt-BR"/>
        </w:rPr>
      </w:pPr>
    </w:p>
    <w:p w14:paraId="092A6139" w14:textId="77777777" w:rsidR="00CD5DA1" w:rsidRPr="00DB0AAD" w:rsidRDefault="00CD5DA1" w:rsidP="00CD5DA1">
      <w:pPr>
        <w:tabs>
          <w:tab w:val="left" w:pos="851"/>
        </w:tabs>
        <w:spacing w:after="0" w:line="240" w:lineRule="auto"/>
        <w:jc w:val="both"/>
        <w:rPr>
          <w:rFonts w:ascii="Times New Roman" w:eastAsia="Arial" w:hAnsi="Times New Roman" w:cs="Times New Roman"/>
          <w:b/>
          <w:bCs/>
          <w:sz w:val="24"/>
          <w:szCs w:val="24"/>
          <w:lang w:val="pt-BR"/>
        </w:rPr>
      </w:pPr>
    </w:p>
    <w:p w14:paraId="39E07770" w14:textId="77777777" w:rsidR="00CD5DA1" w:rsidRPr="00DB0AAD" w:rsidRDefault="00CD5DA1" w:rsidP="00CD5DA1">
      <w:pPr>
        <w:tabs>
          <w:tab w:val="left" w:pos="851"/>
        </w:tabs>
        <w:spacing w:after="0" w:line="240" w:lineRule="auto"/>
        <w:jc w:val="both"/>
        <w:rPr>
          <w:rFonts w:ascii="Times New Roman" w:eastAsia="Arial" w:hAnsi="Times New Roman" w:cs="Times New Roman"/>
          <w:b/>
          <w:bCs/>
          <w:sz w:val="24"/>
          <w:szCs w:val="24"/>
          <w:lang w:val="pt-BR"/>
        </w:rPr>
      </w:pPr>
    </w:p>
    <w:p w14:paraId="7352D236" w14:textId="77777777" w:rsidR="00CD5DA1" w:rsidRPr="00DB0AAD" w:rsidRDefault="00CD5DA1" w:rsidP="00CD5DA1">
      <w:pPr>
        <w:tabs>
          <w:tab w:val="left" w:pos="851"/>
        </w:tabs>
        <w:spacing w:after="0" w:line="240" w:lineRule="auto"/>
        <w:jc w:val="both"/>
        <w:rPr>
          <w:rFonts w:ascii="Times New Roman" w:eastAsia="Arial" w:hAnsi="Times New Roman" w:cs="Times New Roman"/>
          <w:b/>
          <w:bCs/>
          <w:sz w:val="24"/>
          <w:szCs w:val="24"/>
          <w:lang w:val="pt-BR"/>
        </w:rPr>
      </w:pPr>
    </w:p>
    <w:p w14:paraId="4B57493E" w14:textId="77777777" w:rsidR="00CD5DA1" w:rsidRPr="00DB0AAD" w:rsidRDefault="00CD5DA1" w:rsidP="00CD5DA1">
      <w:pPr>
        <w:tabs>
          <w:tab w:val="left" w:pos="851"/>
        </w:tabs>
        <w:spacing w:after="0" w:line="240" w:lineRule="auto"/>
        <w:jc w:val="both"/>
        <w:rPr>
          <w:rFonts w:ascii="Times New Roman" w:eastAsia="Arial" w:hAnsi="Times New Roman" w:cs="Times New Roman"/>
          <w:b/>
          <w:bCs/>
          <w:sz w:val="24"/>
          <w:szCs w:val="24"/>
          <w:lang w:val="pt-BR"/>
        </w:rPr>
      </w:pPr>
    </w:p>
    <w:p w14:paraId="6EA1B174" w14:textId="77777777" w:rsidR="00CD5DA1" w:rsidRPr="00DB0AAD" w:rsidRDefault="00CD5DA1" w:rsidP="00CD5DA1">
      <w:pPr>
        <w:tabs>
          <w:tab w:val="left" w:pos="851"/>
        </w:tabs>
        <w:spacing w:after="0" w:line="240" w:lineRule="auto"/>
        <w:jc w:val="both"/>
        <w:rPr>
          <w:rFonts w:ascii="Times New Roman" w:eastAsia="Arial" w:hAnsi="Times New Roman" w:cs="Times New Roman"/>
          <w:b/>
          <w:bCs/>
          <w:sz w:val="24"/>
          <w:szCs w:val="24"/>
          <w:lang w:val="pt-BR"/>
        </w:rPr>
      </w:pPr>
    </w:p>
    <w:p w14:paraId="4C21987D" w14:textId="77777777" w:rsidR="00CD5DA1" w:rsidRPr="00DB0AAD" w:rsidRDefault="00CD5DA1" w:rsidP="00CD5DA1"/>
    <w:p w14:paraId="21299015" w14:textId="77777777" w:rsidR="00701A1F" w:rsidRPr="00DB0AAD" w:rsidRDefault="00701A1F" w:rsidP="000871C0">
      <w:pPr>
        <w:tabs>
          <w:tab w:val="left" w:pos="851"/>
        </w:tabs>
        <w:spacing w:after="0" w:line="240" w:lineRule="auto"/>
        <w:jc w:val="both"/>
        <w:rPr>
          <w:rFonts w:ascii="Times New Roman" w:eastAsia="Arial" w:hAnsi="Times New Roman" w:cs="Times New Roman"/>
          <w:b/>
          <w:bCs/>
          <w:sz w:val="24"/>
          <w:szCs w:val="24"/>
          <w:lang w:val="pt-BR"/>
        </w:rPr>
      </w:pPr>
    </w:p>
    <w:p w14:paraId="7423D9F3" w14:textId="00662CF2" w:rsidR="00DE0FB0" w:rsidRPr="00DB0AAD" w:rsidRDefault="00DE0FB0" w:rsidP="00DE0FB0">
      <w:pPr>
        <w:pStyle w:val="ListParagraph"/>
        <w:numPr>
          <w:ilvl w:val="0"/>
          <w:numId w:val="9"/>
        </w:numPr>
        <w:tabs>
          <w:tab w:val="left" w:pos="426"/>
        </w:tabs>
        <w:jc w:val="both"/>
        <w:rPr>
          <w:rFonts w:eastAsia="Arial"/>
          <w:b/>
          <w:bCs/>
          <w:color w:val="auto"/>
          <w:lang w:val="pt-BR"/>
        </w:rPr>
      </w:pPr>
      <w:r w:rsidRPr="00DB0AAD">
        <w:rPr>
          <w:rFonts w:eastAsia="Arial"/>
          <w:b/>
          <w:bCs/>
          <w:color w:val="auto"/>
          <w:lang w:val="pt-BR"/>
        </w:rPr>
        <w:lastRenderedPageBreak/>
        <w:t>La anexa nr. 1, protocolul terapeutic corespunzător poziţiei nr. 147, cod (L01XC17): DCI NIVOLUMABUM se modifică și se înlocuiește cu următorul protocol:</w:t>
      </w:r>
    </w:p>
    <w:p w14:paraId="1E6D251B" w14:textId="77777777" w:rsidR="00DE0FB0" w:rsidRPr="00DB0AAD" w:rsidRDefault="00DE0FB0" w:rsidP="00DE0FB0">
      <w:pPr>
        <w:tabs>
          <w:tab w:val="left" w:pos="851"/>
        </w:tabs>
        <w:spacing w:after="0" w:line="240" w:lineRule="auto"/>
        <w:jc w:val="both"/>
        <w:rPr>
          <w:rFonts w:ascii="Times New Roman" w:eastAsia="Arial" w:hAnsi="Times New Roman" w:cs="Times New Roman"/>
          <w:b/>
          <w:bCs/>
          <w:sz w:val="24"/>
          <w:szCs w:val="24"/>
          <w:lang w:val="pt-BR"/>
        </w:rPr>
      </w:pPr>
    </w:p>
    <w:p w14:paraId="5C3550F4" w14:textId="77777777" w:rsidR="00DE0FB0" w:rsidRPr="00DB0AAD" w:rsidRDefault="00DE0FB0" w:rsidP="00DE0FB0">
      <w:pPr>
        <w:tabs>
          <w:tab w:val="left" w:pos="851"/>
        </w:tabs>
        <w:spacing w:after="0" w:line="240" w:lineRule="auto"/>
        <w:jc w:val="both"/>
        <w:rPr>
          <w:rFonts w:ascii="Times New Roman" w:eastAsia="Arial" w:hAnsi="Times New Roman" w:cs="Times New Roman"/>
          <w:b/>
          <w:bCs/>
          <w:sz w:val="24"/>
          <w:szCs w:val="24"/>
          <w:lang w:val="pt-BR"/>
        </w:rPr>
      </w:pPr>
    </w:p>
    <w:p w14:paraId="046F79CF" w14:textId="77777777" w:rsidR="00DE0FB0" w:rsidRPr="00DB0AAD" w:rsidRDefault="00DE0FB0" w:rsidP="00DE0FB0">
      <w:pPr>
        <w:tabs>
          <w:tab w:val="left" w:pos="851"/>
        </w:tabs>
        <w:spacing w:after="0" w:line="240" w:lineRule="auto"/>
        <w:jc w:val="both"/>
        <w:rPr>
          <w:rFonts w:ascii="Times New Roman" w:eastAsia="Arial" w:hAnsi="Times New Roman" w:cs="Times New Roman"/>
          <w:b/>
          <w:bCs/>
          <w:sz w:val="24"/>
          <w:szCs w:val="24"/>
          <w:lang w:val="pt-BR"/>
        </w:rPr>
      </w:pPr>
      <w:r w:rsidRPr="00DB0AAD">
        <w:rPr>
          <w:rFonts w:ascii="Times New Roman" w:eastAsia="Arial" w:hAnsi="Times New Roman" w:cs="Times New Roman"/>
          <w:b/>
          <w:bCs/>
          <w:sz w:val="24"/>
          <w:szCs w:val="24"/>
          <w:lang w:val="pt-BR"/>
        </w:rPr>
        <w:t>”</w:t>
      </w:r>
      <w:r w:rsidRPr="00DB0AAD">
        <w:t xml:space="preserve"> </w:t>
      </w:r>
      <w:r w:rsidRPr="00DB0AAD">
        <w:rPr>
          <w:rFonts w:ascii="Times New Roman" w:eastAsia="Arial" w:hAnsi="Times New Roman" w:cs="Times New Roman"/>
          <w:b/>
          <w:bCs/>
          <w:sz w:val="24"/>
          <w:szCs w:val="24"/>
          <w:lang w:val="pt-BR"/>
        </w:rPr>
        <w:t>Protocol terapeutic corespunzător poziţiei nr. 147, cod (L01XC17): DCI NIVOLUMABUM</w:t>
      </w:r>
    </w:p>
    <w:p w14:paraId="19D73C9D" w14:textId="77777777" w:rsidR="00CD5DA1" w:rsidRPr="00DB0AAD" w:rsidRDefault="00CD5DA1" w:rsidP="00DE0FB0">
      <w:pPr>
        <w:tabs>
          <w:tab w:val="left" w:pos="851"/>
        </w:tabs>
        <w:spacing w:after="0" w:line="240" w:lineRule="auto"/>
        <w:jc w:val="both"/>
        <w:rPr>
          <w:rFonts w:ascii="Times New Roman" w:eastAsia="Arial" w:hAnsi="Times New Roman" w:cs="Times New Roman"/>
          <w:b/>
          <w:bCs/>
          <w:sz w:val="24"/>
          <w:szCs w:val="24"/>
          <w:lang w:val="pt-BR"/>
        </w:rPr>
      </w:pPr>
    </w:p>
    <w:p w14:paraId="41BB72BF" w14:textId="77777777" w:rsidR="00CD5DA1" w:rsidRPr="00DB0AAD" w:rsidRDefault="00CD5DA1" w:rsidP="00CD5DA1">
      <w:pPr>
        <w:widowControl w:val="0"/>
        <w:autoSpaceDE w:val="0"/>
        <w:autoSpaceDN w:val="0"/>
        <w:spacing w:before="71" w:after="0" w:line="276" w:lineRule="auto"/>
        <w:jc w:val="both"/>
        <w:outlineLvl w:val="0"/>
        <w:rPr>
          <w:rFonts w:ascii="Arial" w:eastAsia="Arial" w:hAnsi="Arial" w:cs="Arial"/>
          <w:bCs/>
          <w:sz w:val="24"/>
          <w:szCs w:val="24"/>
        </w:rPr>
      </w:pPr>
    </w:p>
    <w:p w14:paraId="4F2DD9B6" w14:textId="77777777" w:rsidR="00CD5DA1" w:rsidRPr="00DB0AAD" w:rsidRDefault="00CD5DA1" w:rsidP="00CD5DA1">
      <w:pPr>
        <w:spacing w:after="0" w:line="276" w:lineRule="auto"/>
        <w:jc w:val="both"/>
        <w:rPr>
          <w:rFonts w:ascii="Times New Roman" w:eastAsia="Times New Roman" w:hAnsi="Times New Roman" w:cs="Times New Roman"/>
          <w:b/>
          <w:sz w:val="24"/>
          <w:szCs w:val="24"/>
          <w:u w:val="single"/>
          <w:lang w:eastAsia="ro-RO"/>
        </w:rPr>
      </w:pPr>
      <w:r w:rsidRPr="00DB0AAD">
        <w:rPr>
          <w:rFonts w:ascii="Times New Roman" w:eastAsia="Times New Roman" w:hAnsi="Times New Roman" w:cs="Times New Roman"/>
          <w:b/>
          <w:sz w:val="24"/>
          <w:szCs w:val="24"/>
          <w:u w:val="single"/>
          <w:lang w:eastAsia="ro-RO"/>
        </w:rPr>
        <w:t>1. MELANOMUL MALIGN</w:t>
      </w:r>
    </w:p>
    <w:p w14:paraId="2D05EA2B"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56F53F4C"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I. Indicaţii (face obiectul unui contract cost volum):</w:t>
      </w:r>
    </w:p>
    <w:p w14:paraId="198A31FC" w14:textId="77777777" w:rsidR="00CD5DA1" w:rsidRPr="00DB0AAD" w:rsidRDefault="00CD5DA1" w:rsidP="00CD5DA1">
      <w:pPr>
        <w:spacing w:after="0" w:line="276" w:lineRule="auto"/>
        <w:ind w:firstLine="142"/>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Nivolumab este indicat pentru tratamentul melanomului malign, la pacienţi adulţi, în două situaţii:</w:t>
      </w:r>
    </w:p>
    <w:p w14:paraId="65AC4F2F" w14:textId="77777777" w:rsidR="00CD5DA1" w:rsidRPr="00DB0AAD" w:rsidRDefault="00CD5DA1" w:rsidP="00CD5DA1">
      <w:pPr>
        <w:numPr>
          <w:ilvl w:val="1"/>
          <w:numId w:val="424"/>
        </w:numPr>
        <w:pBdr>
          <w:top w:val="nil"/>
          <w:left w:val="nil"/>
          <w:bottom w:val="nil"/>
          <w:right w:val="nil"/>
          <w:between w:val="nil"/>
          <w:bar w:val="nil"/>
        </w:pBdr>
        <w:spacing w:after="0" w:line="276" w:lineRule="auto"/>
        <w:ind w:left="426" w:hanging="284"/>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Indicaţia 1 - pentru pacienţi diagnosticaţi în stadiu avansat al bolii (nerezecabil sau metastazat), în monoterapie sau asociat cu ipilimumab (asocierea este indicată mai ales la pacienţii cu expresie redusă a PD-L1 la nivelul celulelor tumorale) - indicaţie de tratament cu intenţie paleativă.</w:t>
      </w:r>
    </w:p>
    <w:p w14:paraId="1E66B896" w14:textId="77777777" w:rsidR="00CD5DA1" w:rsidRPr="00DB0AAD" w:rsidRDefault="00CD5DA1" w:rsidP="00CD5DA1">
      <w:pPr>
        <w:numPr>
          <w:ilvl w:val="1"/>
          <w:numId w:val="424"/>
        </w:numPr>
        <w:pBdr>
          <w:top w:val="nil"/>
          <w:left w:val="nil"/>
          <w:bottom w:val="nil"/>
          <w:right w:val="nil"/>
          <w:between w:val="nil"/>
          <w:bar w:val="nil"/>
        </w:pBdr>
        <w:spacing w:after="0" w:line="276" w:lineRule="auto"/>
        <w:ind w:left="426" w:hanging="284"/>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Indicaţia 2 - pentru pacienţi diagnosticaţi cu stadiile III sau IV de boală, la care s-au îndepărtat toate leziunile existente prin intervenţie chirurgicală - indicaţie de tratament cu intenţie adjuvantă.</w:t>
      </w:r>
    </w:p>
    <w:p w14:paraId="65C4054B"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2C0BEDEE"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Aceste indicaţii se codifică la prescriere prin codul 117 (conform clasificării internaţionale a maladiilor revizia a 10-a, varianta 999 coduri de boală).</w:t>
      </w:r>
    </w:p>
    <w:p w14:paraId="60B39B93"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6564479E"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b/>
          <w:sz w:val="24"/>
          <w:szCs w:val="24"/>
          <w:lang w:eastAsia="ro-RO"/>
        </w:rPr>
        <w:t>II. Criterii de includere</w:t>
      </w:r>
    </w:p>
    <w:p w14:paraId="531C63D8"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Pentru pacienţii cu indicaţie de tratament cu intenţie paleativă:</w:t>
      </w:r>
    </w:p>
    <w:p w14:paraId="032F4172"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46EE5C13"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A. Pentru pacienţii cu următoarele caracteristici</w:t>
      </w:r>
    </w:p>
    <w:p w14:paraId="414F1E72" w14:textId="77777777" w:rsidR="00CD5DA1" w:rsidRPr="00DB0AAD" w:rsidRDefault="00CD5DA1" w:rsidP="00CD5DA1">
      <w:pPr>
        <w:numPr>
          <w:ilvl w:val="0"/>
          <w:numId w:val="425"/>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vârsta mai mare de 18 ani</w:t>
      </w:r>
    </w:p>
    <w:p w14:paraId="134FC838" w14:textId="77777777" w:rsidR="00CD5DA1" w:rsidRPr="00DB0AAD" w:rsidRDefault="00CD5DA1" w:rsidP="00CD5DA1">
      <w:pPr>
        <w:numPr>
          <w:ilvl w:val="0"/>
          <w:numId w:val="425"/>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Melanom avansat local şi/sau regional, inoperabil, sau metastazat, confirmat histologic</w:t>
      </w:r>
    </w:p>
    <w:p w14:paraId="76C0C6C9" w14:textId="77777777" w:rsidR="00CD5DA1" w:rsidRPr="00DB0AAD" w:rsidRDefault="00CD5DA1" w:rsidP="00CD5DA1">
      <w:pPr>
        <w:numPr>
          <w:ilvl w:val="0"/>
          <w:numId w:val="425"/>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Evaluarea extensiei bolii locale, regionale şi la distanţă (imagistica standard) pentru a certifica încadrarea în stadiile IIIC sau IV de boală</w:t>
      </w:r>
    </w:p>
    <w:p w14:paraId="5C9700EF" w14:textId="77777777" w:rsidR="00CD5DA1" w:rsidRPr="00DB0AAD" w:rsidRDefault="00CD5DA1" w:rsidP="00CD5DA1">
      <w:pPr>
        <w:numPr>
          <w:ilvl w:val="0"/>
          <w:numId w:val="425"/>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Status de performanţă ECOG 0-2</w:t>
      </w:r>
      <w:r w:rsidRPr="00DB0AAD">
        <w:rPr>
          <w:rFonts w:ascii="Times New Roman" w:eastAsia="Times New Roman" w:hAnsi="Times New Roman" w:cs="Times New Roman"/>
          <w:sz w:val="24"/>
          <w:szCs w:val="24"/>
          <w:u w:color="000000"/>
          <w:bdr w:val="nil"/>
          <w:vertAlign w:val="superscript"/>
          <w:lang w:eastAsia="ro-RO"/>
        </w:rPr>
        <w:t>*)</w:t>
      </w:r>
    </w:p>
    <w:p w14:paraId="280BAAAA" w14:textId="77777777" w:rsidR="00CD5DA1" w:rsidRPr="00DB0AAD" w:rsidRDefault="00CD5DA1" w:rsidP="00CD5DA1">
      <w:pPr>
        <w:numPr>
          <w:ilvl w:val="0"/>
          <w:numId w:val="425"/>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u w:color="000000"/>
          <w:bdr w:val="nil"/>
          <w:lang w:eastAsia="ro-RO"/>
        </w:rPr>
        <w:t>Este permisă prezenţa metastazelor cerebrale, cu condiţia ca acestea sa fie tratate şi stabile, fără corticoterapie de întreţinere mai mult de echivalentul a 10 mg prednison (ca doză de întreţinere)</w:t>
      </w:r>
      <w:r w:rsidRPr="00DB0AAD">
        <w:rPr>
          <w:rFonts w:ascii="Times New Roman" w:eastAsia="Times New Roman" w:hAnsi="Times New Roman" w:cs="Times New Roman"/>
          <w:sz w:val="24"/>
          <w:szCs w:val="24"/>
          <w:u w:color="000000"/>
          <w:bdr w:val="nil"/>
          <w:vertAlign w:val="superscript"/>
          <w:lang w:eastAsia="ro-RO"/>
        </w:rPr>
        <w:t>*)</w:t>
      </w:r>
      <w:r w:rsidRPr="00DB0AAD">
        <w:rPr>
          <w:rFonts w:ascii="Times New Roman" w:eastAsia="Times New Roman" w:hAnsi="Times New Roman" w:cs="Times New Roman"/>
          <w:sz w:val="24"/>
          <w:szCs w:val="24"/>
          <w:u w:color="000000"/>
          <w:bdr w:val="nil"/>
          <w:lang w:eastAsia="ro-RO"/>
        </w:rPr>
        <w:t xml:space="preserve"> </w:t>
      </w:r>
    </w:p>
    <w:p w14:paraId="629F0D6E" w14:textId="77777777" w:rsidR="00CD5DA1" w:rsidRPr="00DB0AAD" w:rsidRDefault="00CD5DA1" w:rsidP="00CD5DA1">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p>
    <w:p w14:paraId="0AD30E5B" w14:textId="77777777" w:rsidR="00CD5DA1" w:rsidRPr="00DB0AAD" w:rsidRDefault="00CD5DA1" w:rsidP="00CD5DA1">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Nivolumabum se administrează în monoterapie.</w:t>
      </w:r>
    </w:p>
    <w:p w14:paraId="5DDA60EB"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1DC5097D"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B. Pentru pacienţii cu următoarele caracteristici</w:t>
      </w:r>
    </w:p>
    <w:p w14:paraId="2B09CC64" w14:textId="77777777" w:rsidR="00CD5DA1" w:rsidRPr="00DB0AAD" w:rsidRDefault="00CD5DA1" w:rsidP="00CD5DA1">
      <w:pPr>
        <w:numPr>
          <w:ilvl w:val="0"/>
          <w:numId w:val="426"/>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vârsta mai mare de 18 ani</w:t>
      </w:r>
    </w:p>
    <w:p w14:paraId="31F2D2D9" w14:textId="77777777" w:rsidR="00CD5DA1" w:rsidRPr="00DB0AAD" w:rsidRDefault="00CD5DA1" w:rsidP="00CD5DA1">
      <w:pPr>
        <w:numPr>
          <w:ilvl w:val="0"/>
          <w:numId w:val="426"/>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Melanom avansat local şi/sau regional, inoperabil, sau metastazat, confirmat histologic</w:t>
      </w:r>
    </w:p>
    <w:p w14:paraId="4B8FA35A" w14:textId="77777777" w:rsidR="00CD5DA1" w:rsidRPr="00DB0AAD" w:rsidRDefault="00CD5DA1" w:rsidP="00CD5DA1">
      <w:pPr>
        <w:numPr>
          <w:ilvl w:val="0"/>
          <w:numId w:val="426"/>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Evaluarea extensiei bolii locale, regionale şi la distanţă (imagistica standard) pentru a certifica încadrarea în stadiile IIIC sau IV de boală</w:t>
      </w:r>
    </w:p>
    <w:p w14:paraId="607A8956" w14:textId="77777777" w:rsidR="00CD5DA1" w:rsidRPr="00DB0AAD" w:rsidRDefault="00CD5DA1" w:rsidP="00CD5DA1">
      <w:pPr>
        <w:numPr>
          <w:ilvl w:val="0"/>
          <w:numId w:val="426"/>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Status de performanţă ECOG 0-1</w:t>
      </w:r>
    </w:p>
    <w:p w14:paraId="57F399AF" w14:textId="77777777" w:rsidR="00CD5DA1" w:rsidRPr="00DB0AAD" w:rsidRDefault="00CD5DA1" w:rsidP="00CD5DA1">
      <w:pPr>
        <w:numPr>
          <w:ilvl w:val="0"/>
          <w:numId w:val="426"/>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Este permisă prezenţa metastazelor cerebrale, cu condiţia ca acestea să fie tratate şi stabile, fără corticoterapie de întreţinere mai mult de echivalentul a 10 mg prednison (ca doză de întreţinere) la iniţierea tratamentului cu nivolumab se poate asocia ipilimumab, în dozele şi pe durata prevăzută în protocolul terapeutic pentru Ipilimumab L01XC11.</w:t>
      </w:r>
    </w:p>
    <w:p w14:paraId="375BA890" w14:textId="77777777" w:rsidR="00CD5DA1" w:rsidRPr="00DB0AAD" w:rsidRDefault="00CD5DA1" w:rsidP="00CD5DA1">
      <w:pPr>
        <w:tabs>
          <w:tab w:val="left" w:pos="851"/>
        </w:tabs>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Pentru pacienţii cu indicaţie de tratament cu intenţie adjuvantă:</w:t>
      </w:r>
    </w:p>
    <w:p w14:paraId="525E7BEC" w14:textId="77777777" w:rsidR="00CD5DA1" w:rsidRPr="00DB0AAD" w:rsidRDefault="00CD5DA1" w:rsidP="00CD5DA1">
      <w:pPr>
        <w:numPr>
          <w:ilvl w:val="0"/>
          <w:numId w:val="426"/>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vârsta mai mare de 18 ani</w:t>
      </w:r>
    </w:p>
    <w:p w14:paraId="0DC4DDE3" w14:textId="77777777" w:rsidR="00CD5DA1" w:rsidRPr="00DB0AAD" w:rsidRDefault="00CD5DA1" w:rsidP="00CD5DA1">
      <w:pPr>
        <w:numPr>
          <w:ilvl w:val="0"/>
          <w:numId w:val="426"/>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lastRenderedPageBreak/>
        <w:t>Melanom malign stadiile III sau IV, confirmat histologic, operat cu intenţie de radicalitate (inclusiv adenopatii şi/sau leziuni secundare la distanţă)</w:t>
      </w:r>
    </w:p>
    <w:p w14:paraId="5480F613" w14:textId="77777777" w:rsidR="00CD5DA1" w:rsidRPr="00DB0AAD" w:rsidRDefault="00CD5DA1" w:rsidP="00CD5DA1">
      <w:pPr>
        <w:numPr>
          <w:ilvl w:val="0"/>
          <w:numId w:val="426"/>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Absenţa semnelor de boală (clinic şi imagistic), după intervenţia chirurgicală, înainte de începerea tratamentului cu nivolumab.</w:t>
      </w:r>
    </w:p>
    <w:p w14:paraId="726D21F9" w14:textId="77777777" w:rsidR="00CD5DA1" w:rsidRPr="00DB0AAD" w:rsidRDefault="00CD5DA1" w:rsidP="00CD5DA1">
      <w:pPr>
        <w:numPr>
          <w:ilvl w:val="0"/>
          <w:numId w:val="426"/>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Status de performanţă ECOG 0-2</w:t>
      </w:r>
    </w:p>
    <w:p w14:paraId="5FBD3CF3" w14:textId="77777777" w:rsidR="00CD5DA1" w:rsidRPr="00DB0AAD" w:rsidRDefault="00CD5DA1" w:rsidP="00CD5DA1">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p>
    <w:p w14:paraId="79D81AE7"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III. Criterii de excludere - valabile pentru ambele indicaţii</w:t>
      </w:r>
    </w:p>
    <w:p w14:paraId="728D0DF2" w14:textId="77777777" w:rsidR="00CD5DA1" w:rsidRPr="00DB0AAD" w:rsidRDefault="00CD5DA1" w:rsidP="00CD5DA1">
      <w:pPr>
        <w:numPr>
          <w:ilvl w:val="0"/>
          <w:numId w:val="427"/>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Hipersensibilitate la substanţă activă sau la oricare dintre excipienţi</w:t>
      </w:r>
    </w:p>
    <w:p w14:paraId="285CEAD6" w14:textId="77777777" w:rsidR="00CD5DA1" w:rsidRPr="00DB0AAD" w:rsidRDefault="00CD5DA1" w:rsidP="00CD5DA1">
      <w:pPr>
        <w:numPr>
          <w:ilvl w:val="0"/>
          <w:numId w:val="427"/>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Pacienta însărcinată sau care alăptează</w:t>
      </w:r>
    </w:p>
    <w:p w14:paraId="0FA9D934" w14:textId="77777777" w:rsidR="00CD5DA1" w:rsidRPr="00DB0AAD" w:rsidRDefault="00CD5DA1" w:rsidP="00CD5DA1">
      <w:pPr>
        <w:numPr>
          <w:ilvl w:val="0"/>
          <w:numId w:val="427"/>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Lipsa răspunsului la tratamentul anterior cu imunoterapie (antiPD1/antiPDL1 sau antiCTLA4 etc.) - boala evolutivă dovedită cert, clinic sau imagistic, anterior episodului actual.</w:t>
      </w:r>
    </w:p>
    <w:p w14:paraId="01FE61FB" w14:textId="77777777" w:rsidR="00CD5DA1" w:rsidRPr="00DB0AAD" w:rsidRDefault="00CD5DA1" w:rsidP="00CD5DA1">
      <w:pPr>
        <w:numPr>
          <w:ilvl w:val="0"/>
          <w:numId w:val="427"/>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Prezenţa unei afecţiuni auto-imune, inclusiv diabet zaharat prin mecanism auto-imun; afecţiunile cutanate autoimune (vitiligo, psoriazis) care nu necesită tratament sistemic imunosupresor nu reprezintă contraindicaţie pentru nivolumab sau asocierea nivolumab cu ipilimumab</w:t>
      </w:r>
      <w:r w:rsidRPr="00DB0AAD">
        <w:rPr>
          <w:rFonts w:ascii="Times New Roman" w:eastAsia="Times New Roman" w:hAnsi="Times New Roman" w:cs="Times New Roman"/>
          <w:sz w:val="24"/>
          <w:szCs w:val="24"/>
          <w:u w:color="000000"/>
          <w:bdr w:val="nil"/>
          <w:vertAlign w:val="superscript"/>
          <w:lang w:eastAsia="ro-RO"/>
        </w:rPr>
        <w:t>*)</w:t>
      </w:r>
    </w:p>
    <w:p w14:paraId="1701959B" w14:textId="77777777" w:rsidR="00CD5DA1" w:rsidRPr="00DB0AAD" w:rsidRDefault="00CD5DA1" w:rsidP="00CD5DA1">
      <w:pPr>
        <w:numPr>
          <w:ilvl w:val="0"/>
          <w:numId w:val="427"/>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Boala interstiţială pulmonară simptomatică</w:t>
      </w:r>
      <w:r w:rsidRPr="00DB0AAD">
        <w:rPr>
          <w:rFonts w:ascii="Times New Roman" w:eastAsia="Times New Roman" w:hAnsi="Times New Roman" w:cs="Times New Roman"/>
          <w:sz w:val="24"/>
          <w:szCs w:val="24"/>
          <w:u w:color="000000"/>
          <w:bdr w:val="nil"/>
          <w:vertAlign w:val="superscript"/>
          <w:lang w:eastAsia="ro-RO"/>
        </w:rPr>
        <w:t>*)</w:t>
      </w:r>
    </w:p>
    <w:p w14:paraId="32D5105C" w14:textId="77777777" w:rsidR="00CD5DA1" w:rsidRPr="00DB0AAD" w:rsidRDefault="00CD5DA1" w:rsidP="00CD5DA1">
      <w:pPr>
        <w:numPr>
          <w:ilvl w:val="0"/>
          <w:numId w:val="427"/>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Insuficienţa hepatică severă</w:t>
      </w:r>
      <w:r w:rsidRPr="00DB0AAD">
        <w:rPr>
          <w:rFonts w:ascii="Times New Roman" w:eastAsia="Times New Roman" w:hAnsi="Times New Roman" w:cs="Times New Roman"/>
          <w:sz w:val="24"/>
          <w:szCs w:val="24"/>
          <w:u w:color="000000"/>
          <w:bdr w:val="nil"/>
          <w:vertAlign w:val="superscript"/>
          <w:lang w:eastAsia="ro-RO"/>
        </w:rPr>
        <w:t>*)</w:t>
      </w:r>
    </w:p>
    <w:p w14:paraId="32E17AFB" w14:textId="77777777" w:rsidR="00CD5DA1" w:rsidRPr="00DB0AAD" w:rsidRDefault="00CD5DA1" w:rsidP="00CD5DA1">
      <w:pPr>
        <w:numPr>
          <w:ilvl w:val="0"/>
          <w:numId w:val="427"/>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Hepatita virală C sau B în antecedente (boala prezentă, evaluabilă cantitativ - determinare viremie)</w:t>
      </w:r>
      <w:r w:rsidRPr="00DB0AAD">
        <w:rPr>
          <w:rFonts w:ascii="Times New Roman" w:eastAsia="Times New Roman" w:hAnsi="Times New Roman" w:cs="Times New Roman"/>
          <w:sz w:val="24"/>
          <w:szCs w:val="24"/>
          <w:u w:color="000000"/>
          <w:bdr w:val="nil"/>
          <w:vertAlign w:val="superscript"/>
          <w:lang w:eastAsia="ro-RO"/>
        </w:rPr>
        <w:t>*)</w:t>
      </w:r>
    </w:p>
    <w:p w14:paraId="0F37B5B2" w14:textId="77777777" w:rsidR="00CD5DA1" w:rsidRPr="00DB0AAD" w:rsidRDefault="00CD5DA1" w:rsidP="00CD5DA1">
      <w:pPr>
        <w:numPr>
          <w:ilvl w:val="0"/>
          <w:numId w:val="427"/>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Pacientul urmează tratament imunosupresiv pentru o afecţiune concomitentă (inclusiv corticoterapie în doza zilnică mai mare decât echivalentul a 10 mg de prednison)</w:t>
      </w:r>
      <w:r w:rsidRPr="00DB0AAD">
        <w:rPr>
          <w:rFonts w:ascii="Times New Roman" w:eastAsia="Times New Roman" w:hAnsi="Times New Roman" w:cs="Times New Roman"/>
          <w:sz w:val="24"/>
          <w:szCs w:val="24"/>
          <w:u w:color="000000"/>
          <w:bdr w:val="nil"/>
          <w:vertAlign w:val="superscript"/>
          <w:lang w:eastAsia="ro-RO"/>
        </w:rPr>
        <w:t>*)</w:t>
      </w:r>
    </w:p>
    <w:p w14:paraId="67421E37"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_____________</w:t>
      </w:r>
    </w:p>
    <w:p w14:paraId="5C5A0467" w14:textId="4E978540"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 xml:space="preserve">*) </w:t>
      </w:r>
      <w:r w:rsidR="00885FD3" w:rsidRPr="00DB0AAD">
        <w:rPr>
          <w:rFonts w:ascii="Times New Roman" w:eastAsia="Times New Roman" w:hAnsi="Times New Roman" w:cs="Times New Roman"/>
          <w:sz w:val="20"/>
          <w:szCs w:val="20"/>
          <w:lang w:eastAsia="ro-RO"/>
        </w:rPr>
        <w:t>P</w:t>
      </w:r>
      <w:r w:rsidRPr="00DB0AAD">
        <w:rPr>
          <w:rFonts w:ascii="Times New Roman" w:eastAsia="Times New Roman" w:hAnsi="Times New Roman" w:cs="Times New Roman"/>
          <w:sz w:val="20"/>
          <w:szCs w:val="20"/>
          <w:lang w:eastAsia="ro-RO"/>
        </w:rPr>
        <w:t>acienţii cu status de performanţă ECOG &gt; 2, determinări secundare cerebrale netratate sau instabile neurologic, boala inflamatorie pulmonară pre-existentă, afecţiuni autoimune pre-existente, tratamente imunosupresoare anterioare, necesar de corticoterapie în doză mai mare de 10 mg de prednison pe zi sau echivalent, hepatita cronică cu virus B sau C tratată, controlată, cu viremie redusă semnificativ sau absentă după tratamentul specific, insuficienţă hepatică severă, nu există date din trialurile clinice de înregistrare, nefiind înrolaţi în aceste studii clinice pivot.</w:t>
      </w:r>
    </w:p>
    <w:p w14:paraId="0467C98D"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Deoarece nu există o alternativă terapeutică eficientă pentru indicaţia curentă (mai ales pentru pacienţii fără mutaţii la nivelul BRAF), nivolumab în monoterapie poate fi utilizat cu precauţie, chiar şi în absenţa datelor, pentru aceste grupe de pacienţi, după o analiză atentă a raportului risc potenţial-beneficiu, efectuată individual, pentru fiecare caz în parte.</w:t>
      </w:r>
    </w:p>
    <w:p w14:paraId="1CABC971"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Asocierea nivolumab cu ipilimumab nu se utilizează la pacienţii cu Boala interstiţială pulmonară simptomatică, Insuficienţă hepatică severă, Hepatita virală C sau B în antecedente sau pacienţi care urmează tratament imunosupresiv pentru o afecţiune concomitentă (inclusiv corticoterapie în doza zilnică mai mare decât echivalentul a 10 mg de prednison), aceste condiţii fiind contraindicaţii absolute.</w:t>
      </w:r>
    </w:p>
    <w:p w14:paraId="055BB5C4"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2E755819" w14:textId="4DB1E796"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IV. Tratament</w:t>
      </w:r>
    </w:p>
    <w:p w14:paraId="66C17FC3"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Evaluare pre-terapeutică (valabile pentru ambele indicaţii):</w:t>
      </w:r>
    </w:p>
    <w:p w14:paraId="284F3D06" w14:textId="77777777" w:rsidR="00CD5DA1" w:rsidRPr="00DB0AAD" w:rsidRDefault="00CD5DA1" w:rsidP="00CD5DA1">
      <w:pPr>
        <w:numPr>
          <w:ilvl w:val="0"/>
          <w:numId w:val="428"/>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Evaluare clinică şi imagistică pentru certificarea stadiilor IIIC şi IV</w:t>
      </w:r>
    </w:p>
    <w:p w14:paraId="02E4D937" w14:textId="77777777" w:rsidR="00CD5DA1" w:rsidRPr="00DB0AAD" w:rsidRDefault="00CD5DA1" w:rsidP="00CD5DA1">
      <w:pPr>
        <w:numPr>
          <w:ilvl w:val="0"/>
          <w:numId w:val="428"/>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Confirmarea histologică a diagnosticului</w:t>
      </w:r>
    </w:p>
    <w:p w14:paraId="206DB1C7" w14:textId="77777777" w:rsidR="00CD5DA1" w:rsidRPr="00DB0AAD" w:rsidRDefault="00CD5DA1" w:rsidP="00CD5DA1">
      <w:pPr>
        <w:numPr>
          <w:ilvl w:val="0"/>
          <w:numId w:val="428"/>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Evaluare biologică: hemoleucograma, GOT, GPT, lipaza, amilaza, TSH, T3, T4, glicemie, creatinina, uree, ionograma serică, şi alţi parametri în funcţie de decizia medicului currant</w:t>
      </w:r>
    </w:p>
    <w:p w14:paraId="2B49EBE0" w14:textId="77777777" w:rsidR="00CD5DA1" w:rsidRPr="00DB0AAD" w:rsidRDefault="00CD5DA1" w:rsidP="00CD5DA1">
      <w:pPr>
        <w:spacing w:after="0" w:line="276" w:lineRule="auto"/>
        <w:jc w:val="both"/>
        <w:rPr>
          <w:rFonts w:ascii="Times New Roman" w:eastAsia="Calibri" w:hAnsi="Times New Roman" w:cs="Times New Roman"/>
          <w:sz w:val="24"/>
          <w:szCs w:val="24"/>
          <w:lang w:eastAsia="ro-RO"/>
        </w:rPr>
      </w:pPr>
    </w:p>
    <w:p w14:paraId="4DEAACEB" w14:textId="77777777" w:rsidR="00CD5DA1" w:rsidRPr="00DB0AAD" w:rsidRDefault="00CD5DA1" w:rsidP="00CD5DA1">
      <w:pPr>
        <w:spacing w:after="0" w:line="276" w:lineRule="auto"/>
        <w:jc w:val="both"/>
        <w:rPr>
          <w:rFonts w:ascii="Times New Roman" w:eastAsia="Calibri" w:hAnsi="Times New Roman" w:cs="Times New Roman"/>
          <w:sz w:val="24"/>
          <w:szCs w:val="24"/>
          <w:lang w:eastAsia="ro-RO"/>
        </w:rPr>
      </w:pPr>
      <w:r w:rsidRPr="00DB0AAD">
        <w:rPr>
          <w:rFonts w:ascii="Times New Roman" w:eastAsia="Calibri" w:hAnsi="Times New Roman" w:cs="Times New Roman"/>
          <w:sz w:val="24"/>
          <w:szCs w:val="24"/>
          <w:lang w:eastAsia="ro-RO"/>
        </w:rPr>
        <w:t>Doze, tehnica administrare, valabilitate - pentru indicaţia de tratament cu intenţie paleativă:</w:t>
      </w:r>
    </w:p>
    <w:p w14:paraId="3EF88438"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Nivolumab în monoterapie: doza recomandată este de 240 mg la fiecare 2 săptămâni pe durata a 30 minute sau 480 mg la fiecare 4 săptămâni pe durata a 60 minute, în perfuzie intravenoasă.</w:t>
      </w:r>
    </w:p>
    <w:p w14:paraId="5EF531CE"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7F84A764"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Pentru pacienţii pentru care Nivolumab la iniţiere se administrează în asociere cu Ipilimumab, pe durata administrării Ipilimumab doza de Nivolumab este de 1 mg/kg administrată sub formă de perfuzie intravenoasă, pe durata a 30 de minute, la fiecare 3 săptămâni pentru primele 4 administrări, urmată de faza a doua de administrare a Nivolumab în monoterapie. În faza de monoterapie, prima doză de nivolumab trebuie administrată:</w:t>
      </w:r>
    </w:p>
    <w:p w14:paraId="1F169553" w14:textId="77777777" w:rsidR="00CD5DA1" w:rsidRPr="00DB0AAD" w:rsidRDefault="00CD5DA1" w:rsidP="00CD5DA1">
      <w:pPr>
        <w:numPr>
          <w:ilvl w:val="0"/>
          <w:numId w:val="429"/>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lastRenderedPageBreak/>
        <w:t>la interval de 3 săptămâni după ultima doză din terapia asociată nivolumab-ipilimumab, dacă se foloseşte doza de 240 mg la fiecare 2 săptămâni; sau</w:t>
      </w:r>
    </w:p>
    <w:p w14:paraId="406B5D81" w14:textId="77777777" w:rsidR="00CD5DA1" w:rsidRPr="00DB0AAD" w:rsidRDefault="00CD5DA1" w:rsidP="00CD5DA1">
      <w:pPr>
        <w:numPr>
          <w:ilvl w:val="0"/>
          <w:numId w:val="429"/>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la interval de 6 săptămâni după ultima doză din terapia asociată nivolumab-ipilimumab, dacă se foloseşte doza de 480 mg la fiecare 4 săptămâni.</w:t>
      </w:r>
    </w:p>
    <w:p w14:paraId="71EEFB39"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78289FFB"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Tratamentul cu nivolumab atât în monoterapie cât şi în asociere cu ipilimumab trebuie continuat atât timp cât se observă beneficii clinice sau până la apariţia unei toxicităţi inacceptabile.</w:t>
      </w:r>
    </w:p>
    <w:p w14:paraId="498E5E23"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75BE4B97"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Doze, tehnica administrare, valabilitate - pentru indicaţia de tratament cu intenţie adjuvantă:</w:t>
      </w:r>
    </w:p>
    <w:p w14:paraId="2066C8C2" w14:textId="77777777" w:rsidR="00CD5DA1" w:rsidRPr="00DB0AAD" w:rsidRDefault="00CD5DA1" w:rsidP="00CD5DA1">
      <w:pPr>
        <w:numPr>
          <w:ilvl w:val="0"/>
          <w:numId w:val="444"/>
        </w:num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Doza pentru indicaţia adjuvantă este de 240 mg la 2 săptămâni, pe durata a 30 minute sau 480 mg la 4 săptămâni, pe durata a 60 minute.</w:t>
      </w:r>
    </w:p>
    <w:p w14:paraId="22307958" w14:textId="77777777" w:rsidR="00CD5DA1" w:rsidRPr="00DB0AAD" w:rsidRDefault="00CD5DA1" w:rsidP="00CD5DA1">
      <w:pPr>
        <w:numPr>
          <w:ilvl w:val="0"/>
          <w:numId w:val="444"/>
        </w:num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În terapia adjuvantă, durata maximă a tratamentului cu nivolumab este de 12 luni.</w:t>
      </w:r>
    </w:p>
    <w:p w14:paraId="38ABE7A8"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35E2E4D5"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Grupe speciale de pacienţi:</w:t>
      </w:r>
    </w:p>
    <w:p w14:paraId="5C71A02F" w14:textId="77777777" w:rsidR="00CD5DA1" w:rsidRPr="00DB0AAD" w:rsidRDefault="00CD5DA1" w:rsidP="00CD5DA1">
      <w:pPr>
        <w:numPr>
          <w:ilvl w:val="0"/>
          <w:numId w:val="430"/>
        </w:num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Pacienţii care urmează o dietă cu restricţie de sodiu - fiecare ml din acest medicament conţine sodiu 0,1 mmol (sau 2,5 mg). Acest lucru trebuie avut în vedere la pacienţii ce urmează o dietă cu restricţie de sodiu.</w:t>
      </w:r>
    </w:p>
    <w:p w14:paraId="0E1B1EFE" w14:textId="77777777" w:rsidR="00CD5DA1" w:rsidRPr="00DB0AAD" w:rsidRDefault="00CD5DA1" w:rsidP="00CD5DA1">
      <w:pPr>
        <w:numPr>
          <w:ilvl w:val="0"/>
          <w:numId w:val="430"/>
        </w:num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Copii şi adolescenţi - siguranţa şi eficacitatea Nivolumab la copii cu vârsta sub 18 ani nu au fost încă stabilite. Nu există date disponibile din trialurile clinice de înregistrare</w:t>
      </w:r>
    </w:p>
    <w:p w14:paraId="4180A9AD" w14:textId="77777777" w:rsidR="00CD5DA1" w:rsidRPr="00DB0AAD" w:rsidRDefault="00CD5DA1" w:rsidP="00CD5DA1">
      <w:pPr>
        <w:numPr>
          <w:ilvl w:val="0"/>
          <w:numId w:val="430"/>
        </w:num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Pacienţi vârstnici - nu este necesară ajustarea dozelor la pacienţii vârstnici (≥ 65 de ani).</w:t>
      </w:r>
    </w:p>
    <w:p w14:paraId="7FFA1C8C" w14:textId="77777777" w:rsidR="00CD5DA1" w:rsidRPr="00DB0AAD" w:rsidRDefault="00CD5DA1" w:rsidP="00CD5DA1">
      <w:pPr>
        <w:numPr>
          <w:ilvl w:val="0"/>
          <w:numId w:val="430"/>
        </w:num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Insuficienţă renală - pe baza rezultatelor de farmacocinetică populaţională, nu este necesară ajustarea dozei la pacienţii cu insuficienţă renală uşoară sau moderată. Datele provenite de la pacienţii cu insuficienţă renală severă sunt limitate pentru a putea permite formularea unor concluzii referitoare la această grupă de pacienţi.</w:t>
      </w:r>
    </w:p>
    <w:p w14:paraId="39262ABC" w14:textId="77777777" w:rsidR="00CD5DA1" w:rsidRPr="00DB0AAD" w:rsidRDefault="00CD5DA1" w:rsidP="00CD5DA1">
      <w:pPr>
        <w:numPr>
          <w:ilvl w:val="0"/>
          <w:numId w:val="430"/>
        </w:num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Insuficienţă hepatică - pe baza rezultatelor de farmacocinetică populaţională, nu este necesară ajustarea dozei la pacienţii cu insuficienţă hepatică incipientă. Datele provenite de la pacienţii cu insuficienţă hepatică moderată sau severă sunt limitate pentru a permite formularea unor concluzii referitoare la aceste grupe de pacienţi. Nivolumab trebuie administrat cu precauţie la pacienţii cu insuficienţă hepatică moderată (bilirubină totală &gt; 1,5 - 3 × limita superioară a valorilor normale [LSVN] şi orice valoare a transaminazelor) sau severă (bilirubină totală &gt; 3 × LSVN şi orice valoare a transaminazelor).</w:t>
      </w:r>
    </w:p>
    <w:p w14:paraId="08423C27"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700A4D14"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Modificarea dozei:</w:t>
      </w:r>
    </w:p>
    <w:p w14:paraId="563BD8D9" w14:textId="77777777" w:rsidR="00CD5DA1" w:rsidRPr="00DB0AAD" w:rsidRDefault="00CD5DA1" w:rsidP="00CD5DA1">
      <w:pPr>
        <w:numPr>
          <w:ilvl w:val="0"/>
          <w:numId w:val="431"/>
        </w:numPr>
        <w:pBdr>
          <w:top w:val="nil"/>
          <w:left w:val="nil"/>
          <w:bottom w:val="nil"/>
          <w:right w:val="nil"/>
          <w:between w:val="nil"/>
          <w:bar w:val="nil"/>
        </w:pBdr>
        <w:spacing w:after="0" w:line="276" w:lineRule="auto"/>
        <w:ind w:left="709"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Nu se recomandă creşterea sau reducerea dozei. Poate fi necesară amânarea sau oprirea administrării tratamentului în funcţie de profilul individual de siguranţă şi tolerabilitate.</w:t>
      </w:r>
    </w:p>
    <w:p w14:paraId="50FADBEA" w14:textId="77777777" w:rsidR="00CD5DA1" w:rsidRPr="00DB0AAD" w:rsidRDefault="00CD5DA1" w:rsidP="00CD5DA1">
      <w:pPr>
        <w:numPr>
          <w:ilvl w:val="0"/>
          <w:numId w:val="431"/>
        </w:numPr>
        <w:pBdr>
          <w:top w:val="nil"/>
          <w:left w:val="nil"/>
          <w:bottom w:val="nil"/>
          <w:right w:val="nil"/>
          <w:between w:val="nil"/>
          <w:bar w:val="nil"/>
        </w:pBdr>
        <w:spacing w:after="0" w:line="276" w:lineRule="auto"/>
        <w:ind w:left="709"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În funcţie de severitatea reacţiei adverse, tratamentul cu nivolumab trebuie întrerupt temporar şi administraţi corticosteroizi.</w:t>
      </w:r>
    </w:p>
    <w:p w14:paraId="42D38D1B" w14:textId="77777777" w:rsidR="00CD5DA1" w:rsidRPr="00DB0AAD" w:rsidRDefault="00CD5DA1" w:rsidP="00CD5DA1">
      <w:pPr>
        <w:numPr>
          <w:ilvl w:val="0"/>
          <w:numId w:val="431"/>
        </w:numPr>
        <w:pBdr>
          <w:top w:val="nil"/>
          <w:left w:val="nil"/>
          <w:bottom w:val="nil"/>
          <w:right w:val="nil"/>
          <w:between w:val="nil"/>
          <w:bar w:val="nil"/>
        </w:pBdr>
        <w:spacing w:after="0" w:line="276" w:lineRule="auto"/>
        <w:ind w:left="709"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Doza necesară de metilprednisolon administrat intravenos este de 1 - 4 mg/kgc, în funcţie de tipul efectului secundar şi de intensitatea acestuia.</w:t>
      </w:r>
    </w:p>
    <w:p w14:paraId="48D90A44" w14:textId="77777777" w:rsidR="00CD5DA1" w:rsidRPr="00DB0AAD" w:rsidRDefault="00CD5DA1" w:rsidP="00CD5DA1">
      <w:pPr>
        <w:numPr>
          <w:ilvl w:val="0"/>
          <w:numId w:val="431"/>
        </w:numPr>
        <w:pBdr>
          <w:top w:val="nil"/>
          <w:left w:val="nil"/>
          <w:bottom w:val="nil"/>
          <w:right w:val="nil"/>
          <w:between w:val="nil"/>
          <w:bar w:val="nil"/>
        </w:pBdr>
        <w:spacing w:after="0" w:line="276" w:lineRule="auto"/>
        <w:ind w:left="709"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Se va adăuga terapie specifică fiecărui tip de efect secundar: anti-diareice uzuale (loperamid, Smecta®), hidratare intravenoasă, substituţie de săruri (per os sau intravenos - soluţie Ringer) - pentru sindrom diareic, antibiotice - pentru pneumonita interstiţială, hepato-protectoare - pentru reacţia hepatitică, etc.</w:t>
      </w:r>
    </w:p>
    <w:p w14:paraId="496BBB27" w14:textId="77777777" w:rsidR="00CD5DA1" w:rsidRPr="00DB0AAD" w:rsidRDefault="00CD5DA1" w:rsidP="00CD5DA1">
      <w:pPr>
        <w:numPr>
          <w:ilvl w:val="0"/>
          <w:numId w:val="431"/>
        </w:numPr>
        <w:pBdr>
          <w:top w:val="nil"/>
          <w:left w:val="nil"/>
          <w:bottom w:val="nil"/>
          <w:right w:val="nil"/>
          <w:between w:val="nil"/>
          <w:bar w:val="nil"/>
        </w:pBdr>
        <w:spacing w:after="0" w:line="276" w:lineRule="auto"/>
        <w:ind w:left="709"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Se va adăuga terapie cu rol imunosupresiv diferită de corticoterapie în cazul în care se constată o agravare sau nu se observă nicio ameliorare în pofida utilizării corticosteroizilor.</w:t>
      </w:r>
    </w:p>
    <w:p w14:paraId="44F7A8F3" w14:textId="77777777" w:rsidR="00CD5DA1" w:rsidRPr="00DB0AAD" w:rsidRDefault="00CD5DA1" w:rsidP="00CD5DA1">
      <w:pPr>
        <w:numPr>
          <w:ilvl w:val="0"/>
          <w:numId w:val="431"/>
        </w:numPr>
        <w:pBdr>
          <w:top w:val="nil"/>
          <w:left w:val="nil"/>
          <w:bottom w:val="nil"/>
          <w:right w:val="nil"/>
          <w:between w:val="nil"/>
          <w:bar w:val="nil"/>
        </w:pBdr>
        <w:spacing w:after="0" w:line="276" w:lineRule="auto"/>
        <w:ind w:left="709"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 xml:space="preserve">Conform recomandărilor de mai sus, corticoterapia sistemică şi alte terapii imunosupresoare pot fi utilizate după iniţierea administrării nivolumab în scopul tratării reacţiilor adverse mediate imun. </w:t>
      </w:r>
      <w:r w:rsidRPr="00DB0AAD">
        <w:rPr>
          <w:rFonts w:ascii="Times New Roman" w:eastAsia="Times New Roman" w:hAnsi="Times New Roman" w:cs="Times New Roman"/>
          <w:sz w:val="24"/>
          <w:szCs w:val="24"/>
          <w:u w:color="000000"/>
          <w:bdr w:val="nil"/>
          <w:lang w:eastAsia="ro-RO"/>
        </w:rPr>
        <w:lastRenderedPageBreak/>
        <w:t>Rezultatele preliminare arată că utilizarea terapiei imunosupresoare sistemice după iniţierea tratamentului cu nivolumab nu exclude răspunsul la nivolumab.</w:t>
      </w:r>
    </w:p>
    <w:p w14:paraId="6C194DB0"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21C649DB"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 Monitorizarea tratamentului (recomandări valabile pentru ambele indicaţii):</w:t>
      </w:r>
    </w:p>
    <w:p w14:paraId="4F0C2635" w14:textId="77777777" w:rsidR="00CD5DA1" w:rsidRPr="00DB0AAD" w:rsidRDefault="00CD5DA1" w:rsidP="00CD5DA1">
      <w:pPr>
        <w:numPr>
          <w:ilvl w:val="0"/>
          <w:numId w:val="432"/>
        </w:numPr>
        <w:pBdr>
          <w:top w:val="nil"/>
          <w:left w:val="nil"/>
          <w:bottom w:val="nil"/>
          <w:right w:val="nil"/>
          <w:between w:val="nil"/>
          <w:bar w:val="nil"/>
        </w:pBdr>
        <w:spacing w:after="0" w:line="276" w:lineRule="auto"/>
        <w:ind w:left="709"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Examen imagistic - examen CT efectuat regulat pentru monitorizarea răspunsului la tratament (la interval de 8 - 12 săptămâni) şi/sau alte investigaţii paraclinice în funcţie de decizia medicului (RMN, scintigrafie osoasă, PET-CT).</w:t>
      </w:r>
    </w:p>
    <w:p w14:paraId="20229C51" w14:textId="77777777" w:rsidR="00CD5DA1" w:rsidRPr="00DB0AAD" w:rsidRDefault="00CD5DA1" w:rsidP="00CD5DA1">
      <w:pPr>
        <w:numPr>
          <w:ilvl w:val="0"/>
          <w:numId w:val="432"/>
        </w:numPr>
        <w:pBdr>
          <w:top w:val="nil"/>
          <w:left w:val="nil"/>
          <w:bottom w:val="nil"/>
          <w:right w:val="nil"/>
          <w:between w:val="nil"/>
          <w:bar w:val="nil"/>
        </w:pBdr>
        <w:spacing w:after="0" w:line="276" w:lineRule="auto"/>
        <w:ind w:left="709"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Pentru a confirma etiologia reacţiilor adverse mediate imun suspectate sau a exclude alte cauze, trebuie efectuată o evaluare adecvată şi se recomandă consult interdisciplinar.</w:t>
      </w:r>
    </w:p>
    <w:p w14:paraId="6AD399D4" w14:textId="77777777" w:rsidR="00CD5DA1" w:rsidRPr="00DB0AAD" w:rsidRDefault="00CD5DA1" w:rsidP="00CD5DA1">
      <w:pPr>
        <w:numPr>
          <w:ilvl w:val="0"/>
          <w:numId w:val="432"/>
        </w:numPr>
        <w:pBdr>
          <w:top w:val="nil"/>
          <w:left w:val="nil"/>
          <w:bottom w:val="nil"/>
          <w:right w:val="nil"/>
          <w:between w:val="nil"/>
          <w:bar w:val="nil"/>
        </w:pBdr>
        <w:spacing w:after="0" w:line="276" w:lineRule="auto"/>
        <w:ind w:left="709"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Pacienţii trebuie monitorizaţi continuu (timp de cel puţin 5 luni după administrarea ultimei doze) deoarece o reacţie adversă la imunoterapie poate apărea în orice moment în timpul sau după oprirea terapiei.</w:t>
      </w:r>
      <w:r w:rsidRPr="00DB0AAD">
        <w:rPr>
          <w:rFonts w:ascii="Times New Roman" w:eastAsia="Times New Roman" w:hAnsi="Times New Roman" w:cs="Times New Roman"/>
          <w:sz w:val="24"/>
          <w:szCs w:val="24"/>
          <w:lang w:eastAsia="ro-RO"/>
        </w:rPr>
        <w:t xml:space="preserve">  </w:t>
      </w:r>
    </w:p>
    <w:p w14:paraId="52C14204" w14:textId="77777777" w:rsidR="00CD5DA1" w:rsidRPr="00DB0AAD" w:rsidRDefault="00CD5DA1" w:rsidP="00CD5DA1">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p>
    <w:p w14:paraId="5B0E71C9"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VI. Efecte secundare. Managementul efectelor secundare mediate imun</w:t>
      </w:r>
    </w:p>
    <w:p w14:paraId="54302028"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Cele mai frecvente reacţii adverse (≥ 10%; foarte frecvente): fatigabilitatea (33%), erupţia cutanată (20%), pruritul (18%), diareea (16%) şi greaţa (14%), creşterea valorii AST, ALT, bilirubinei totale, creşterea valorii fosfatazei alcaline, creşterea valorii creatininei, limfopenie, trombocitopenie, anemie. Majoritatea reacţiilor adverse au fost de intensitate uşoară până la moderată (grad 1 sau 2).</w:t>
      </w:r>
    </w:p>
    <w:p w14:paraId="554E8D33"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r w:rsidRPr="00DB0AAD">
        <w:rPr>
          <w:rFonts w:ascii="Times New Roman" w:eastAsia="Times New Roman" w:hAnsi="Times New Roman" w:cs="Times New Roman"/>
          <w:sz w:val="24"/>
          <w:szCs w:val="24"/>
          <w:lang w:eastAsia="ro-RO"/>
        </w:rPr>
        <w:tab/>
      </w:r>
    </w:p>
    <w:p w14:paraId="418BC23B"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Reacţii adverse frecvente (între 1% şi 10% incidenţă): infecţii ale tractului respirator superior, reacţie la administrarea în perfuzie, hipotiroidism, hipertiroidism, hiperglicemie, hiponatremie, scăderea apetitului alimentar, neuropatie periferică, cefalee, ameţeli, hipertensiune arterială, pneumonită, dispnee, tuse, colită, stomatită, vărsături, durere abdominală, constipaţie, vitiligo, xeroză cutanată, eritem, alopecie, durere musculoscheletic, artralgie, febră, edem (inclusiv edem periferic), creşterea valorii lipazei, creşterea valorii amilazei, neutropenie</w:t>
      </w:r>
    </w:p>
    <w:p w14:paraId="29A73012"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r w:rsidRPr="00DB0AAD">
        <w:rPr>
          <w:rFonts w:ascii="Times New Roman" w:eastAsia="Times New Roman" w:hAnsi="Times New Roman" w:cs="Times New Roman"/>
          <w:sz w:val="24"/>
          <w:szCs w:val="24"/>
          <w:lang w:eastAsia="ro-RO"/>
        </w:rPr>
        <w:tab/>
      </w:r>
    </w:p>
    <w:p w14:paraId="0DEBE5D4"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Reacţii adverse mai puţin frecvente (sub 1% incidenţă): reacţie anafilactică, hipersensibilitate, insuficienţă suprarenaliană, hipopituitarism, hipofizită, tiroidită, cetoacidoză, diabetică, diabet zaharat, sindrom Guillain-Barré, demielinizare, sindrom miastenic, neuropatie autoimună (inclusiv pareză a nervilor facial şi abducens), uveită, aritmie (inclusiv aritmie ventriculară), pancreatită, eritem polimorf, psoriazis, rozacee, nefrită tubulo-interstiţială, insuficienţă renală</w:t>
      </w:r>
    </w:p>
    <w:p w14:paraId="2DDCADD7"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0605D0F3"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Efecte secundare (toxicitate) specifice - mediate imun</w:t>
      </w:r>
    </w:p>
    <w:p w14:paraId="282DA477"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7A0B26D1" w14:textId="77777777" w:rsidR="00CD5DA1" w:rsidRPr="00DB0AAD" w:rsidRDefault="00CD5DA1" w:rsidP="00CD5DA1">
      <w:pPr>
        <w:numPr>
          <w:ilvl w:val="0"/>
          <w:numId w:val="433"/>
        </w:numPr>
        <w:pBdr>
          <w:top w:val="nil"/>
          <w:left w:val="nil"/>
          <w:bottom w:val="nil"/>
          <w:right w:val="nil"/>
          <w:between w:val="nil"/>
          <w:bar w:val="nil"/>
        </w:pBdr>
        <w:spacing w:after="0" w:line="276" w:lineRule="auto"/>
        <w:jc w:val="both"/>
        <w:rPr>
          <w:rFonts w:ascii="Times New Roman" w:eastAsia="Times New Roman" w:hAnsi="Times New Roman" w:cs="Times New Roman"/>
          <w:i/>
          <w:sz w:val="24"/>
          <w:szCs w:val="24"/>
          <w:u w:color="000000"/>
          <w:bdr w:val="nil"/>
          <w:lang w:eastAsia="ro-RO"/>
        </w:rPr>
      </w:pPr>
      <w:r w:rsidRPr="00DB0AAD">
        <w:rPr>
          <w:rFonts w:ascii="Times New Roman" w:eastAsia="Times New Roman" w:hAnsi="Times New Roman" w:cs="Times New Roman"/>
          <w:i/>
          <w:sz w:val="24"/>
          <w:szCs w:val="24"/>
          <w:u w:color="000000"/>
          <w:bdr w:val="nil"/>
          <w:lang w:eastAsia="ro-RO"/>
        </w:rPr>
        <w:t>Pneumonită mediate imun</w:t>
      </w:r>
    </w:p>
    <w:p w14:paraId="77EC8F4C" w14:textId="68CE1876"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În cazul tratamentului cu nivolumab, s-au observat cazuri severe de pneumonită sau afecţiune pulmonară interstiţială, inclusiv decese. Se impune monitorizare pentru depistarea semnelor clinice şi radiologice şi a simptomelor sugestive pentru pneumonită: modificări radiologice (de exemplu, opacităţi focale cu aspect de sticlă de geam mat, infiltrate difuze), dispnee şi hipoxie. Trebuie excluse cauzele infecţioase şi cele asociate bolii.</w:t>
      </w:r>
    </w:p>
    <w:p w14:paraId="122B8E2D" w14:textId="32908314"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În cazul pneumonitei de grad 3 sau 4, tratamentul cu nivolumab trebuie întrerupt permanent şi trebuie iniţiată corticoterapia în doze echivalente cu 2 - 4 mg/kg/zi de metilprednisolon.</w:t>
      </w:r>
    </w:p>
    <w:p w14:paraId="2BFA0D25"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xml:space="preserve">În cazul pneumonitei de grad 2 (cu simptomatologie), trebuie amânată administrarea nivolumab şi iniţiată corticoterapia în doze echivalente cu 1 mg/kg/zi de metilprednisolon. După ameliorare, se poate relua administrarea nivolumab după întreruperea treptată a corticoterapiei. În cazul în care se observă o agravare sau nu se obţine nicio ameliorare în pofida iniţierii corticoterapiei, trebuie crescută doza de corticosteroid </w:t>
      </w:r>
      <w:r w:rsidRPr="00DB0AAD">
        <w:rPr>
          <w:rFonts w:ascii="Times New Roman" w:eastAsia="Times New Roman" w:hAnsi="Times New Roman" w:cs="Times New Roman"/>
          <w:sz w:val="24"/>
          <w:szCs w:val="24"/>
          <w:lang w:eastAsia="ro-RO"/>
        </w:rPr>
        <w:lastRenderedPageBreak/>
        <w:t>până la doze echivalente cu 2 - 4 mg/kg/zi de metilprednisolon şi tratamentul cu nivolumab trebuie întrerupt permanent.</w:t>
      </w:r>
    </w:p>
    <w:p w14:paraId="32D71225"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7FDFD6C6" w14:textId="77777777" w:rsidR="00CD5DA1" w:rsidRPr="00DB0AAD" w:rsidRDefault="00CD5DA1" w:rsidP="00CD5DA1">
      <w:pPr>
        <w:numPr>
          <w:ilvl w:val="0"/>
          <w:numId w:val="433"/>
        </w:numPr>
        <w:pBdr>
          <w:top w:val="nil"/>
          <w:left w:val="nil"/>
          <w:bottom w:val="nil"/>
          <w:right w:val="nil"/>
          <w:between w:val="nil"/>
          <w:bar w:val="nil"/>
        </w:pBdr>
        <w:spacing w:after="0" w:line="276" w:lineRule="auto"/>
        <w:jc w:val="both"/>
        <w:rPr>
          <w:rFonts w:ascii="Times New Roman" w:eastAsia="Times New Roman" w:hAnsi="Times New Roman" w:cs="Times New Roman"/>
          <w:i/>
          <w:sz w:val="24"/>
          <w:szCs w:val="24"/>
          <w:u w:color="000000"/>
          <w:bdr w:val="nil"/>
          <w:lang w:eastAsia="ro-RO"/>
        </w:rPr>
      </w:pPr>
      <w:r w:rsidRPr="00DB0AAD">
        <w:rPr>
          <w:rFonts w:ascii="Times New Roman" w:eastAsia="Times New Roman" w:hAnsi="Times New Roman" w:cs="Times New Roman"/>
          <w:i/>
          <w:sz w:val="24"/>
          <w:szCs w:val="24"/>
          <w:u w:color="000000"/>
          <w:bdr w:val="nil"/>
          <w:lang w:eastAsia="ro-RO"/>
        </w:rPr>
        <w:t>Colită mediată imun</w:t>
      </w:r>
    </w:p>
    <w:p w14:paraId="493F791E"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În cazul tratamentului cu nivolumab, s-au observat cazuri severe de diaree sau colită. Pacienţii trebuie monitorizaţi pentru depistarea diareei şi a altor simptome ale colitei, cum sunt durerea abdominală şi prezenţa de mucus sau sânge în materiile fecale. Trebuie excluse cauzele infecţioase şi cele asociate bolii.</w:t>
      </w:r>
    </w:p>
    <w:p w14:paraId="2316523C"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xml:space="preserve">    </w:t>
      </w:r>
      <w:r w:rsidRPr="00DB0AAD">
        <w:rPr>
          <w:rFonts w:ascii="Times New Roman" w:eastAsia="Times New Roman" w:hAnsi="Times New Roman" w:cs="Times New Roman"/>
          <w:sz w:val="24"/>
          <w:szCs w:val="24"/>
          <w:lang w:eastAsia="ro-RO"/>
        </w:rPr>
        <w:tab/>
      </w:r>
    </w:p>
    <w:p w14:paraId="2A5D9593"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În cazul diareei sau al colitei de grad 4, trebuie întrerupt permanent tratamentul cu nivolumab şi trebuie iniţiată corticoterapia în doză echivalentă cu 1 - 2 mg/kg/zi de metilprednisolon.</w:t>
      </w:r>
    </w:p>
    <w:p w14:paraId="633FF0B5"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xml:space="preserve">    </w:t>
      </w:r>
      <w:r w:rsidRPr="00DB0AAD">
        <w:rPr>
          <w:rFonts w:ascii="Times New Roman" w:eastAsia="Times New Roman" w:hAnsi="Times New Roman" w:cs="Times New Roman"/>
          <w:sz w:val="24"/>
          <w:szCs w:val="24"/>
          <w:lang w:eastAsia="ro-RO"/>
        </w:rPr>
        <w:tab/>
      </w:r>
    </w:p>
    <w:p w14:paraId="27023476"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În cazul diareei sau al colitei de grad 3, trebuie amânată administrarea nivolumab şi iniţiată corticoterapia în doză echivalentă cu 1 - 2 mg/kg/zi de metilprednisolon. După ameliorare, se poate relua administrarea nivolumab după întreruperea treptată a corticoterapiei. În cazul în care se observă o agravare sau nu se obţine nicio ameliorare în pofida iniţierii corticoterapiei, tratamentul cu nivolumab trebuie întrerupt permanent.</w:t>
      </w:r>
    </w:p>
    <w:p w14:paraId="1AA34B24"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xml:space="preserve">    </w:t>
      </w:r>
      <w:r w:rsidRPr="00DB0AAD">
        <w:rPr>
          <w:rFonts w:ascii="Times New Roman" w:eastAsia="Times New Roman" w:hAnsi="Times New Roman" w:cs="Times New Roman"/>
          <w:sz w:val="24"/>
          <w:szCs w:val="24"/>
          <w:lang w:eastAsia="ro-RO"/>
        </w:rPr>
        <w:tab/>
      </w:r>
    </w:p>
    <w:p w14:paraId="0586675E"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În cazul diareei sau al colitei de grad 2, trebuie amânată administrarea nivolumab. În cazul în care diareea sau colita sunt persistente, se utilizează corticoterapie în doză echivalentă cu 0,5 - 1 mg/kg/zi de metilprednisolon. După ameliorare, se poate relua administrarea nivolumab după întreruperea treptată a corticoterapiei, dacă a fost necesară. În cazul în care se observă o agravare sau nu se obţine nicio ameliorare în pofida iniţierii corticoterapiei, trebuie crescută doza de corticosteroid până la o doză echivalentă cu 1 - 2 mg/kg/zi de metilprednisolon şi tratamentul cu nivolumab trebuie întrerupt permanent.</w:t>
      </w:r>
    </w:p>
    <w:p w14:paraId="3D0E4DDE"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103838F9" w14:textId="77777777" w:rsidR="00CD5DA1" w:rsidRPr="00DB0AAD" w:rsidRDefault="00CD5DA1" w:rsidP="00CD5DA1">
      <w:pPr>
        <w:numPr>
          <w:ilvl w:val="0"/>
          <w:numId w:val="433"/>
        </w:numPr>
        <w:pBdr>
          <w:top w:val="nil"/>
          <w:left w:val="nil"/>
          <w:bottom w:val="nil"/>
          <w:right w:val="nil"/>
          <w:between w:val="nil"/>
          <w:bar w:val="nil"/>
        </w:pBdr>
        <w:spacing w:after="0" w:line="276" w:lineRule="auto"/>
        <w:jc w:val="both"/>
        <w:rPr>
          <w:rFonts w:ascii="Times New Roman" w:eastAsia="Times New Roman" w:hAnsi="Times New Roman" w:cs="Times New Roman"/>
          <w:i/>
          <w:sz w:val="24"/>
          <w:szCs w:val="24"/>
          <w:u w:color="000000"/>
          <w:bdr w:val="nil"/>
          <w:lang w:eastAsia="ro-RO"/>
        </w:rPr>
      </w:pPr>
      <w:r w:rsidRPr="00DB0AAD">
        <w:rPr>
          <w:rFonts w:ascii="Times New Roman" w:eastAsia="Times New Roman" w:hAnsi="Times New Roman" w:cs="Times New Roman"/>
          <w:i/>
          <w:sz w:val="24"/>
          <w:szCs w:val="24"/>
          <w:u w:color="000000"/>
          <w:bdr w:val="nil"/>
          <w:lang w:eastAsia="ro-RO"/>
        </w:rPr>
        <w:t>Hepatită mediată imun</w:t>
      </w:r>
    </w:p>
    <w:p w14:paraId="57EE684B"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În cazul tratamentului cu nivolumab, s-au observat cazuri de hepatită severă. Pacienţii trebuie monitorizaţi pentru depistarea semnelor şi simptomelor sugestive pentru hepatită, cum sunt creşterea concentraţiilor plasmatice ale transaminazelor şi ale bilirubinei totale. Trebuie excluse cauzele infecţioase şi cele asociate bolii.</w:t>
      </w:r>
    </w:p>
    <w:p w14:paraId="7023FC28"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xml:space="preserve">    </w:t>
      </w:r>
      <w:r w:rsidRPr="00DB0AAD">
        <w:rPr>
          <w:rFonts w:ascii="Times New Roman" w:eastAsia="Times New Roman" w:hAnsi="Times New Roman" w:cs="Times New Roman"/>
          <w:sz w:val="24"/>
          <w:szCs w:val="24"/>
          <w:lang w:eastAsia="ro-RO"/>
        </w:rPr>
        <w:tab/>
      </w:r>
    </w:p>
    <w:p w14:paraId="2F8D6E7D"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În cazul creşterilor de grad 3 sau 4 ale concentraţiilor plasmatice ale transaminazelor sau bilirubinei totale, tratamentul cu nivolumab trebuie întrerupt permanent şi trebuie iniţiată corticoterapia în doză echivalentă cu 1 - 2 mg/kg/zi de metilprednisolon.</w:t>
      </w:r>
    </w:p>
    <w:p w14:paraId="5FD470DF"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xml:space="preserve">    </w:t>
      </w:r>
      <w:r w:rsidRPr="00DB0AAD">
        <w:rPr>
          <w:rFonts w:ascii="Times New Roman" w:eastAsia="Times New Roman" w:hAnsi="Times New Roman" w:cs="Times New Roman"/>
          <w:sz w:val="24"/>
          <w:szCs w:val="24"/>
          <w:lang w:eastAsia="ro-RO"/>
        </w:rPr>
        <w:tab/>
      </w:r>
    </w:p>
    <w:p w14:paraId="73FB1571"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În cazul creşterilor de grad 2 ale concentraţiilor plasmatice ale transaminazelor sau bilirubinei totale, trebuie amânată administrarea nivolumab. În cazul în care aceste valori crescute ale testelor de laborator persistă, trebuie utilizată corticoterapie în doză echivalentă cu 0,5 - 1 mg/kg/zi de metilprednisolon. După ameliorare, se poate relua administrarea nivolumab după întreruperea treptată a corticoterapiei, dacă a fost necesară. În cazul în care se observă o agravare sau nu se obţine nicio ameliorare în pofida iniţierii corticoterapiei, se cresc dozele de corticosteroid până la doze echivalente cu 1 - 2 mg/kg/zi de metilprednisolon şi tratamentul cu nivolumab trebuie întrerupt permanent.</w:t>
      </w:r>
    </w:p>
    <w:p w14:paraId="0272889D" w14:textId="77777777" w:rsidR="00CD5DA1" w:rsidRPr="00DB0AAD" w:rsidRDefault="00CD5DA1" w:rsidP="00CD5DA1">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lang w:eastAsia="ro-RO"/>
        </w:rPr>
      </w:pPr>
    </w:p>
    <w:p w14:paraId="7EEFAC8C" w14:textId="77777777" w:rsidR="00CD5DA1" w:rsidRPr="00DB0AAD" w:rsidRDefault="00CD5DA1" w:rsidP="00CD5DA1">
      <w:pPr>
        <w:numPr>
          <w:ilvl w:val="0"/>
          <w:numId w:val="433"/>
        </w:numPr>
        <w:pBdr>
          <w:top w:val="nil"/>
          <w:left w:val="nil"/>
          <w:bottom w:val="nil"/>
          <w:right w:val="nil"/>
          <w:between w:val="nil"/>
          <w:bar w:val="nil"/>
        </w:pBdr>
        <w:spacing w:after="0" w:line="276" w:lineRule="auto"/>
        <w:jc w:val="both"/>
        <w:rPr>
          <w:rFonts w:ascii="Times New Roman" w:eastAsia="Times New Roman" w:hAnsi="Times New Roman" w:cs="Times New Roman"/>
          <w:i/>
          <w:sz w:val="24"/>
          <w:szCs w:val="24"/>
          <w:u w:color="000000"/>
          <w:bdr w:val="nil"/>
          <w:lang w:eastAsia="ro-RO"/>
        </w:rPr>
      </w:pPr>
      <w:r w:rsidRPr="00DB0AAD">
        <w:rPr>
          <w:rFonts w:ascii="Times New Roman" w:eastAsia="Times New Roman" w:hAnsi="Times New Roman" w:cs="Times New Roman"/>
          <w:i/>
          <w:sz w:val="24"/>
          <w:szCs w:val="24"/>
          <w:u w:color="000000"/>
          <w:bdr w:val="nil"/>
          <w:lang w:eastAsia="ro-RO"/>
        </w:rPr>
        <w:t>Nefrită sau disfuncţie renală mediată imun</w:t>
      </w:r>
    </w:p>
    <w:p w14:paraId="4BBB7BEF"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În cazul tratamentului cu nivolumab, s-au observat cazuri de nefrită severă sau de disfuncţie renală severă. Pacienţii trebuie monitorizaţi pentru depistarea semnelor şi simptomelor sugestive pentru nefrită şi disfuncţie renală. Majoritatea pacienţilor se prezintă cu creşteri asimptomatice ale concentraţiilor serice ale creatininei. Trebuie excluse cauzele asociate bolii.</w:t>
      </w:r>
    </w:p>
    <w:p w14:paraId="728E6127"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lastRenderedPageBreak/>
        <w:t>În cazul creşterilor de grad 4 ale concentraţiilor serice ale creatininei, tratamentul cu nivolumab trebuie întrerupt permanent şi trebuie iniţiată corticoterapia în doză echivalentă cu 1 - 2 mg/kg/zi de metilprednisolon</w:t>
      </w:r>
    </w:p>
    <w:p w14:paraId="5B32137F"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xml:space="preserve">    </w:t>
      </w:r>
      <w:r w:rsidRPr="00DB0AAD">
        <w:rPr>
          <w:rFonts w:ascii="Times New Roman" w:eastAsia="Times New Roman" w:hAnsi="Times New Roman" w:cs="Times New Roman"/>
          <w:sz w:val="24"/>
          <w:szCs w:val="24"/>
          <w:lang w:eastAsia="ro-RO"/>
        </w:rPr>
        <w:tab/>
      </w:r>
    </w:p>
    <w:p w14:paraId="2B22D291"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În cazul creşterilor de grad 2 sau 3 ale concentraţiilor serice ale creatininei, trebuie amânată administrarea nivolumab şi trebuie iniţiată corticoterapia în doză echivalentă cu 0,5 - 1 mg/kg/zi de metilprednisolon. După ameliorare, se poate relua administrarea nivolumab după întreruperea treptată a corticoterapiei. În cazul în care se observă o agravare sau nu se obţine nicio ameliorare în pofida iniţierii corticoterapiei, trebuie crescută doza de corticosteroid până la doze echivalente cu 1 - 2 mg/kg/zi de metilprednisolon şi tratamentul cu nivolumab trebuie întrerupt permanent.</w:t>
      </w:r>
    </w:p>
    <w:p w14:paraId="71F4DFF0" w14:textId="77777777" w:rsidR="00CD5DA1" w:rsidRPr="00DB0AAD" w:rsidRDefault="00CD5DA1" w:rsidP="00CD5DA1">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lang w:eastAsia="ro-RO"/>
        </w:rPr>
      </w:pPr>
    </w:p>
    <w:p w14:paraId="5A3FDD2B" w14:textId="77777777" w:rsidR="00CD5DA1" w:rsidRPr="00DB0AAD" w:rsidRDefault="00CD5DA1" w:rsidP="00CD5DA1">
      <w:pPr>
        <w:numPr>
          <w:ilvl w:val="0"/>
          <w:numId w:val="433"/>
        </w:numPr>
        <w:pBdr>
          <w:top w:val="nil"/>
          <w:left w:val="nil"/>
          <w:bottom w:val="nil"/>
          <w:right w:val="nil"/>
          <w:between w:val="nil"/>
          <w:bar w:val="nil"/>
        </w:pBdr>
        <w:spacing w:after="0" w:line="276" w:lineRule="auto"/>
        <w:jc w:val="both"/>
        <w:rPr>
          <w:rFonts w:ascii="Times New Roman" w:eastAsia="Times New Roman" w:hAnsi="Times New Roman" w:cs="Times New Roman"/>
          <w:i/>
          <w:sz w:val="24"/>
          <w:szCs w:val="24"/>
          <w:u w:color="000000"/>
          <w:bdr w:val="nil"/>
          <w:lang w:eastAsia="ro-RO"/>
        </w:rPr>
      </w:pPr>
      <w:r w:rsidRPr="00DB0AAD">
        <w:rPr>
          <w:rFonts w:ascii="Times New Roman" w:eastAsia="Times New Roman" w:hAnsi="Times New Roman" w:cs="Times New Roman"/>
          <w:i/>
          <w:sz w:val="24"/>
          <w:szCs w:val="24"/>
          <w:u w:color="000000"/>
          <w:bdr w:val="nil"/>
          <w:lang w:eastAsia="ro-RO"/>
        </w:rPr>
        <w:t>Endocrinopatii mediate imun</w:t>
      </w:r>
    </w:p>
    <w:p w14:paraId="5F149283"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În cazul tratamentului cu nivolumab, s-au observat endocrinopatii severe: hipotiroidism, hipertiroidism, insuficienţă suprarenaliană, hipofizită, diabet zaharat sau cetoacidoză diabetică. Pacienţii trebuie monitorizaţi pentru apariţia semnelor şi simptomelor endocrinopatiilor şi pentru modificări ale funcţiei tiroidiene (la începutul tratamentului, periodic pe parcursul tratamentului şi aşa cum este indicat pe baza evaluării clinice). Pacienţii pot avea stări de oboseală, cefalee, modificări ale stării mentale, dureri abdominale, modificări ale tranzitului intestinal şi hipotensiune arterială sau simptome nespecifice care pot fi asemănătoare altor cauze, precum metastaze cerebrale sau o afecţiune de fond. Semnele şi simptomele endocrinopatiilor trebuie considerate mediate imun, cu excepţia cazului în care a fost identificată o altă etiologie.</w:t>
      </w:r>
    </w:p>
    <w:p w14:paraId="334587E7"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xml:space="preserve">    </w:t>
      </w:r>
      <w:r w:rsidRPr="00DB0AAD">
        <w:rPr>
          <w:rFonts w:ascii="Times New Roman" w:eastAsia="Times New Roman" w:hAnsi="Times New Roman" w:cs="Times New Roman"/>
          <w:sz w:val="24"/>
          <w:szCs w:val="24"/>
          <w:lang w:eastAsia="ro-RO"/>
        </w:rPr>
        <w:tab/>
      </w:r>
    </w:p>
    <w:p w14:paraId="0D7B7A5E"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În cazul hipotiroidismului simptomatic, trebuie amânată administrarea nivolumab şi trebuie iniţiată terapia de substituţie cu hormon tiroidian, după cum este necesar.</w:t>
      </w:r>
    </w:p>
    <w:p w14:paraId="55122CA2"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xml:space="preserve">    </w:t>
      </w:r>
      <w:r w:rsidRPr="00DB0AAD">
        <w:rPr>
          <w:rFonts w:ascii="Times New Roman" w:eastAsia="Times New Roman" w:hAnsi="Times New Roman" w:cs="Times New Roman"/>
          <w:sz w:val="24"/>
          <w:szCs w:val="24"/>
          <w:lang w:eastAsia="ro-RO"/>
        </w:rPr>
        <w:tab/>
      </w:r>
    </w:p>
    <w:p w14:paraId="35471D71"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În cazul hipertiroidismului simptomatic, trebuie amânată administrarea nivolumab şi trebuie iniţiat tratamentul cu metimazol, după cum este necesar. Corticoterapia în doză echivalentă cu 1 - 2 mg/kg/zi de metilprednisolon trebuie avută în vedere în cazul în care se suspectează inflamaţia acută a glandei tiroide. După ameliorare, se poate relua administrarea nivolumab după întreruperea treptată a corticoterapiei, dacă a fost necesară. Monitorizarea funcţiei tiroidiene trebuie continuată pentru a asigura utilizarea terapiei adecvate de substituţie hormonală.</w:t>
      </w:r>
    </w:p>
    <w:p w14:paraId="044142AF"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xml:space="preserve">    </w:t>
      </w:r>
      <w:r w:rsidRPr="00DB0AAD">
        <w:rPr>
          <w:rFonts w:ascii="Times New Roman" w:eastAsia="Times New Roman" w:hAnsi="Times New Roman" w:cs="Times New Roman"/>
          <w:sz w:val="24"/>
          <w:szCs w:val="24"/>
          <w:lang w:eastAsia="ro-RO"/>
        </w:rPr>
        <w:tab/>
      </w:r>
    </w:p>
    <w:p w14:paraId="56A7E3C1"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În cazul insuficienţei suprarenaliene simptomatice, trebuie amânată administrarea nivolumab şi trebuie iniţiată corticoterapia de substituţie fiziologică, după cum este necesar. Monitorizarea funcţiei glandelor suprarenale şi a concentraţiilor de hormon trebuie continuată pentru a asigura utilizarea terapiei adecvate de substituţie cu corticosteroid.</w:t>
      </w:r>
    </w:p>
    <w:p w14:paraId="01D93517"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xml:space="preserve">    </w:t>
      </w:r>
      <w:r w:rsidRPr="00DB0AAD">
        <w:rPr>
          <w:rFonts w:ascii="Times New Roman" w:eastAsia="Times New Roman" w:hAnsi="Times New Roman" w:cs="Times New Roman"/>
          <w:sz w:val="24"/>
          <w:szCs w:val="24"/>
          <w:lang w:eastAsia="ro-RO"/>
        </w:rPr>
        <w:tab/>
      </w:r>
    </w:p>
    <w:p w14:paraId="04D65BE5"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În cazul hipofizitei simptomatice, trebuie amânată administrarea nivolumab şi trebuie iniţiată, după cum este necesar, terapia de substituţie hormonală. Corticoterapia în doză echivalentă cu 1 - 2 mg/kg/zi de metilprednisolon trebuie avută în vedere în cazul în care se suspectează inflamaţia acută a hipofizei. După ameliorare, se poate relua administrarea nivolumab după întreruperea treptată a corticoterapiei, dacă a fost necesară. Monitorizarea funcţiei hipofizare şi a concentraţiilor de hormoni trebuie continuată pentru a asigura utilizarea terapiei adecvate de substituţie hormonală.</w:t>
      </w:r>
    </w:p>
    <w:p w14:paraId="2E901DF0"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xml:space="preserve">    </w:t>
      </w:r>
      <w:r w:rsidRPr="00DB0AAD">
        <w:rPr>
          <w:rFonts w:ascii="Times New Roman" w:eastAsia="Times New Roman" w:hAnsi="Times New Roman" w:cs="Times New Roman"/>
          <w:sz w:val="24"/>
          <w:szCs w:val="24"/>
          <w:lang w:eastAsia="ro-RO"/>
        </w:rPr>
        <w:tab/>
      </w:r>
    </w:p>
    <w:p w14:paraId="69D93E11"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În cazul diabetului zaharat simptomatic, trebuie amânată administrarea nivolumab şi trebuie iniţiată, după cum este necesar, terapia de substituţie cu insulină. Monitorizarea glicemiei trebuie continuată pentru a asigura utilizarea adecvată a substituţiei cu insulină.</w:t>
      </w:r>
    </w:p>
    <w:p w14:paraId="4E2F047A" w14:textId="77777777" w:rsidR="00CD5DA1" w:rsidRPr="00DB0AAD" w:rsidRDefault="00CD5DA1" w:rsidP="00CD5DA1">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lang w:eastAsia="ro-RO"/>
        </w:rPr>
      </w:pPr>
    </w:p>
    <w:p w14:paraId="7CCBACDC" w14:textId="77777777" w:rsidR="00CD5DA1" w:rsidRPr="00DB0AAD" w:rsidRDefault="00CD5DA1" w:rsidP="00CD5DA1">
      <w:pPr>
        <w:numPr>
          <w:ilvl w:val="0"/>
          <w:numId w:val="433"/>
        </w:numPr>
        <w:pBdr>
          <w:top w:val="nil"/>
          <w:left w:val="nil"/>
          <w:bottom w:val="nil"/>
          <w:right w:val="nil"/>
          <w:between w:val="nil"/>
          <w:bar w:val="nil"/>
        </w:pBdr>
        <w:spacing w:after="0" w:line="276" w:lineRule="auto"/>
        <w:jc w:val="both"/>
        <w:rPr>
          <w:rFonts w:ascii="Times New Roman" w:eastAsia="Times New Roman" w:hAnsi="Times New Roman" w:cs="Times New Roman"/>
          <w:i/>
          <w:sz w:val="24"/>
          <w:szCs w:val="24"/>
          <w:u w:color="000000"/>
          <w:bdr w:val="nil"/>
          <w:lang w:eastAsia="ro-RO"/>
        </w:rPr>
      </w:pPr>
      <w:r w:rsidRPr="00DB0AAD">
        <w:rPr>
          <w:rFonts w:ascii="Times New Roman" w:eastAsia="Times New Roman" w:hAnsi="Times New Roman" w:cs="Times New Roman"/>
          <w:i/>
          <w:sz w:val="24"/>
          <w:szCs w:val="24"/>
          <w:u w:color="000000"/>
          <w:bdr w:val="nil"/>
          <w:lang w:eastAsia="ro-RO"/>
        </w:rPr>
        <w:t>Erupţii cutanate mediate imun</w:t>
      </w:r>
    </w:p>
    <w:p w14:paraId="2CB36D62"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lastRenderedPageBreak/>
        <w:t>În cazul tratamentului cu nivolumab, s-au observat erupţii cutanate severe care pot fi mediate imun.</w:t>
      </w:r>
      <w:r w:rsidRPr="00DB0AAD">
        <w:rPr>
          <w:rFonts w:ascii="Times New Roman" w:eastAsia="Times New Roman" w:hAnsi="Times New Roman" w:cs="Times New Roman"/>
          <w:sz w:val="24"/>
          <w:szCs w:val="24"/>
          <w:lang w:eastAsia="ro-RO"/>
        </w:rPr>
        <w:tab/>
      </w:r>
    </w:p>
    <w:p w14:paraId="7A780D02"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În cazul erupţiilor cutanate de grad 3, tratamentul cu nivolumab trebuie amânat.</w:t>
      </w:r>
      <w:r w:rsidRPr="00DB0AAD">
        <w:rPr>
          <w:rFonts w:ascii="Times New Roman" w:eastAsia="Times New Roman" w:hAnsi="Times New Roman" w:cs="Times New Roman"/>
          <w:sz w:val="24"/>
          <w:szCs w:val="24"/>
          <w:lang w:eastAsia="ro-RO"/>
        </w:rPr>
        <w:tab/>
      </w:r>
    </w:p>
    <w:p w14:paraId="6A97FFB5"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În cazul erupţiilor cutanate de grad 4 acesta trebuie întrerupt. Erupţiile cutanate severe trebuie tratate cu doze mari de corticosteroizi echivalente cu 1 - 2 mg/kg/zi de prednison. Trebuie precauţie atunci când se ia în considerare utilizarea nivolumab la pacienţii care au avut anterior o reacţie adversă cutanată severă sau care a pus viaţa în pericol în cazul tratamentului anterior cu alte medicamente imunostimulatoare antineoplazice.</w:t>
      </w:r>
    </w:p>
    <w:p w14:paraId="6439B7DD" w14:textId="77777777" w:rsidR="00CD5DA1" w:rsidRPr="00DB0AAD" w:rsidRDefault="00CD5DA1" w:rsidP="00CD5DA1">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lang w:eastAsia="ro-RO"/>
        </w:rPr>
      </w:pPr>
    </w:p>
    <w:p w14:paraId="154F95D2" w14:textId="77777777" w:rsidR="00CD5DA1" w:rsidRPr="00DB0AAD" w:rsidRDefault="00CD5DA1" w:rsidP="00CD5DA1">
      <w:pPr>
        <w:numPr>
          <w:ilvl w:val="0"/>
          <w:numId w:val="433"/>
        </w:numPr>
        <w:pBdr>
          <w:top w:val="nil"/>
          <w:left w:val="nil"/>
          <w:bottom w:val="nil"/>
          <w:right w:val="nil"/>
          <w:between w:val="nil"/>
          <w:bar w:val="nil"/>
        </w:pBdr>
        <w:spacing w:after="0" w:line="276" w:lineRule="auto"/>
        <w:jc w:val="both"/>
        <w:rPr>
          <w:rFonts w:ascii="Times New Roman" w:eastAsia="Times New Roman" w:hAnsi="Times New Roman" w:cs="Times New Roman"/>
          <w:i/>
          <w:sz w:val="24"/>
          <w:szCs w:val="24"/>
          <w:u w:color="000000"/>
          <w:bdr w:val="nil"/>
          <w:lang w:eastAsia="ro-RO"/>
        </w:rPr>
      </w:pPr>
      <w:r w:rsidRPr="00DB0AAD">
        <w:rPr>
          <w:rFonts w:ascii="Times New Roman" w:eastAsia="Times New Roman" w:hAnsi="Times New Roman" w:cs="Times New Roman"/>
          <w:i/>
          <w:sz w:val="24"/>
          <w:szCs w:val="24"/>
          <w:u w:color="000000"/>
          <w:bdr w:val="nil"/>
          <w:lang w:eastAsia="ro-RO"/>
        </w:rPr>
        <w:t>Alte reacţii adverse mediate imun</w:t>
      </w:r>
    </w:p>
    <w:p w14:paraId="2933486C"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La mai puţin de 1% dintre pacienţii trataţi cu doze diferite de nivolumab în studiile clinice care au vizat tipuri tumorale diferite, au fost raportate următoarele reacţii adverse: pancreatită, uveită, demielinizare, neuropatie autoimună (inclusiv pareza nervilor facial şi abducens), sindrom Guillain-Barré, hipopituitarism şi sindrom miastenic. În cazul reacţiilor adverse mediate imun suspectate, se impune evaluarea adecvată în vederea confirmării etiologiei sau a excluderii altor cauze. Pe baza severităţii reacţiei adverse, trebuie amânată administrarea nivolumab şi administrată corticoterapie. După ameliorare, se poate relua administrarea nivolumab după întreruperea treptată a corticoterapiei. Tratamentul cu nivolumab trebuie întrerupt permanent în cazul recidivei oricărei reacţii adverse mediate imun severe şi al oricărei reacţii adverse mediate imun care pune viaţa în pericol.</w:t>
      </w:r>
    </w:p>
    <w:p w14:paraId="2F6E1461"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2D10891C" w14:textId="77777777" w:rsidR="00CD5DA1" w:rsidRPr="00DB0AAD" w:rsidRDefault="00CD5DA1" w:rsidP="00CD5DA1">
      <w:pPr>
        <w:numPr>
          <w:ilvl w:val="0"/>
          <w:numId w:val="433"/>
        </w:numPr>
        <w:spacing w:after="0" w:line="276" w:lineRule="auto"/>
        <w:jc w:val="both"/>
        <w:rPr>
          <w:rFonts w:ascii="Times New Roman" w:eastAsia="Times New Roman" w:hAnsi="Times New Roman" w:cs="Times New Roman"/>
          <w:i/>
          <w:sz w:val="24"/>
          <w:szCs w:val="24"/>
          <w:lang w:eastAsia="ro-RO"/>
        </w:rPr>
      </w:pPr>
      <w:r w:rsidRPr="00DB0AAD">
        <w:rPr>
          <w:rFonts w:ascii="Times New Roman" w:eastAsia="Times New Roman" w:hAnsi="Times New Roman" w:cs="Times New Roman"/>
          <w:i/>
          <w:sz w:val="24"/>
          <w:szCs w:val="24"/>
          <w:lang w:eastAsia="ro-RO"/>
        </w:rPr>
        <w:t>Reacţii legate de administrarea perfuziei</w:t>
      </w:r>
    </w:p>
    <w:p w14:paraId="6E68AFAA"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În studiile clinice, au fost raportate reacţii severe legate de administrarea perfuziei. În cazul unei reacţii severe legate de administrarea perfuziei, trebuie întreruptă perfuzia cu nivolumab şi administrat tratamentul medical adecvat. Pacienţii cu reacţii adverse uşoare sau moderate pot fi trataţi cu nivolumab sub supraveghere atentă.</w:t>
      </w:r>
    </w:p>
    <w:p w14:paraId="41280B50"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3846CDF6"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VII. Criterii de întrerupere a tratamentului</w:t>
      </w:r>
    </w:p>
    <w:p w14:paraId="0F581E4D" w14:textId="77777777" w:rsidR="00CD5DA1" w:rsidRPr="00DB0AAD" w:rsidRDefault="00CD5DA1" w:rsidP="00CD5DA1">
      <w:pPr>
        <w:numPr>
          <w:ilvl w:val="0"/>
          <w:numId w:val="434"/>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Progresia obiectivă a bolii (examene imagistice şi clinice) în absenţa beneficiului clinic. Cazurile cu progresie imagistică, fără deteriorare simptomatică, trebuie evaluate cu atenţie, având în vedere posibilitatea de apariţie a falsei progresii de boală, prin instalarea unui răspuns imunitar anti-tumoral puternic. În astfel de cazuri, nu se recomandă întreruperea tratamentului. Se va repeta evaluarea imagistică, după 8 - 12 săptămâni şi numai dacă există o nouă creştere obiectivă a volumului tumoral sau deteriorare simptomatică se va avea în vedere întreruperea tratamentului cu nivolumab.</w:t>
      </w:r>
    </w:p>
    <w:p w14:paraId="428F31D6" w14:textId="77777777" w:rsidR="00CD5DA1" w:rsidRPr="00DB0AAD" w:rsidRDefault="00CD5DA1" w:rsidP="00CD5DA1">
      <w:pPr>
        <w:numPr>
          <w:ilvl w:val="0"/>
          <w:numId w:val="434"/>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Tratamentul cu intenţie de adjuvanţă se va opri după 12 luni, în absenţa progresiei bolii sau toxicităţii inacceptabile.</w:t>
      </w:r>
    </w:p>
    <w:p w14:paraId="0A77AB9F" w14:textId="77777777" w:rsidR="00CD5DA1" w:rsidRPr="00DB0AAD" w:rsidRDefault="00CD5DA1" w:rsidP="00CD5DA1">
      <w:pPr>
        <w:numPr>
          <w:ilvl w:val="0"/>
          <w:numId w:val="434"/>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Tratamentul cu nivolumab trebuie oprit definitiv în cazul reapariţiei oricărei reacţii adverse severe mediată imun cât şi în cazul unei reacţii adverse mediată imun ce pune viaţa în pericol - în funcţie de decizia medicului curant, după informarea pacientului.</w:t>
      </w:r>
    </w:p>
    <w:p w14:paraId="2BFFB42D" w14:textId="77777777" w:rsidR="00CD5DA1" w:rsidRPr="00DB0AAD" w:rsidRDefault="00CD5DA1" w:rsidP="00CD5DA1">
      <w:pPr>
        <w:numPr>
          <w:ilvl w:val="0"/>
          <w:numId w:val="434"/>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Decizia medicului sau a pacientului</w:t>
      </w:r>
    </w:p>
    <w:p w14:paraId="0BAFEBC8" w14:textId="77777777" w:rsidR="00CD5DA1" w:rsidRPr="00DB0AAD" w:rsidRDefault="00CD5DA1" w:rsidP="00CD5DA1">
      <w:pPr>
        <w:pBdr>
          <w:top w:val="nil"/>
          <w:left w:val="nil"/>
          <w:bottom w:val="nil"/>
          <w:right w:val="nil"/>
          <w:between w:val="nil"/>
          <w:bar w:val="nil"/>
        </w:pBdr>
        <w:spacing w:after="0" w:line="276" w:lineRule="auto"/>
        <w:ind w:left="709"/>
        <w:jc w:val="both"/>
        <w:rPr>
          <w:rFonts w:ascii="Times New Roman" w:eastAsia="Times New Roman" w:hAnsi="Times New Roman" w:cs="Times New Roman"/>
          <w:sz w:val="24"/>
          <w:szCs w:val="24"/>
          <w:u w:color="000000"/>
          <w:bdr w:val="nil"/>
          <w:lang w:eastAsia="ro-RO"/>
        </w:rPr>
      </w:pPr>
    </w:p>
    <w:p w14:paraId="76F50B6E"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ATENŢIE - S-au observat răspunsuri atipice şi anume, o creştere tranzitorie iniţială a dimensiunii tumorii sau leziuni mici nou apărute în primele câteva luni, urmate de reducerea dimensiunilor tumorilor. La pacienţii cu o stare clinică stabilă, care prezintă semne iniţiale de progresie a bolii, se recomandă continuarea tratamentului cu nivolumab până la confirmarea progresiei bolii prin creştere documentată la interval de 4 - 8 săptămâni.</w:t>
      </w:r>
    </w:p>
    <w:p w14:paraId="31C46882"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56EA0C48"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VIII. Prescriptori</w:t>
      </w:r>
    </w:p>
    <w:p w14:paraId="6BE603D0" w14:textId="68EC27DC"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Iniţierea se face de către medicii din specialitatea oncologie medicală. Continuarea tratamentului se face de către medicul oncolog.</w:t>
      </w:r>
    </w:p>
    <w:p w14:paraId="722D44B6"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3877B476"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6352F4A6" w14:textId="77777777" w:rsidR="00CD5DA1" w:rsidRPr="00DB0AAD" w:rsidRDefault="00CD5DA1" w:rsidP="00CD5DA1">
      <w:pPr>
        <w:spacing w:after="0" w:line="276" w:lineRule="auto"/>
        <w:jc w:val="both"/>
        <w:rPr>
          <w:rFonts w:ascii="Times New Roman" w:eastAsia="Times New Roman" w:hAnsi="Times New Roman" w:cs="Times New Roman"/>
          <w:b/>
          <w:sz w:val="24"/>
          <w:szCs w:val="24"/>
          <w:u w:val="single"/>
          <w:lang w:eastAsia="ro-RO"/>
        </w:rPr>
      </w:pPr>
      <w:r w:rsidRPr="00DB0AAD">
        <w:rPr>
          <w:rFonts w:ascii="Times New Roman" w:eastAsia="Times New Roman" w:hAnsi="Times New Roman" w:cs="Times New Roman"/>
          <w:b/>
          <w:sz w:val="24"/>
          <w:szCs w:val="24"/>
          <w:u w:val="single"/>
          <w:lang w:eastAsia="ro-RO"/>
        </w:rPr>
        <w:t>2. CANCERUL BRONHO-PULMONAR ALTUL DECÂT CEL CU CELULE MICI (NSCLC, non-small cell lung cancer)</w:t>
      </w:r>
    </w:p>
    <w:p w14:paraId="00805FB9"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57E4E065"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I. Indicaţii (face obiectul unui contract cost volum)</w:t>
      </w:r>
    </w:p>
    <w:p w14:paraId="028178A2"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Nivolumab în monoterapie este indicat pentru tratamentul cancerului bronho-pulmonar altul decât cel cu celule mici, local avansat sau metastazat, după tratamentul anterior cu chimioterapie, la adulţi.</w:t>
      </w:r>
    </w:p>
    <w:p w14:paraId="3BFD9A0C"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r w:rsidRPr="00DB0AAD">
        <w:rPr>
          <w:rFonts w:ascii="Times New Roman" w:eastAsia="Times New Roman" w:hAnsi="Times New Roman" w:cs="Times New Roman"/>
          <w:sz w:val="24"/>
          <w:szCs w:val="24"/>
          <w:lang w:eastAsia="ro-RO"/>
        </w:rPr>
        <w:tab/>
      </w:r>
    </w:p>
    <w:p w14:paraId="0B0B84DF"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Această indicaţie se codifică la prescriere prin codul 111 (conform clasificării internaţionale a maladiilor revizia a 10-a, varianta 999 coduri de boală).</w:t>
      </w:r>
    </w:p>
    <w:p w14:paraId="53F52691"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7ED5746B"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II. Criterii de includere</w:t>
      </w:r>
    </w:p>
    <w:p w14:paraId="5DE034B7" w14:textId="77777777" w:rsidR="00CD5DA1" w:rsidRPr="00DB0AAD" w:rsidRDefault="00CD5DA1" w:rsidP="00CD5DA1">
      <w:pPr>
        <w:numPr>
          <w:ilvl w:val="0"/>
          <w:numId w:val="435"/>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Pacienţi cu vârsta mai mare de 18 ani</w:t>
      </w:r>
    </w:p>
    <w:p w14:paraId="7D533674" w14:textId="77777777" w:rsidR="00CD5DA1" w:rsidRPr="00DB0AAD" w:rsidRDefault="00CD5DA1" w:rsidP="00CD5DA1">
      <w:pPr>
        <w:numPr>
          <w:ilvl w:val="0"/>
          <w:numId w:val="435"/>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Diagnostic de cancer bronho-pulmonar, altul decât cel cu celule mici, local avansat/metastazat, confirmat histologic</w:t>
      </w:r>
    </w:p>
    <w:p w14:paraId="7C5D0882" w14:textId="77777777" w:rsidR="00CD5DA1" w:rsidRPr="00DB0AAD" w:rsidRDefault="00CD5DA1" w:rsidP="00CD5DA1">
      <w:pPr>
        <w:numPr>
          <w:ilvl w:val="0"/>
          <w:numId w:val="435"/>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Progresia bolii, în timpul sau după tratament anterior cu regimurile standard de chimioterapie</w:t>
      </w:r>
    </w:p>
    <w:p w14:paraId="181C538C"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11BDE021"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III. Criterii de excludere</w:t>
      </w:r>
    </w:p>
    <w:p w14:paraId="3C4C034B" w14:textId="77777777" w:rsidR="00CD5DA1" w:rsidRPr="00DB0AAD" w:rsidRDefault="00CD5DA1" w:rsidP="00CD5DA1">
      <w:pPr>
        <w:numPr>
          <w:ilvl w:val="0"/>
          <w:numId w:val="436"/>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Hipersensibilitate la substanţă activă sau la oricare dintre excipienţi</w:t>
      </w:r>
    </w:p>
    <w:p w14:paraId="4B271BA7" w14:textId="77777777" w:rsidR="00CD5DA1" w:rsidRPr="00DB0AAD" w:rsidRDefault="00CD5DA1" w:rsidP="00CD5DA1">
      <w:pPr>
        <w:numPr>
          <w:ilvl w:val="0"/>
          <w:numId w:val="436"/>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Pacienta însărcinată sau care alăptează</w:t>
      </w:r>
    </w:p>
    <w:p w14:paraId="365CB37B" w14:textId="77777777" w:rsidR="00CD5DA1" w:rsidRPr="00DB0AAD" w:rsidRDefault="00CD5DA1" w:rsidP="00CD5DA1">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lang w:eastAsia="ro-RO"/>
        </w:rPr>
      </w:pPr>
    </w:p>
    <w:p w14:paraId="1D5E390C" w14:textId="77777777" w:rsidR="00CD5DA1" w:rsidRPr="00DB0AAD" w:rsidRDefault="00CD5DA1" w:rsidP="00CD5DA1">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lang w:eastAsia="ro-RO"/>
        </w:rPr>
        <w:t>Contraindicaţii relative (nivolumab poate fi utilizat, de la caz la caz, după o analiză    atentă a raportului beneficii/riscuri, conform precizărilor de mai jos)</w:t>
      </w:r>
      <w:r w:rsidRPr="00DB0AAD">
        <w:rPr>
          <w:rFonts w:ascii="Times New Roman" w:eastAsia="Times New Roman" w:hAnsi="Times New Roman" w:cs="Times New Roman"/>
          <w:sz w:val="24"/>
          <w:szCs w:val="24"/>
          <w:vertAlign w:val="superscript"/>
          <w:lang w:eastAsia="ro-RO"/>
        </w:rPr>
        <w:t>*)</w:t>
      </w:r>
      <w:r w:rsidRPr="00DB0AAD">
        <w:rPr>
          <w:rFonts w:ascii="Times New Roman" w:eastAsia="Times New Roman" w:hAnsi="Times New Roman" w:cs="Times New Roman"/>
          <w:sz w:val="24"/>
          <w:szCs w:val="24"/>
          <w:lang w:eastAsia="ro-RO"/>
        </w:rPr>
        <w:t>:</w:t>
      </w:r>
    </w:p>
    <w:p w14:paraId="42BF4026" w14:textId="77777777" w:rsidR="00CD5DA1" w:rsidRPr="00DB0AAD" w:rsidRDefault="00CD5DA1" w:rsidP="00CD5DA1">
      <w:pPr>
        <w:numPr>
          <w:ilvl w:val="0"/>
          <w:numId w:val="437"/>
        </w:numPr>
        <w:pBdr>
          <w:top w:val="nil"/>
          <w:left w:val="nil"/>
          <w:bottom w:val="nil"/>
          <w:right w:val="nil"/>
          <w:between w:val="nil"/>
          <w:bar w:val="nil"/>
        </w:pBdr>
        <w:spacing w:after="0" w:line="276" w:lineRule="auto"/>
        <w:ind w:left="709" w:hanging="30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Determinări secundare cerebrale de boală nou diagnosticate, fără tratament specific anterior (radioterapie sau neurochirurgie), instabile neurologic</w:t>
      </w:r>
    </w:p>
    <w:p w14:paraId="3E0CD3E3" w14:textId="77777777" w:rsidR="00CD5DA1" w:rsidRPr="00DB0AAD" w:rsidRDefault="00CD5DA1" w:rsidP="00CD5DA1">
      <w:pPr>
        <w:numPr>
          <w:ilvl w:val="0"/>
          <w:numId w:val="437"/>
        </w:numPr>
        <w:pBdr>
          <w:top w:val="nil"/>
          <w:left w:val="nil"/>
          <w:bottom w:val="nil"/>
          <w:right w:val="nil"/>
          <w:between w:val="nil"/>
          <w:bar w:val="nil"/>
        </w:pBdr>
        <w:spacing w:after="0" w:line="276" w:lineRule="auto"/>
        <w:ind w:left="709" w:hanging="30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Prezenţa unei afecţiuni auto-imune care necesită tratament imunosupresiv sistemic; afecţiunile cutanate autoimune (vitiligo, psoriazis) care nu necesită tratament sistemic imunosupresiv nu reprezintă contraindicaţie pentru nivolumab</w:t>
      </w:r>
      <w:r w:rsidRPr="00DB0AAD">
        <w:rPr>
          <w:rFonts w:ascii="Times New Roman" w:eastAsia="Times New Roman" w:hAnsi="Times New Roman" w:cs="Times New Roman"/>
          <w:sz w:val="24"/>
          <w:szCs w:val="24"/>
          <w:u w:color="000000"/>
          <w:bdr w:val="nil"/>
          <w:vertAlign w:val="superscript"/>
          <w:lang w:eastAsia="ro-RO"/>
        </w:rPr>
        <w:t>*)</w:t>
      </w:r>
    </w:p>
    <w:p w14:paraId="0D297C64" w14:textId="77777777" w:rsidR="00CD5DA1" w:rsidRPr="00DB0AAD" w:rsidRDefault="00CD5DA1" w:rsidP="00CD5DA1">
      <w:pPr>
        <w:numPr>
          <w:ilvl w:val="0"/>
          <w:numId w:val="437"/>
        </w:numPr>
        <w:pBdr>
          <w:top w:val="nil"/>
          <w:left w:val="nil"/>
          <w:bottom w:val="nil"/>
          <w:right w:val="nil"/>
          <w:between w:val="nil"/>
          <w:bar w:val="nil"/>
        </w:pBdr>
        <w:spacing w:after="0" w:line="276" w:lineRule="auto"/>
        <w:ind w:left="709" w:hanging="30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Pacientul urmează tratament imunosupresiv pentru o altă afecţiune concomitentă (inclusiv corticoterapie în doza zilnică mai mare decât echivalentul a 10 mg de prednison)</w:t>
      </w:r>
      <w:r w:rsidRPr="00DB0AAD">
        <w:rPr>
          <w:rFonts w:ascii="Times New Roman" w:eastAsia="Times New Roman" w:hAnsi="Times New Roman" w:cs="Times New Roman"/>
          <w:sz w:val="24"/>
          <w:szCs w:val="24"/>
          <w:u w:color="000000"/>
          <w:bdr w:val="nil"/>
          <w:vertAlign w:val="superscript"/>
          <w:lang w:eastAsia="ro-RO"/>
        </w:rPr>
        <w:t>*)</w:t>
      </w:r>
    </w:p>
    <w:p w14:paraId="0B95C267" w14:textId="77777777" w:rsidR="00CD5DA1" w:rsidRPr="00DB0AAD" w:rsidRDefault="00CD5DA1" w:rsidP="00CD5DA1">
      <w:pPr>
        <w:numPr>
          <w:ilvl w:val="0"/>
          <w:numId w:val="437"/>
        </w:numPr>
        <w:pBdr>
          <w:top w:val="nil"/>
          <w:left w:val="nil"/>
          <w:bottom w:val="nil"/>
          <w:right w:val="nil"/>
          <w:between w:val="nil"/>
          <w:bar w:val="nil"/>
        </w:pBdr>
        <w:spacing w:after="0" w:line="276" w:lineRule="auto"/>
        <w:ind w:left="709" w:hanging="30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Boala interstiţială pulmonară simptomatică</w:t>
      </w:r>
      <w:r w:rsidRPr="00DB0AAD">
        <w:rPr>
          <w:rFonts w:ascii="Times New Roman" w:eastAsia="Times New Roman" w:hAnsi="Times New Roman" w:cs="Times New Roman"/>
          <w:sz w:val="24"/>
          <w:szCs w:val="24"/>
          <w:u w:color="000000"/>
          <w:bdr w:val="nil"/>
          <w:vertAlign w:val="superscript"/>
          <w:lang w:eastAsia="ro-RO"/>
        </w:rPr>
        <w:t>*)</w:t>
      </w:r>
    </w:p>
    <w:p w14:paraId="0B4F9421" w14:textId="77777777" w:rsidR="00CD5DA1" w:rsidRPr="00DB0AAD" w:rsidRDefault="00CD5DA1" w:rsidP="00CD5DA1">
      <w:pPr>
        <w:numPr>
          <w:ilvl w:val="0"/>
          <w:numId w:val="437"/>
        </w:numPr>
        <w:pBdr>
          <w:top w:val="nil"/>
          <w:left w:val="nil"/>
          <w:bottom w:val="nil"/>
          <w:right w:val="nil"/>
          <w:between w:val="nil"/>
          <w:bar w:val="nil"/>
        </w:pBdr>
        <w:spacing w:after="0" w:line="276" w:lineRule="auto"/>
        <w:ind w:left="709" w:hanging="30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Insuficienţă hepatică severă</w:t>
      </w:r>
      <w:r w:rsidRPr="00DB0AAD">
        <w:rPr>
          <w:rFonts w:ascii="Times New Roman" w:eastAsia="Times New Roman" w:hAnsi="Times New Roman" w:cs="Times New Roman"/>
          <w:sz w:val="24"/>
          <w:szCs w:val="24"/>
          <w:u w:color="000000"/>
          <w:bdr w:val="nil"/>
          <w:vertAlign w:val="superscript"/>
          <w:lang w:eastAsia="ro-RO"/>
        </w:rPr>
        <w:t>*)</w:t>
      </w:r>
    </w:p>
    <w:p w14:paraId="06F27E00" w14:textId="77777777" w:rsidR="00CD5DA1" w:rsidRPr="00DB0AAD" w:rsidRDefault="00CD5DA1" w:rsidP="00CD5DA1">
      <w:pPr>
        <w:numPr>
          <w:ilvl w:val="0"/>
          <w:numId w:val="437"/>
        </w:numPr>
        <w:pBdr>
          <w:top w:val="nil"/>
          <w:left w:val="nil"/>
          <w:bottom w:val="nil"/>
          <w:right w:val="nil"/>
          <w:between w:val="nil"/>
          <w:bar w:val="nil"/>
        </w:pBdr>
        <w:spacing w:after="0" w:line="276" w:lineRule="auto"/>
        <w:ind w:left="709" w:hanging="30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Hepatita virală C sau B în antecedente (boala prezentă, evaluabilă cantitativ - determinare viremie)</w:t>
      </w:r>
      <w:r w:rsidRPr="00DB0AAD">
        <w:rPr>
          <w:rFonts w:ascii="Times New Roman" w:eastAsia="Times New Roman" w:hAnsi="Times New Roman" w:cs="Times New Roman"/>
          <w:sz w:val="24"/>
          <w:szCs w:val="24"/>
          <w:u w:color="000000"/>
          <w:bdr w:val="nil"/>
          <w:vertAlign w:val="superscript"/>
          <w:lang w:eastAsia="ro-RO"/>
        </w:rPr>
        <w:t>*)</w:t>
      </w:r>
    </w:p>
    <w:p w14:paraId="1FD86878"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_____________</w:t>
      </w:r>
    </w:p>
    <w:p w14:paraId="4C2C8C59" w14:textId="0D04474B"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 </w:t>
      </w:r>
      <w:r w:rsidR="00885FD3" w:rsidRPr="00DB0AAD">
        <w:rPr>
          <w:rFonts w:ascii="Times New Roman" w:eastAsia="Times New Roman" w:hAnsi="Times New Roman" w:cs="Times New Roman"/>
          <w:sz w:val="20"/>
          <w:szCs w:val="20"/>
          <w:lang w:eastAsia="ro-RO"/>
        </w:rPr>
        <w:t>P</w:t>
      </w:r>
      <w:r w:rsidRPr="00DB0AAD">
        <w:rPr>
          <w:rFonts w:ascii="Times New Roman" w:eastAsia="Times New Roman" w:hAnsi="Times New Roman" w:cs="Times New Roman"/>
          <w:sz w:val="20"/>
          <w:szCs w:val="20"/>
          <w:lang w:eastAsia="ro-RO"/>
        </w:rPr>
        <w:t>acienţii cu determinări secundare cerebrale nou diagnosticate, netratate sau instabile neurologic, boala inflamatorie pulmonară pre-existentă, afecţiuni autoimune pre-existente în curs de tratament imunosupresiv sistemic, tratamente imunosupresive în curs pentru alte afecţiuni, necesar de corticoterapie în doză mai mare de 10 mg de prednison pe zi sau echivalent, hepatita cronică cu virus B sau C tratată, controlată, cu viremie redusă semnificativ sau absentă după tratamentul specific, insuficienţă hepatică severă, nu există date din trialurile clinice de înregistrare, nefiind înrolaţi în aceste studii clinice pivot. La aceşti pacienţi nivolumab poate fi utilizat cu precauţie, chiar şi în absenţa datelor, pentru aceste grupe de pacienţi, după o analiză atentă a raportului risc potenţial-beneficiu, efectuată individual, pentru fiecare caz în parte.</w:t>
      </w:r>
    </w:p>
    <w:p w14:paraId="64111A7B"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7F31CCF4"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IV. Tratament</w:t>
      </w:r>
      <w:r w:rsidRPr="00DB0AAD">
        <w:rPr>
          <w:rFonts w:ascii="Times New Roman" w:eastAsia="Times New Roman" w:hAnsi="Times New Roman" w:cs="Times New Roman"/>
          <w:sz w:val="24"/>
          <w:szCs w:val="24"/>
          <w:lang w:eastAsia="ro-RO"/>
        </w:rPr>
        <w:t> </w:t>
      </w:r>
    </w:p>
    <w:p w14:paraId="3490988A"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Evaluare pre-terapeutică</w:t>
      </w:r>
    </w:p>
    <w:p w14:paraId="2A38AF31" w14:textId="77777777" w:rsidR="00CD5DA1" w:rsidRPr="00DB0AAD" w:rsidRDefault="00CD5DA1" w:rsidP="00CD5DA1">
      <w:pPr>
        <w:numPr>
          <w:ilvl w:val="0"/>
          <w:numId w:val="438"/>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 xml:space="preserve">Evaluare clinică şi imagistică pentru certificarea stadiilor avansat/metastazat - este obligatorie evaluarea imagistică înainte de iniţierea imunoterapiei, evaluare care trebuie să dovedească/să susţină progresia bolii în urma liniei 1 de tratament cu chimioterapie standard. Se recomandă ca evaluarea </w:t>
      </w:r>
      <w:r w:rsidRPr="00DB0AAD">
        <w:rPr>
          <w:rFonts w:ascii="Times New Roman" w:eastAsia="Times New Roman" w:hAnsi="Times New Roman" w:cs="Times New Roman"/>
          <w:sz w:val="24"/>
          <w:szCs w:val="24"/>
          <w:u w:color="000000"/>
          <w:bdr w:val="nil"/>
          <w:lang w:eastAsia="ro-RO"/>
        </w:rPr>
        <w:lastRenderedPageBreak/>
        <w:t>imagistică să fie efectuată cu cel mult 6 săptămâni anterior iniţierii imunoterapiei. Sunt permise excepţii justificate.</w:t>
      </w:r>
    </w:p>
    <w:p w14:paraId="5BA5A219" w14:textId="77777777" w:rsidR="00CD5DA1" w:rsidRPr="00DB0AAD" w:rsidRDefault="00CD5DA1" w:rsidP="00CD5DA1">
      <w:pPr>
        <w:numPr>
          <w:ilvl w:val="0"/>
          <w:numId w:val="438"/>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Confirmarea histologică a diagnosticului</w:t>
      </w:r>
    </w:p>
    <w:p w14:paraId="7C4874DE" w14:textId="77777777" w:rsidR="00CD5DA1" w:rsidRPr="00DB0AAD" w:rsidRDefault="00CD5DA1" w:rsidP="00CD5DA1">
      <w:pPr>
        <w:numPr>
          <w:ilvl w:val="0"/>
          <w:numId w:val="438"/>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Evaluare biologică. Analizele minimale care trebuie efectuate înaintea iniţierii imunoterapiei sunt: hemoleucograma, glicemia, VSH, examen sumar de urină, creatinina, GOT, GPT, bilirubina totală, amilaza şi/sau lipaza, funcţia tiroidiană (TSH, T3,T4), fibrinogen, calcemie serică, ionograma serică (Na, K), precum şi alţi parametri în funcţie de decizia medicului curant</w:t>
      </w:r>
    </w:p>
    <w:p w14:paraId="02B8560C"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74C9C553"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Doze, mod de administrare, diluţie, valabilitate</w:t>
      </w:r>
    </w:p>
    <w:p w14:paraId="7BA3FF7B" w14:textId="77777777" w:rsidR="00CD5DA1" w:rsidRPr="00DB0AAD" w:rsidRDefault="00CD5DA1" w:rsidP="00CD5DA1">
      <w:pPr>
        <w:numPr>
          <w:ilvl w:val="0"/>
          <w:numId w:val="439"/>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Doza recomandată de nivolumab este de 240 mg la fiecare 2 săptămâni pe durata a 30 minute administrat intravenos.</w:t>
      </w:r>
    </w:p>
    <w:p w14:paraId="5D8D0C0A" w14:textId="77777777" w:rsidR="00CD5DA1" w:rsidRPr="00DB0AAD" w:rsidRDefault="00CD5DA1" w:rsidP="00CD5DA1">
      <w:pPr>
        <w:numPr>
          <w:ilvl w:val="0"/>
          <w:numId w:val="439"/>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Tratamentul cu nivolumab trebuie continuat atât timp cât se observă beneficii clinice sau până când nu mai este tolerat de pacient.</w:t>
      </w:r>
    </w:p>
    <w:p w14:paraId="0713CD4E"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1DB7CB81"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Grupe speciale de pacienţi</w:t>
      </w:r>
    </w:p>
    <w:p w14:paraId="2F06E71C"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36DCEF72"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Copii şi adolescenţi - siguranţa şi eficacitatea nivolumab la copii cu vârsta sub 18 ani nu au fost încă stabilite. Nu sunt disponibile date astfel încât nu este recomandată utilizarea la copii.</w:t>
      </w:r>
    </w:p>
    <w:p w14:paraId="54DAACD3"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6424EE45"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Pacienţi vârstnici - nu este necesară ajustarea dozelor la pacienţii vârstnici (≥ 65 de ani).</w:t>
      </w:r>
    </w:p>
    <w:p w14:paraId="77D5C22D"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xml:space="preserve">    </w:t>
      </w:r>
      <w:r w:rsidRPr="00DB0AAD">
        <w:rPr>
          <w:rFonts w:ascii="Times New Roman" w:eastAsia="Times New Roman" w:hAnsi="Times New Roman" w:cs="Times New Roman"/>
          <w:sz w:val="24"/>
          <w:szCs w:val="24"/>
          <w:lang w:eastAsia="ro-RO"/>
        </w:rPr>
        <w:tab/>
      </w:r>
    </w:p>
    <w:p w14:paraId="5E8734E0"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Insuficienţă renală - pe baza rezultatelor de farmacocinetică populaţională, nu este necesară ajustarea dozei la pacienţii cu insuficienţă renală uşoară sau moderată. Datele provenite de la pacienţii cu insuficienţă renală severă sunt limitate pentru a putea permite formularea unor concluzii referitoare la această grupă de pacienţi.</w:t>
      </w:r>
    </w:p>
    <w:p w14:paraId="04047163"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xml:space="preserve">    </w:t>
      </w:r>
      <w:r w:rsidRPr="00DB0AAD">
        <w:rPr>
          <w:rFonts w:ascii="Times New Roman" w:eastAsia="Times New Roman" w:hAnsi="Times New Roman" w:cs="Times New Roman"/>
          <w:sz w:val="24"/>
          <w:szCs w:val="24"/>
          <w:lang w:eastAsia="ro-RO"/>
        </w:rPr>
        <w:tab/>
      </w:r>
    </w:p>
    <w:p w14:paraId="397E87AE"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Insuficienţă hepatică - pe baza rezultatelor de farmacocinetică populaţională, nu este necesară ajustarea dozei la pacienţii cu insuficienţă hepatică uşoară. Datele provenite de la pacienţii cu insuficienţă hepatică moderată sau severă sunt limitate pentru a permite formularea unor concluzii referitoare la aceste grupe de pacienţi. Nivolumab trebuie administrat cu precauţie la pacienţii cu insuficienţă hepatică moderată (bilirubină totală &gt; 1,5 - 3 × limita superioară a valorilor normale [LSVN] şi orice valoare a transaminazelor) sau severă (bilirubină totală &gt; 3 × LSVN şi orice valoare a transaminazelor).</w:t>
      </w:r>
    </w:p>
    <w:p w14:paraId="4627F833"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06699C24"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Modificarea dozei. Principii de tratament al efectelor secundare</w:t>
      </w:r>
    </w:p>
    <w:p w14:paraId="1C97BBDD" w14:textId="77777777" w:rsidR="00CD5DA1" w:rsidRPr="00DB0AAD" w:rsidRDefault="00CD5DA1" w:rsidP="00CD5DA1">
      <w:pPr>
        <w:numPr>
          <w:ilvl w:val="0"/>
          <w:numId w:val="440"/>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Nu se recomandă creşterea sau reducerea dozei. Poate fi necesară amânarea sau oprirea administrării tratamentului în funcţie de profilul individual de siguranţă şi tolerabilitate.</w:t>
      </w:r>
    </w:p>
    <w:p w14:paraId="040EDC43" w14:textId="77777777" w:rsidR="00CD5DA1" w:rsidRPr="00DB0AAD" w:rsidRDefault="00CD5DA1" w:rsidP="00CD5DA1">
      <w:pPr>
        <w:numPr>
          <w:ilvl w:val="0"/>
          <w:numId w:val="440"/>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În funcţie de severitatea reacţiei adverse, tratamentul cu nivolumab trebuie întrerupt temporar sau oprit definitiv şi administraţi corticosteroizi.</w:t>
      </w:r>
    </w:p>
    <w:p w14:paraId="4924BB0D" w14:textId="77777777" w:rsidR="00CD5DA1" w:rsidRPr="00DB0AAD" w:rsidRDefault="00CD5DA1" w:rsidP="00CD5DA1">
      <w:pPr>
        <w:numPr>
          <w:ilvl w:val="0"/>
          <w:numId w:val="440"/>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Doza necesară de metilprednisolon administrat intravenos este de 0,5 - 4 mg/kgc, în funcţie de tipul efectului secundar şi de intensitatea acestuia.</w:t>
      </w:r>
    </w:p>
    <w:p w14:paraId="2128AADB" w14:textId="77777777" w:rsidR="00CD5DA1" w:rsidRPr="00DB0AAD" w:rsidRDefault="00CD5DA1" w:rsidP="00CD5DA1">
      <w:pPr>
        <w:numPr>
          <w:ilvl w:val="0"/>
          <w:numId w:val="440"/>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Se va adăuga terapie cu rol imunosupresor, diferită de corticoterapie, în cazul în care se constată o agravare sau nu se observă nicio ameliorare în pofida utilizării corticosteroizilor.</w:t>
      </w:r>
    </w:p>
    <w:p w14:paraId="302F51D3" w14:textId="77777777" w:rsidR="00CD5DA1" w:rsidRPr="00DB0AAD" w:rsidRDefault="00CD5DA1" w:rsidP="00CD5DA1">
      <w:pPr>
        <w:numPr>
          <w:ilvl w:val="0"/>
          <w:numId w:val="440"/>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Rezultatele preliminare arată că utilizarea terapiei imunosupresoare sistemice, după iniţierea tratamentului cu nivolumab, nu exclude răspunsul la nivolumab.</w:t>
      </w:r>
    </w:p>
    <w:p w14:paraId="2262E352" w14:textId="77777777" w:rsidR="00CD5DA1" w:rsidRPr="00DB0AAD" w:rsidRDefault="00CD5DA1" w:rsidP="00CD5DA1">
      <w:pPr>
        <w:numPr>
          <w:ilvl w:val="0"/>
          <w:numId w:val="440"/>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Va fi necesară adăugarea terapiei specifice fiecărui tip de efect secundar: anti-diareice uzuale (loperamid, Smecta®), hidratare intravenoasă, substituţie de săruri (per os sau intravenos - soluţie Ringer) - pentru sindrom diareic, antibiotice - pentru pneumonita interstiţială, hepato-protectoare - pentru reacţia hepatitică, etc.</w:t>
      </w:r>
    </w:p>
    <w:p w14:paraId="46B78832"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lastRenderedPageBreak/>
        <w:t>    </w:t>
      </w:r>
    </w:p>
    <w:p w14:paraId="09F0C3FA"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749B112E"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 Monitorizarea tratamentului</w:t>
      </w:r>
    </w:p>
    <w:p w14:paraId="7BEEF6DC" w14:textId="77777777" w:rsidR="00CD5DA1" w:rsidRPr="00DB0AAD" w:rsidRDefault="00CD5DA1" w:rsidP="00CD5DA1">
      <w:pPr>
        <w:numPr>
          <w:ilvl w:val="0"/>
          <w:numId w:val="441"/>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Evaluarea evoluţiei bolii - examenul CT trebuie efectuat regulat pe durata tratamentului, pentru monitorizarea răspunsului la tratament, la interval de 8 - 12 săptămâni. Medicul curant apreciază necesitatea efectuării şi a altor investigaţii imagistice: scintigrafie, RMN, etc.</w:t>
      </w:r>
    </w:p>
    <w:p w14:paraId="19815E85" w14:textId="77777777" w:rsidR="00CD5DA1" w:rsidRPr="00DB0AAD" w:rsidRDefault="00CD5DA1" w:rsidP="00CD5DA1">
      <w:pPr>
        <w:numPr>
          <w:ilvl w:val="0"/>
          <w:numId w:val="441"/>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Pacienţii trebuie monitorizaţi continuu (timp de cel puţin 5 luni după administrarea ultimei doze) deoarece o reacţie adversă la imunoterapie poate apărea în orice moment în timpul sau după oprirea terapiei.</w:t>
      </w:r>
    </w:p>
    <w:p w14:paraId="1313CCE4" w14:textId="77777777" w:rsidR="00CD5DA1" w:rsidRPr="00DB0AAD" w:rsidRDefault="00CD5DA1" w:rsidP="00CD5DA1">
      <w:pPr>
        <w:numPr>
          <w:ilvl w:val="0"/>
          <w:numId w:val="441"/>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Evaluări inter-disciplinare pentru evaluarea corectă a efectelor secundare mediate imun (endocrinologie, gastro-enterologie, hepatologie, pneumologie, etc.).</w:t>
      </w:r>
    </w:p>
    <w:p w14:paraId="79A7FF9F"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3D066AD3"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VI. Efecte secundare. Reacţii adverse mediate imun</w:t>
      </w:r>
    </w:p>
    <w:p w14:paraId="3A3D086E"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Cele mai frecvente reacţii adverse (≥ 10%) au fost fatigabilitatea (30%), erupţia cutanată (17%), pruritul (12%), diareea (12%) şi greaţa (12%). Majoritatea reacţiilor adverse au fost de intensitate uşoară până la moderată (grad 1 sau 2).</w:t>
      </w:r>
    </w:p>
    <w:p w14:paraId="52792D64"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r w:rsidRPr="00DB0AAD">
        <w:rPr>
          <w:rFonts w:ascii="Times New Roman" w:eastAsia="Times New Roman" w:hAnsi="Times New Roman" w:cs="Times New Roman"/>
          <w:sz w:val="24"/>
          <w:szCs w:val="24"/>
          <w:lang w:eastAsia="ro-RO"/>
        </w:rPr>
        <w:tab/>
      </w:r>
    </w:p>
    <w:p w14:paraId="0DCF2F78" w14:textId="77777777" w:rsidR="00CD5DA1" w:rsidRPr="00DB0AAD" w:rsidRDefault="00CD5DA1" w:rsidP="00CD5DA1">
      <w:pPr>
        <w:numPr>
          <w:ilvl w:val="0"/>
          <w:numId w:val="443"/>
        </w:numPr>
        <w:spacing w:after="0" w:line="276" w:lineRule="auto"/>
        <w:jc w:val="both"/>
        <w:rPr>
          <w:rFonts w:ascii="Times New Roman" w:eastAsia="Times New Roman" w:hAnsi="Times New Roman" w:cs="Times New Roman"/>
          <w:i/>
          <w:sz w:val="24"/>
          <w:szCs w:val="24"/>
          <w:lang w:eastAsia="ro-RO"/>
        </w:rPr>
      </w:pPr>
      <w:r w:rsidRPr="00DB0AAD">
        <w:rPr>
          <w:rFonts w:ascii="Times New Roman" w:eastAsia="Times New Roman" w:hAnsi="Times New Roman" w:cs="Times New Roman"/>
          <w:i/>
          <w:sz w:val="24"/>
          <w:szCs w:val="24"/>
          <w:lang w:eastAsia="ro-RO"/>
        </w:rPr>
        <w:t>Pneumonită mediată imun</w:t>
      </w:r>
    </w:p>
    <w:p w14:paraId="605CD5C6"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S-au observat cazuri severe de pneumonită sau afecţiune pulmonară interstiţială, inclusiv decese. Se impune monitorizare pentru depistarea semnelor clinice şi radiologice şi a simptomelor sugestive pentru pneumonită: modificări radiologice (de exemplu, opacităţi focale cu aspect de sticlă de geam mat, infiltrate difuze), dispnee şi hipoxie. Trebuie excluse cauzele infecţioase şi cele asociate bolii.</w:t>
      </w:r>
    </w:p>
    <w:p w14:paraId="6481FC32"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r w:rsidRPr="00DB0AAD">
        <w:rPr>
          <w:rFonts w:ascii="Times New Roman" w:eastAsia="Times New Roman" w:hAnsi="Times New Roman" w:cs="Times New Roman"/>
          <w:sz w:val="24"/>
          <w:szCs w:val="24"/>
          <w:lang w:eastAsia="ro-RO"/>
        </w:rPr>
        <w:tab/>
      </w:r>
    </w:p>
    <w:p w14:paraId="69B50040" w14:textId="77777777" w:rsidR="00CD5DA1" w:rsidRPr="00DB0AAD" w:rsidRDefault="00CD5DA1" w:rsidP="00CD5DA1">
      <w:pPr>
        <w:numPr>
          <w:ilvl w:val="0"/>
          <w:numId w:val="443"/>
        </w:numPr>
        <w:spacing w:after="0" w:line="276" w:lineRule="auto"/>
        <w:jc w:val="both"/>
        <w:rPr>
          <w:rFonts w:ascii="Times New Roman" w:eastAsia="Times New Roman" w:hAnsi="Times New Roman" w:cs="Times New Roman"/>
          <w:i/>
          <w:sz w:val="24"/>
          <w:szCs w:val="24"/>
          <w:lang w:eastAsia="ro-RO"/>
        </w:rPr>
      </w:pPr>
      <w:r w:rsidRPr="00DB0AAD">
        <w:rPr>
          <w:rFonts w:ascii="Times New Roman" w:eastAsia="Times New Roman" w:hAnsi="Times New Roman" w:cs="Times New Roman"/>
          <w:i/>
          <w:sz w:val="24"/>
          <w:szCs w:val="24"/>
          <w:lang w:eastAsia="ro-RO"/>
        </w:rPr>
        <w:t>Colită mediată imun </w:t>
      </w:r>
    </w:p>
    <w:p w14:paraId="5FD77B47"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Au fost observate cazuri severe de diaree sau colită. Pacienţii trebuie monitorizaţi pentru depistarea diareei şi a altor simptome ale colitei, cum sunt durerea abdominală şi prezenţa de mucus sau sânge în materiile fecale. Trebuie excluse cauzele infecţioase şi cele asociate bolii.</w:t>
      </w:r>
    </w:p>
    <w:p w14:paraId="68A13F70"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r w:rsidRPr="00DB0AAD">
        <w:rPr>
          <w:rFonts w:ascii="Times New Roman" w:eastAsia="Times New Roman" w:hAnsi="Times New Roman" w:cs="Times New Roman"/>
          <w:sz w:val="24"/>
          <w:szCs w:val="24"/>
          <w:lang w:eastAsia="ro-RO"/>
        </w:rPr>
        <w:tab/>
      </w:r>
    </w:p>
    <w:p w14:paraId="0D0B9411" w14:textId="77777777" w:rsidR="00CD5DA1" w:rsidRPr="00DB0AAD" w:rsidRDefault="00CD5DA1" w:rsidP="00CD5DA1">
      <w:pPr>
        <w:numPr>
          <w:ilvl w:val="0"/>
          <w:numId w:val="443"/>
        </w:numPr>
        <w:spacing w:after="0" w:line="276" w:lineRule="auto"/>
        <w:jc w:val="both"/>
        <w:rPr>
          <w:rFonts w:ascii="Times New Roman" w:eastAsia="Times New Roman" w:hAnsi="Times New Roman" w:cs="Times New Roman"/>
          <w:i/>
          <w:sz w:val="24"/>
          <w:szCs w:val="24"/>
          <w:lang w:eastAsia="ro-RO"/>
        </w:rPr>
      </w:pPr>
      <w:r w:rsidRPr="00DB0AAD">
        <w:rPr>
          <w:rFonts w:ascii="Times New Roman" w:eastAsia="Times New Roman" w:hAnsi="Times New Roman" w:cs="Times New Roman"/>
          <w:i/>
          <w:sz w:val="24"/>
          <w:szCs w:val="24"/>
          <w:lang w:eastAsia="ro-RO"/>
        </w:rPr>
        <w:t>Hepatită mediată imun </w:t>
      </w:r>
    </w:p>
    <w:p w14:paraId="103C04A1"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Au fost observate cazuri de hepatită severă. Pacienţii trebuie monitorizaţi pentru depistarea semnelor şi simptomelor sugestive pentru hepatită, cum sunt creşterea concentraţiilor plasmatice ale transaminazelor şi ale bilirubinei totale. Trebuie excluse cauzele infecţioase şi cele asociate bolii.</w:t>
      </w:r>
    </w:p>
    <w:p w14:paraId="698A4DA8"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r w:rsidRPr="00DB0AAD">
        <w:rPr>
          <w:rFonts w:ascii="Times New Roman" w:eastAsia="Times New Roman" w:hAnsi="Times New Roman" w:cs="Times New Roman"/>
          <w:sz w:val="24"/>
          <w:szCs w:val="24"/>
          <w:lang w:eastAsia="ro-RO"/>
        </w:rPr>
        <w:tab/>
      </w:r>
    </w:p>
    <w:p w14:paraId="79D21692" w14:textId="77777777" w:rsidR="00CD5DA1" w:rsidRPr="00DB0AAD" w:rsidRDefault="00CD5DA1" w:rsidP="00CD5DA1">
      <w:pPr>
        <w:numPr>
          <w:ilvl w:val="0"/>
          <w:numId w:val="443"/>
        </w:numPr>
        <w:spacing w:after="0" w:line="276" w:lineRule="auto"/>
        <w:jc w:val="both"/>
        <w:rPr>
          <w:rFonts w:ascii="Times New Roman" w:eastAsia="Times New Roman" w:hAnsi="Times New Roman" w:cs="Times New Roman"/>
          <w:i/>
          <w:sz w:val="24"/>
          <w:szCs w:val="24"/>
          <w:lang w:eastAsia="ro-RO"/>
        </w:rPr>
      </w:pPr>
      <w:r w:rsidRPr="00DB0AAD">
        <w:rPr>
          <w:rFonts w:ascii="Times New Roman" w:eastAsia="Times New Roman" w:hAnsi="Times New Roman" w:cs="Times New Roman"/>
          <w:i/>
          <w:sz w:val="24"/>
          <w:szCs w:val="24"/>
          <w:lang w:eastAsia="ro-RO"/>
        </w:rPr>
        <w:t>Nefrită sau disfuncţie renală mediată imun </w:t>
      </w:r>
    </w:p>
    <w:p w14:paraId="0BB8D880"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Au fost observate cazuri de nefrită severă sau de disfuncţie renală severă. Pacienţii trebuie monitorizaţi pentru depistarea semnelor şi simptomelor sugestive pentru nefrită şi disfuncţie renală. Majoritatea pacienţilor se prezintă cu creşteri asimptomatice ale concentraţiilor serice ale creatininei. Trebuie excluse cauzele asociate bolii.</w:t>
      </w:r>
    </w:p>
    <w:p w14:paraId="4D566AE9"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r w:rsidRPr="00DB0AAD">
        <w:rPr>
          <w:rFonts w:ascii="Times New Roman" w:eastAsia="Times New Roman" w:hAnsi="Times New Roman" w:cs="Times New Roman"/>
          <w:sz w:val="24"/>
          <w:szCs w:val="24"/>
          <w:lang w:eastAsia="ro-RO"/>
        </w:rPr>
        <w:tab/>
      </w:r>
    </w:p>
    <w:p w14:paraId="07504045" w14:textId="77777777" w:rsidR="00CD5DA1" w:rsidRPr="00DB0AAD" w:rsidRDefault="00CD5DA1" w:rsidP="00CD5DA1">
      <w:pPr>
        <w:numPr>
          <w:ilvl w:val="0"/>
          <w:numId w:val="443"/>
        </w:numPr>
        <w:spacing w:after="0" w:line="276" w:lineRule="auto"/>
        <w:jc w:val="both"/>
        <w:rPr>
          <w:rFonts w:ascii="Times New Roman" w:eastAsia="Times New Roman" w:hAnsi="Times New Roman" w:cs="Times New Roman"/>
          <w:i/>
          <w:sz w:val="24"/>
          <w:szCs w:val="24"/>
          <w:lang w:eastAsia="ro-RO"/>
        </w:rPr>
      </w:pPr>
      <w:r w:rsidRPr="00DB0AAD">
        <w:rPr>
          <w:rFonts w:ascii="Times New Roman" w:eastAsia="Times New Roman" w:hAnsi="Times New Roman" w:cs="Times New Roman"/>
          <w:i/>
          <w:sz w:val="24"/>
          <w:szCs w:val="24"/>
          <w:lang w:eastAsia="ro-RO"/>
        </w:rPr>
        <w:t>Endocrinopatii mediate imun </w:t>
      </w:r>
    </w:p>
    <w:p w14:paraId="2CBE3F74"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Au fost observate endocrinopatii severe: hipotiroidism, hipertiroidism, insuficienţă suprarenaliană, hipofizită, diabet zaharat sau cetoacidoză diabetică.</w:t>
      </w:r>
    </w:p>
    <w:p w14:paraId="19951B50"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r w:rsidRPr="00DB0AAD">
        <w:rPr>
          <w:rFonts w:ascii="Times New Roman" w:eastAsia="Times New Roman" w:hAnsi="Times New Roman" w:cs="Times New Roman"/>
          <w:sz w:val="24"/>
          <w:szCs w:val="24"/>
          <w:lang w:eastAsia="ro-RO"/>
        </w:rPr>
        <w:tab/>
      </w:r>
    </w:p>
    <w:p w14:paraId="08457B32" w14:textId="77777777" w:rsidR="00CD5DA1" w:rsidRPr="00DB0AAD" w:rsidRDefault="00CD5DA1" w:rsidP="00CD5DA1">
      <w:pPr>
        <w:numPr>
          <w:ilvl w:val="0"/>
          <w:numId w:val="443"/>
        </w:numPr>
        <w:spacing w:after="0" w:line="276" w:lineRule="auto"/>
        <w:jc w:val="both"/>
        <w:rPr>
          <w:rFonts w:ascii="Times New Roman" w:eastAsia="Times New Roman" w:hAnsi="Times New Roman" w:cs="Times New Roman"/>
          <w:i/>
          <w:sz w:val="24"/>
          <w:szCs w:val="24"/>
          <w:lang w:eastAsia="ro-RO"/>
        </w:rPr>
      </w:pPr>
      <w:r w:rsidRPr="00DB0AAD">
        <w:rPr>
          <w:rFonts w:ascii="Times New Roman" w:eastAsia="Times New Roman" w:hAnsi="Times New Roman" w:cs="Times New Roman"/>
          <w:i/>
          <w:sz w:val="24"/>
          <w:szCs w:val="24"/>
          <w:lang w:eastAsia="ro-RO"/>
        </w:rPr>
        <w:t>Reacţii adverse cutanate mediate imun </w:t>
      </w:r>
    </w:p>
    <w:p w14:paraId="6C93EA4E"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xml:space="preserve">Au fost observate erupţii cutanate severe care pot fi mediate imun. S-au observat cazuri rare de sindrom Stevens-Johnson (SSJ) şi necroliză epidermică toxică (NET), unele dintre acestea cu evoluţie letală. Dacă apar simptome sau semne caracteristice tratamentul cu nivolumab trebuie oprit şi pacientul direcţionat către </w:t>
      </w:r>
      <w:r w:rsidRPr="00DB0AAD">
        <w:rPr>
          <w:rFonts w:ascii="Times New Roman" w:eastAsia="Times New Roman" w:hAnsi="Times New Roman" w:cs="Times New Roman"/>
          <w:sz w:val="24"/>
          <w:szCs w:val="24"/>
          <w:lang w:eastAsia="ro-RO"/>
        </w:rPr>
        <w:lastRenderedPageBreak/>
        <w:t>o unitate specializată pentru evaluare şi tratament. Dacă pacientul a dezvoltat SSJ sau NET pe parcursul utilizării nivolumab este recomandată oprirea definitivă a tratamentului</w:t>
      </w:r>
    </w:p>
    <w:p w14:paraId="01909492"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r w:rsidRPr="00DB0AAD">
        <w:rPr>
          <w:rFonts w:ascii="Times New Roman" w:eastAsia="Times New Roman" w:hAnsi="Times New Roman" w:cs="Times New Roman"/>
          <w:sz w:val="24"/>
          <w:szCs w:val="24"/>
          <w:lang w:eastAsia="ro-RO"/>
        </w:rPr>
        <w:tab/>
      </w:r>
    </w:p>
    <w:p w14:paraId="22A05D9D" w14:textId="77777777" w:rsidR="00CD5DA1" w:rsidRPr="00DB0AAD" w:rsidRDefault="00CD5DA1" w:rsidP="00CD5DA1">
      <w:pPr>
        <w:numPr>
          <w:ilvl w:val="0"/>
          <w:numId w:val="443"/>
        </w:numPr>
        <w:spacing w:after="0" w:line="276" w:lineRule="auto"/>
        <w:jc w:val="both"/>
        <w:rPr>
          <w:rFonts w:ascii="Times New Roman" w:eastAsia="Times New Roman" w:hAnsi="Times New Roman" w:cs="Times New Roman"/>
          <w:i/>
          <w:sz w:val="24"/>
          <w:szCs w:val="24"/>
          <w:lang w:eastAsia="ro-RO"/>
        </w:rPr>
      </w:pPr>
      <w:r w:rsidRPr="00DB0AAD">
        <w:rPr>
          <w:rFonts w:ascii="Times New Roman" w:eastAsia="Times New Roman" w:hAnsi="Times New Roman" w:cs="Times New Roman"/>
          <w:i/>
          <w:sz w:val="24"/>
          <w:szCs w:val="24"/>
          <w:lang w:eastAsia="ro-RO"/>
        </w:rPr>
        <w:t>Alte reacţii adverse mediate imun</w:t>
      </w:r>
    </w:p>
    <w:p w14:paraId="7D3408D4"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La mai puţin de 1% dintre pacienţii trataţi cu doze diferite de nivolumab în studiile clinice care au vizat tipuri tumorale diferite, au fost raportate următoarele reacţii adverse: pancreatită, uveită, demielinizare, neuropatie autoimună (inclusiv pareza nervilor facial şi abducens), sindrom Guillain-Barré sindrom miastenic şi encefalită. În cazul reacţiilor adverse mediate imun suspectate, trebuie efectuată o evaluare adecvată în vederea confirmării etiologiei sau a excluderii altor cauze. Pe baza severităţii reacţiei adverse, trebuie întreruptă temporar administrarea nivolumab şi administrată corticoterapie. După ameliorare, se poate relua administrarea nivolumab după întreruperea treptată a corticoterapiei. Tratamentul cu nivolumab trebuie oprit definitiv în cazul recidivei oricărei reacţii adverse mediate imun severe şi al oricărei reacţii adverse mediate imun care pune viaţa în pericol.</w:t>
      </w:r>
    </w:p>
    <w:p w14:paraId="5043AC95"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r w:rsidRPr="00DB0AAD">
        <w:rPr>
          <w:rFonts w:ascii="Times New Roman" w:eastAsia="Times New Roman" w:hAnsi="Times New Roman" w:cs="Times New Roman"/>
          <w:sz w:val="24"/>
          <w:szCs w:val="24"/>
          <w:lang w:eastAsia="ro-RO"/>
        </w:rPr>
        <w:tab/>
      </w:r>
    </w:p>
    <w:p w14:paraId="4F40A03A" w14:textId="77777777" w:rsidR="00CD5DA1" w:rsidRPr="00DB0AAD" w:rsidRDefault="00CD5DA1" w:rsidP="00CD5DA1">
      <w:pPr>
        <w:numPr>
          <w:ilvl w:val="0"/>
          <w:numId w:val="443"/>
        </w:numPr>
        <w:spacing w:after="0" w:line="276" w:lineRule="auto"/>
        <w:jc w:val="both"/>
        <w:rPr>
          <w:rFonts w:ascii="Times New Roman" w:eastAsia="Times New Roman" w:hAnsi="Times New Roman" w:cs="Times New Roman"/>
          <w:i/>
          <w:sz w:val="24"/>
          <w:szCs w:val="24"/>
          <w:lang w:eastAsia="ro-RO"/>
        </w:rPr>
      </w:pPr>
      <w:r w:rsidRPr="00DB0AAD">
        <w:rPr>
          <w:rFonts w:ascii="Times New Roman" w:eastAsia="Times New Roman" w:hAnsi="Times New Roman" w:cs="Times New Roman"/>
          <w:i/>
          <w:sz w:val="24"/>
          <w:szCs w:val="24"/>
          <w:lang w:eastAsia="ro-RO"/>
        </w:rPr>
        <w:t>Reacţii legate de administrarea perfuziei </w:t>
      </w:r>
    </w:p>
    <w:p w14:paraId="7D4FB193"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În studiile clinice au fost raportate reacţii severe legate de administrarea perfuziei. În cazul unei reacţii severe sau care pune viaţa în pericol legate de administrarea perfuziei, trebuie oprită perfuzia cu nivolumab şi administrat tratamentul medical adecvat.</w:t>
      </w:r>
    </w:p>
    <w:p w14:paraId="755C52CE"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71E19328"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VII. Criterii de întrerupere a tratamentului</w:t>
      </w:r>
    </w:p>
    <w:p w14:paraId="75D75C24" w14:textId="77777777" w:rsidR="00CD5DA1" w:rsidRPr="00DB0AAD" w:rsidRDefault="00CD5DA1" w:rsidP="00CD5DA1">
      <w:pPr>
        <w:numPr>
          <w:ilvl w:val="0"/>
          <w:numId w:val="442"/>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Progresia obiectivă a bolii în absenţa beneficiului clinic.</w:t>
      </w:r>
    </w:p>
    <w:p w14:paraId="61F6BF98" w14:textId="77777777" w:rsidR="00CD5DA1" w:rsidRPr="00DB0AAD" w:rsidRDefault="00CD5DA1" w:rsidP="00CD5DA1">
      <w:pPr>
        <w:numPr>
          <w:ilvl w:val="0"/>
          <w:numId w:val="442"/>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Tratamentul cu nivolumab trebuie oprit definitiv în cazul reapariţiei oricărei reacţii adverse severe mediată imun, cât şi în cazul unei reacţii adverse mediată imun ce pune viaţa în pericol</w:t>
      </w:r>
    </w:p>
    <w:p w14:paraId="5221276C" w14:textId="77777777" w:rsidR="00CD5DA1" w:rsidRPr="00DB0AAD" w:rsidRDefault="00CD5DA1" w:rsidP="00CD5DA1">
      <w:pPr>
        <w:numPr>
          <w:ilvl w:val="0"/>
          <w:numId w:val="442"/>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Decizia medicului sau a pacientului</w:t>
      </w:r>
    </w:p>
    <w:p w14:paraId="5CF24814"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55C40C0B"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ATENŢIE - S-au observat răspunsuri atipice (şi anume, o creştere tranzitorie iniţială a dimensiunii tumorii sau leziuni mici nou apărute în primele câteva luni, urmate de reducerea dimensiunilor tumorilor). La pacienţii cu o stare clinică stabilă, care prezintă semne iniţiale de progresie a bolii, se recomandă continuarea tratamentului cu nivolumab până la confirmarea progresiei bolii (o nouă creştere documentată la interval de 4 - 8 săptămâni).</w:t>
      </w:r>
    </w:p>
    <w:p w14:paraId="5D0EE799"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1FD7BE1D"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32A516BC"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VIII. Prescriptori</w:t>
      </w:r>
    </w:p>
    <w:p w14:paraId="0265E69E"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Iniţierea se face de către medicii din specialitatea oncologie medicală. Continuarea tratamentului se face de către medicul oncolog.</w:t>
      </w:r>
    </w:p>
    <w:p w14:paraId="1A4CF758"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15B9AA70"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0ECC4F66" w14:textId="77777777" w:rsidR="00CD5DA1" w:rsidRPr="00DB0AAD" w:rsidRDefault="00CD5DA1" w:rsidP="00CD5DA1">
      <w:pPr>
        <w:spacing w:after="0" w:line="276" w:lineRule="auto"/>
        <w:jc w:val="both"/>
        <w:rPr>
          <w:rFonts w:ascii="Times New Roman" w:eastAsia="Times New Roman" w:hAnsi="Times New Roman" w:cs="Times New Roman"/>
          <w:b/>
          <w:sz w:val="24"/>
          <w:szCs w:val="24"/>
          <w:u w:val="single"/>
          <w:lang w:eastAsia="ro-RO"/>
        </w:rPr>
      </w:pPr>
      <w:r w:rsidRPr="00DB0AAD">
        <w:rPr>
          <w:rFonts w:ascii="Times New Roman" w:eastAsia="Times New Roman" w:hAnsi="Times New Roman" w:cs="Times New Roman"/>
          <w:b/>
          <w:sz w:val="24"/>
          <w:szCs w:val="24"/>
          <w:u w:val="single"/>
          <w:lang w:eastAsia="ro-RO"/>
        </w:rPr>
        <w:t>3. CARCINOMUL RENAL AVANSAT</w:t>
      </w:r>
    </w:p>
    <w:p w14:paraId="4F0EC52F"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04AF80B5"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I. Indicaţii (face obiectul unui contract cost volum)</w:t>
      </w:r>
    </w:p>
    <w:p w14:paraId="5BE9510E"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Nivolumab este indicat ca monoterapie pentru tratamentul carcinomului renal avansat după terapie anterioară, la adulţi.</w:t>
      </w:r>
    </w:p>
    <w:p w14:paraId="20D773DC"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0484765F"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Această indicaţie se codifică la prescriere prin codul 137 (conform clasificării internaţionale a maladiilor revizia a 10-a, varianta 999 coduri de boală).</w:t>
      </w:r>
    </w:p>
    <w:p w14:paraId="68BDDDDF"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    </w:t>
      </w:r>
    </w:p>
    <w:p w14:paraId="56F5992A"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II. Criterii de includere</w:t>
      </w:r>
    </w:p>
    <w:p w14:paraId="2701C257" w14:textId="77777777" w:rsidR="00CD5DA1" w:rsidRPr="00DB0AAD" w:rsidRDefault="00CD5DA1" w:rsidP="00CD5DA1">
      <w:pPr>
        <w:numPr>
          <w:ilvl w:val="0"/>
          <w:numId w:val="445"/>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lastRenderedPageBreak/>
        <w:t>Pacienţi cu vârsta mai mare de 18 ani</w:t>
      </w:r>
    </w:p>
    <w:p w14:paraId="09895488" w14:textId="77777777" w:rsidR="00CD5DA1" w:rsidRPr="00DB0AAD" w:rsidRDefault="00CD5DA1" w:rsidP="00CD5DA1">
      <w:pPr>
        <w:numPr>
          <w:ilvl w:val="0"/>
          <w:numId w:val="445"/>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Diagnostic de carcinom cu celule renale clare, confirmat histologic, stadiul avansat (sunt eligibile şi celelalte tipuri histologice de carcinom renal, cu excepţia celor uroteliale)</w:t>
      </w:r>
    </w:p>
    <w:p w14:paraId="747C9F79" w14:textId="77777777" w:rsidR="00CD5DA1" w:rsidRPr="00DB0AAD" w:rsidRDefault="00CD5DA1" w:rsidP="00CD5DA1">
      <w:pPr>
        <w:numPr>
          <w:ilvl w:val="0"/>
          <w:numId w:val="445"/>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Progresia bolii, în timpul sau după cel puţin un regim de tratament anterior specific pentru carcinomul renal</w:t>
      </w:r>
    </w:p>
    <w:p w14:paraId="6BFEDC64"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    </w:t>
      </w:r>
    </w:p>
    <w:p w14:paraId="2B59D6D9"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III. Criterii de excludere</w:t>
      </w:r>
    </w:p>
    <w:p w14:paraId="309419AD" w14:textId="77777777" w:rsidR="00CD5DA1" w:rsidRPr="00DB0AAD" w:rsidRDefault="00CD5DA1" w:rsidP="00CD5DA1">
      <w:pPr>
        <w:numPr>
          <w:ilvl w:val="0"/>
          <w:numId w:val="446"/>
        </w:numPr>
        <w:pBdr>
          <w:top w:val="nil"/>
          <w:left w:val="nil"/>
          <w:bottom w:val="nil"/>
          <w:right w:val="nil"/>
          <w:between w:val="nil"/>
          <w:bar w:val="nil"/>
        </w:pBdr>
        <w:spacing w:after="0" w:line="276" w:lineRule="auto"/>
        <w:ind w:hanging="654"/>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Hipersensibilitate la substanţă activă sau la oricare dintre excipienţi</w:t>
      </w:r>
    </w:p>
    <w:p w14:paraId="3CA9C954" w14:textId="77777777" w:rsidR="00CD5DA1" w:rsidRPr="00DB0AAD" w:rsidRDefault="00CD5DA1" w:rsidP="00CD5DA1">
      <w:pPr>
        <w:numPr>
          <w:ilvl w:val="0"/>
          <w:numId w:val="446"/>
        </w:numPr>
        <w:pBdr>
          <w:top w:val="nil"/>
          <w:left w:val="nil"/>
          <w:bottom w:val="nil"/>
          <w:right w:val="nil"/>
          <w:between w:val="nil"/>
          <w:bar w:val="nil"/>
        </w:pBdr>
        <w:spacing w:after="0" w:line="276" w:lineRule="auto"/>
        <w:ind w:hanging="654"/>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Pacienta însărcinată sau care alăptează</w:t>
      </w:r>
    </w:p>
    <w:p w14:paraId="589D804B" w14:textId="77777777" w:rsidR="00CD5DA1" w:rsidRPr="00DB0AAD" w:rsidRDefault="00CD5DA1" w:rsidP="00CD5DA1">
      <w:pPr>
        <w:tabs>
          <w:tab w:val="left" w:pos="709"/>
        </w:tabs>
        <w:spacing w:after="0" w:line="276" w:lineRule="auto"/>
        <w:jc w:val="both"/>
        <w:rPr>
          <w:rFonts w:ascii="Times New Roman" w:eastAsia="Times New Roman" w:hAnsi="Times New Roman" w:cs="Times New Roman"/>
          <w:sz w:val="24"/>
          <w:szCs w:val="24"/>
          <w:lang w:eastAsia="ro-RO"/>
        </w:rPr>
      </w:pPr>
    </w:p>
    <w:p w14:paraId="2D4FA2DA" w14:textId="77777777" w:rsidR="00CD5DA1" w:rsidRPr="00DB0AAD" w:rsidRDefault="00CD5DA1" w:rsidP="00CD5DA1">
      <w:pPr>
        <w:tabs>
          <w:tab w:val="left" w:pos="709"/>
        </w:tabs>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Contraindicaţii relative (nivolumab poate fi utilizat, de la caz la caz, după o analiză atentă a raportului beneficii/riscuri, conform precizărilor de mai jos)</w:t>
      </w:r>
      <w:r w:rsidRPr="00DB0AAD">
        <w:rPr>
          <w:rFonts w:ascii="Times New Roman" w:eastAsia="Times New Roman" w:hAnsi="Times New Roman" w:cs="Times New Roman"/>
          <w:sz w:val="24"/>
          <w:szCs w:val="24"/>
          <w:vertAlign w:val="superscript"/>
          <w:lang w:eastAsia="ro-RO"/>
        </w:rPr>
        <w:t>*)</w:t>
      </w:r>
      <w:r w:rsidRPr="00DB0AAD">
        <w:rPr>
          <w:rFonts w:ascii="Times New Roman" w:eastAsia="Times New Roman" w:hAnsi="Times New Roman" w:cs="Times New Roman"/>
          <w:sz w:val="24"/>
          <w:szCs w:val="24"/>
          <w:lang w:eastAsia="ro-RO"/>
        </w:rPr>
        <w:t>:</w:t>
      </w:r>
    </w:p>
    <w:p w14:paraId="6327445C" w14:textId="77777777" w:rsidR="00CD5DA1" w:rsidRPr="00DB0AAD" w:rsidRDefault="00CD5DA1" w:rsidP="00CD5DA1">
      <w:pPr>
        <w:numPr>
          <w:ilvl w:val="0"/>
          <w:numId w:val="447"/>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Determinări secundare cerebrale de boală nou diagnosticate, fără tratament specific anterior (radioterapie sau neurochirurgie), instabile neurologic</w:t>
      </w:r>
    </w:p>
    <w:p w14:paraId="74765BFA" w14:textId="77777777" w:rsidR="00CD5DA1" w:rsidRPr="00DB0AAD" w:rsidRDefault="00CD5DA1" w:rsidP="00CD5DA1">
      <w:pPr>
        <w:numPr>
          <w:ilvl w:val="0"/>
          <w:numId w:val="447"/>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Prezenţa unei afecţiuni auto-imune care necesită tratament imunosupresiv sistemic; afecţiunile cutanate autoimune (vitiligo, psoriazis) care nu necesită tratament sistemic imunosupresiv nu reprezintă contraindicaţie pentru nivolumab</w:t>
      </w:r>
      <w:r w:rsidRPr="00DB0AAD">
        <w:rPr>
          <w:rFonts w:ascii="Times New Roman" w:eastAsia="Times New Roman" w:hAnsi="Times New Roman" w:cs="Times New Roman"/>
          <w:sz w:val="24"/>
          <w:szCs w:val="24"/>
          <w:u w:color="000000"/>
          <w:bdr w:val="nil"/>
          <w:vertAlign w:val="superscript"/>
          <w:lang w:eastAsia="ro-RO"/>
        </w:rPr>
        <w:t>*)</w:t>
      </w:r>
    </w:p>
    <w:p w14:paraId="7BB38EDC" w14:textId="77777777" w:rsidR="00CD5DA1" w:rsidRPr="00DB0AAD" w:rsidRDefault="00CD5DA1" w:rsidP="00CD5DA1">
      <w:pPr>
        <w:numPr>
          <w:ilvl w:val="0"/>
          <w:numId w:val="447"/>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Pacientul urmează tratament imunosupresiv pentru o altă afecţiune concomitentă (inclusiv corticoterapie în doza zilnică mai mare decât echivalentul a 10 mg de prednison)</w:t>
      </w:r>
      <w:r w:rsidRPr="00DB0AAD">
        <w:rPr>
          <w:rFonts w:ascii="Times New Roman" w:eastAsia="Times New Roman" w:hAnsi="Times New Roman" w:cs="Times New Roman"/>
          <w:sz w:val="24"/>
          <w:szCs w:val="24"/>
          <w:u w:color="000000"/>
          <w:bdr w:val="nil"/>
          <w:vertAlign w:val="superscript"/>
          <w:lang w:eastAsia="ro-RO"/>
        </w:rPr>
        <w:t>*)</w:t>
      </w:r>
    </w:p>
    <w:p w14:paraId="327C96AB" w14:textId="77777777" w:rsidR="00CD5DA1" w:rsidRPr="00DB0AAD" w:rsidRDefault="00CD5DA1" w:rsidP="00CD5DA1">
      <w:pPr>
        <w:numPr>
          <w:ilvl w:val="0"/>
          <w:numId w:val="447"/>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Boala interstiţială pulmonară simptomatică</w:t>
      </w:r>
      <w:r w:rsidRPr="00DB0AAD">
        <w:rPr>
          <w:rFonts w:ascii="Times New Roman" w:eastAsia="Times New Roman" w:hAnsi="Times New Roman" w:cs="Times New Roman"/>
          <w:sz w:val="24"/>
          <w:szCs w:val="24"/>
          <w:u w:color="000000"/>
          <w:bdr w:val="nil"/>
          <w:vertAlign w:val="superscript"/>
          <w:lang w:eastAsia="ro-RO"/>
        </w:rPr>
        <w:t>*)</w:t>
      </w:r>
    </w:p>
    <w:p w14:paraId="70ACE4A0" w14:textId="77777777" w:rsidR="00CD5DA1" w:rsidRPr="00DB0AAD" w:rsidRDefault="00CD5DA1" w:rsidP="00CD5DA1">
      <w:pPr>
        <w:numPr>
          <w:ilvl w:val="0"/>
          <w:numId w:val="447"/>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Insuficienţa hepatică severă</w:t>
      </w:r>
      <w:r w:rsidRPr="00DB0AAD">
        <w:rPr>
          <w:rFonts w:ascii="Times New Roman" w:eastAsia="Times New Roman" w:hAnsi="Times New Roman" w:cs="Times New Roman"/>
          <w:sz w:val="24"/>
          <w:szCs w:val="24"/>
          <w:u w:color="000000"/>
          <w:bdr w:val="nil"/>
          <w:vertAlign w:val="superscript"/>
          <w:lang w:eastAsia="ro-RO"/>
        </w:rPr>
        <w:t>*)</w:t>
      </w:r>
    </w:p>
    <w:p w14:paraId="33CBCB68" w14:textId="77777777" w:rsidR="00CD5DA1" w:rsidRPr="00DB0AAD" w:rsidRDefault="00CD5DA1" w:rsidP="00CD5DA1">
      <w:pPr>
        <w:numPr>
          <w:ilvl w:val="0"/>
          <w:numId w:val="447"/>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Hepatita virală C sau B în antecedente (boala prezentă, evaluabilă cantitativ - determinare viremie)</w:t>
      </w:r>
      <w:r w:rsidRPr="00DB0AAD">
        <w:rPr>
          <w:rFonts w:ascii="Times New Roman" w:eastAsia="Times New Roman" w:hAnsi="Times New Roman" w:cs="Times New Roman"/>
          <w:sz w:val="24"/>
          <w:szCs w:val="24"/>
          <w:u w:color="000000"/>
          <w:bdr w:val="nil"/>
          <w:vertAlign w:val="superscript"/>
          <w:lang w:eastAsia="ro-RO"/>
        </w:rPr>
        <w:t>*)</w:t>
      </w:r>
    </w:p>
    <w:p w14:paraId="2C47233C"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_____________</w:t>
      </w:r>
    </w:p>
    <w:p w14:paraId="401F6F17" w14:textId="7FF067A6"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0"/>
          <w:szCs w:val="20"/>
          <w:lang w:eastAsia="ro-RO"/>
        </w:rPr>
        <w:t>*) </w:t>
      </w:r>
      <w:r w:rsidR="00885FD3" w:rsidRPr="00DB0AAD">
        <w:rPr>
          <w:rFonts w:ascii="Times New Roman" w:eastAsia="Times New Roman" w:hAnsi="Times New Roman" w:cs="Times New Roman"/>
          <w:sz w:val="20"/>
          <w:szCs w:val="20"/>
          <w:lang w:eastAsia="ro-RO"/>
        </w:rPr>
        <w:t>P</w:t>
      </w:r>
      <w:r w:rsidRPr="00DB0AAD">
        <w:rPr>
          <w:rFonts w:ascii="Times New Roman" w:eastAsia="Times New Roman" w:hAnsi="Times New Roman" w:cs="Times New Roman"/>
          <w:sz w:val="20"/>
          <w:szCs w:val="20"/>
          <w:lang w:eastAsia="ro-RO"/>
        </w:rPr>
        <w:t>acienţii cu determinări secundare cerebrale nou diagnosticate, netratate sau instabile neurologic, boala inflamatorie pulmonară pre-existentă, afecţiuni autoimune pre-existente în curs de tratament imunosupresiv sistemic, tratamente imunosupresive în curs pentru alte afecţiuni, necesar de corticoterapie în doza mai mare de 10 mg de prednison pe zi sau echivalent, hepatita cronică cu virus B sau C tratată, controlată, cu viremie redusă semnificativ sau absentă după tratamentul specific, insuficienţă hepatică severă, nu există date din trialurile clinice de înregistrare, nefiind înrolaţi în aceste studii clinice pivot. La aceşti pacienţi nivolumab poate fi utilizat cu precauţie, chiar şi în absenţa datelor, pentru aceste grupe de pacienţi, după o analiză atentă a raportului risc potenţial-beneficiu, efectuată individual, pentru fiecare caz în parte.</w:t>
      </w:r>
    </w:p>
    <w:p w14:paraId="10F5AB56"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p>
    <w:p w14:paraId="3BBABDE3"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IV. Tratament</w:t>
      </w:r>
      <w:r w:rsidRPr="00DB0AAD">
        <w:rPr>
          <w:rFonts w:ascii="Times New Roman" w:eastAsia="Times New Roman" w:hAnsi="Times New Roman" w:cs="Times New Roman"/>
          <w:sz w:val="24"/>
          <w:szCs w:val="24"/>
          <w:lang w:eastAsia="ro-RO"/>
        </w:rPr>
        <w:t>  </w:t>
      </w:r>
    </w:p>
    <w:p w14:paraId="0613776C"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Evaluare pre-terapeutică</w:t>
      </w:r>
    </w:p>
    <w:p w14:paraId="33D9286D" w14:textId="77777777" w:rsidR="00CD5DA1" w:rsidRPr="00DB0AAD" w:rsidRDefault="00CD5DA1" w:rsidP="00CD5DA1">
      <w:pPr>
        <w:numPr>
          <w:ilvl w:val="0"/>
          <w:numId w:val="448"/>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Evaluare clinică şi imagistică pentru certificarea stadiilor avansat/metastazat - este obligatorie evaluarea imagistică înainte de iniţierea imunoterapiei, evaluare care trebuie să dovedească/să susţină progresia bolii în urma liniei 1 de tratament cu chimioterapie standard. Se recomandă ca evaluarea imagistică să fie efectuată cu cel mult 6 săptămâni anterior iniţierii imunoterapiei. Sunt permise excepţii justificate.</w:t>
      </w:r>
    </w:p>
    <w:p w14:paraId="2CF0AE4C" w14:textId="77777777" w:rsidR="00CD5DA1" w:rsidRPr="00DB0AAD" w:rsidRDefault="00CD5DA1" w:rsidP="00CD5DA1">
      <w:pPr>
        <w:numPr>
          <w:ilvl w:val="0"/>
          <w:numId w:val="448"/>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Confirmarea histologică a diagnosticului</w:t>
      </w:r>
    </w:p>
    <w:p w14:paraId="285B6524" w14:textId="77777777" w:rsidR="00CD5DA1" w:rsidRPr="00DB0AAD" w:rsidRDefault="00CD5DA1" w:rsidP="00CD5DA1">
      <w:pPr>
        <w:numPr>
          <w:ilvl w:val="0"/>
          <w:numId w:val="448"/>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Evaluare biologică. Analizele minimale care trebuie efectuate înaintea iniţierii imunoterapiei sunt: hemoleucograma, glicemia, VSH, examen sumar de urină, creatinina, uree, calcularea RFG, GOT, GPT, bilirubina totală, amilaza şi/sau lipaza, funcţia tiroidiană (TSH, T3, T4), fibrinogen, calcemie serică, ionograma serică (Na, K), precum şi alţi parametri în funcţie de decizia medicului curant</w:t>
      </w:r>
    </w:p>
    <w:p w14:paraId="5543CD26"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2522180D"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Doze, mod de administrare, diluţie, valabilitate</w:t>
      </w:r>
    </w:p>
    <w:p w14:paraId="28017E1F" w14:textId="77777777" w:rsidR="00CD5DA1" w:rsidRPr="00DB0AAD" w:rsidRDefault="00CD5DA1" w:rsidP="00CD5DA1">
      <w:pPr>
        <w:numPr>
          <w:ilvl w:val="0"/>
          <w:numId w:val="449"/>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Doza recomandată de nivolumab este de 240 mg la fiecare 2 săptămâni pe durata a 30 minute sau 480 mg la fiecare 4 săptămâni pe durata a 60 minute administrat intravenos.</w:t>
      </w:r>
    </w:p>
    <w:p w14:paraId="5C50251B" w14:textId="77777777" w:rsidR="00CD5DA1" w:rsidRPr="00DB0AAD" w:rsidRDefault="00CD5DA1" w:rsidP="00CD5DA1">
      <w:pPr>
        <w:numPr>
          <w:ilvl w:val="0"/>
          <w:numId w:val="449"/>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lastRenderedPageBreak/>
        <w:t>Tratamentul cu nivolumab trebuie continuat atât timp cât se observă beneficii clinice sau până când nu mai este tolerat de pacient.</w:t>
      </w:r>
    </w:p>
    <w:p w14:paraId="09AC5F58"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34D260FA"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Grupe speciale de pacienţi</w:t>
      </w:r>
    </w:p>
    <w:p w14:paraId="05DF1E88" w14:textId="77777777" w:rsidR="00CD5DA1" w:rsidRPr="00DB0AAD" w:rsidRDefault="00CD5DA1" w:rsidP="00CD5DA1">
      <w:pPr>
        <w:numPr>
          <w:ilvl w:val="1"/>
          <w:numId w:val="450"/>
        </w:numPr>
        <w:spacing w:after="0" w:line="276" w:lineRule="auto"/>
        <w:ind w:left="709" w:hanging="283"/>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Copii şi adolescenţi - siguranţa şi eficacitatea nivolumab la copii cu vârsta sub 18 ani nu au fost încă stabilite. Nu sunt disponibile date astfel încât nu este recomandată utilizarea la copii.</w:t>
      </w:r>
    </w:p>
    <w:p w14:paraId="5BA2F45D" w14:textId="77777777" w:rsidR="00CD5DA1" w:rsidRPr="00DB0AAD" w:rsidRDefault="00CD5DA1" w:rsidP="00CD5DA1">
      <w:pPr>
        <w:numPr>
          <w:ilvl w:val="1"/>
          <w:numId w:val="450"/>
        </w:numPr>
        <w:spacing w:after="0" w:line="276" w:lineRule="auto"/>
        <w:ind w:left="709" w:hanging="283"/>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Pacienţi vârstnici - nu este necesară ajustarea dozelor la pacienţii vârstnici (≥ 65 de ani).</w:t>
      </w:r>
    </w:p>
    <w:p w14:paraId="15856D07" w14:textId="77777777" w:rsidR="00CD5DA1" w:rsidRPr="00DB0AAD" w:rsidRDefault="00CD5DA1" w:rsidP="00CD5DA1">
      <w:pPr>
        <w:numPr>
          <w:ilvl w:val="1"/>
          <w:numId w:val="450"/>
        </w:numPr>
        <w:spacing w:after="0" w:line="276" w:lineRule="auto"/>
        <w:ind w:left="709" w:hanging="283"/>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Insuficienţă renală - pe baza rezultatelor de farmacocinetică populaţională, nu este necesară ajustarea dozei la pacienţii cu insuficienţă renală uşoară sau moderată. Datele provenite de la pacienţii cu insuficienţă renală severă sunt limitate pentru a putea permite formularea unor concluzii referitoare la această grupă de pacienţi.</w:t>
      </w:r>
    </w:p>
    <w:p w14:paraId="3AB465D5" w14:textId="77777777" w:rsidR="00CD5DA1" w:rsidRPr="00DB0AAD" w:rsidRDefault="00CD5DA1" w:rsidP="00CD5DA1">
      <w:pPr>
        <w:numPr>
          <w:ilvl w:val="1"/>
          <w:numId w:val="450"/>
        </w:numPr>
        <w:spacing w:after="0" w:line="276" w:lineRule="auto"/>
        <w:ind w:left="709" w:hanging="283"/>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Insuficienţă hepatică - pe baza rezultatelor de farmacocinetică populaţională, nu este necesară ajustarea dozei la pacienţii cu insuficienţă hepatică uşoară. Datele provenite de la pacienţii cu insuficienţă hepatică moderată sau severă sunt limitate pentru a permite formularea unor concluzii referitoare la aceste grupe de pacienţi. Nivolumab trebuie administrat cu precauţie la pacienţii cu insuficienţă hepatică moderată (bilirubină totală &gt; 1,5 - 3 × limita superioară a valorilor normale [LSVN] şi orice valoare a transaminazelor) sau severă (bilirubină totală &gt; 3 × LSVN şi orice valoare a transaminazelor).</w:t>
      </w:r>
    </w:p>
    <w:p w14:paraId="35B37060"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3FEADE1A"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Modificarea dozei. Principii de tratament al efectelor secundare</w:t>
      </w:r>
    </w:p>
    <w:p w14:paraId="3057735F" w14:textId="77777777" w:rsidR="00CD5DA1" w:rsidRPr="00DB0AAD" w:rsidRDefault="00CD5DA1" w:rsidP="00CD5DA1">
      <w:pPr>
        <w:numPr>
          <w:ilvl w:val="0"/>
          <w:numId w:val="451"/>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Nu se recomandă creşterea sau reducerea dozei. Poate fi necesară amânarea sau oprirea administrării tratamentului în funcţie de profilul individual de siguranţă şi tolerabilitate.</w:t>
      </w:r>
    </w:p>
    <w:p w14:paraId="25F1DAE1" w14:textId="77777777" w:rsidR="00CD5DA1" w:rsidRPr="00DB0AAD" w:rsidRDefault="00CD5DA1" w:rsidP="00CD5DA1">
      <w:pPr>
        <w:numPr>
          <w:ilvl w:val="0"/>
          <w:numId w:val="451"/>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În funcţie de severitatea reacţiei adverse, tratamentul cu nivolumab trebuie întrerupt temporar sau oprit definitiv şi administraţi corticosteroizi.</w:t>
      </w:r>
    </w:p>
    <w:p w14:paraId="4A66BBA2" w14:textId="77777777" w:rsidR="00CD5DA1" w:rsidRPr="00DB0AAD" w:rsidRDefault="00CD5DA1" w:rsidP="00CD5DA1">
      <w:pPr>
        <w:numPr>
          <w:ilvl w:val="0"/>
          <w:numId w:val="451"/>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Doza necesară de metilprednisolon administrat intravenos este de 0,5 - 4 mg/kgc, în funcţie de tipul efectului secundar şi de intensitatea acestuia.</w:t>
      </w:r>
    </w:p>
    <w:p w14:paraId="62392425" w14:textId="77777777" w:rsidR="00CD5DA1" w:rsidRPr="00DB0AAD" w:rsidRDefault="00CD5DA1" w:rsidP="00CD5DA1">
      <w:pPr>
        <w:numPr>
          <w:ilvl w:val="0"/>
          <w:numId w:val="451"/>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Se va adăuga terapie cu rol imunosupresor, diferită de corticoterapie, în cazul în care se constată o agravare sau nu se observă nicio ameliorare în pofida utilizării corticosteroizilor.</w:t>
      </w:r>
    </w:p>
    <w:p w14:paraId="452C87AB" w14:textId="77777777" w:rsidR="00CD5DA1" w:rsidRPr="00DB0AAD" w:rsidRDefault="00CD5DA1" w:rsidP="00CD5DA1">
      <w:pPr>
        <w:numPr>
          <w:ilvl w:val="0"/>
          <w:numId w:val="451"/>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Rezultatele preliminare arată că utilizarea terapiei imunosupresoare sistemice, după iniţierea tratamentului cu nivolumab, nu exclude răspunsul la nivolumab.</w:t>
      </w:r>
    </w:p>
    <w:p w14:paraId="585D77FF" w14:textId="77777777" w:rsidR="00CD5DA1" w:rsidRPr="00DB0AAD" w:rsidRDefault="00CD5DA1" w:rsidP="00CD5DA1">
      <w:pPr>
        <w:numPr>
          <w:ilvl w:val="0"/>
          <w:numId w:val="451"/>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Va fi necesară adăugarea terapiei specifice fiecărui tip de efect secundar: anti-diareice uzuale (loperamid, Smecta®), hidratare intravenoasă, substituţie de săruri (per os sau intravenos - soluţie Ringer) - pentru sindrom diareic, antibiotice - pentru pneumonita interstiţială, hepato-protectoare - pentru reacţia hepatitică, etc.</w:t>
      </w:r>
    </w:p>
    <w:p w14:paraId="14D1596A"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    </w:t>
      </w:r>
    </w:p>
    <w:p w14:paraId="3E6000F0"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 Monitorizarea tratamentului</w:t>
      </w:r>
    </w:p>
    <w:p w14:paraId="0410D155" w14:textId="77777777" w:rsidR="00CD5DA1" w:rsidRPr="00DB0AAD" w:rsidRDefault="00CD5DA1" w:rsidP="00CD5DA1">
      <w:pPr>
        <w:numPr>
          <w:ilvl w:val="0"/>
          <w:numId w:val="452"/>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Evaluarea evoluţiei bolii - examenul CT trebuie efectuat regulat pe durata tratamentului, pentru monitorizarea răspunsului la tratament, la interval de 8 - 12 săptămâni. Medicul curant apreciază necesitatea efectuării şi a altor investigaţii imagistice: scintigrafie, RMN, etc.</w:t>
      </w:r>
    </w:p>
    <w:p w14:paraId="143B4AB3" w14:textId="77777777" w:rsidR="00CD5DA1" w:rsidRPr="00DB0AAD" w:rsidRDefault="00CD5DA1" w:rsidP="00CD5DA1">
      <w:pPr>
        <w:numPr>
          <w:ilvl w:val="0"/>
          <w:numId w:val="452"/>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Pacienţii trebuie monitorizaţi continuu (timp de cel puţin 5 luni după administrarea ultimei doze) deoarece o reacţie adversă la imunoterapie poate apărea în orice moment în timpul sau după oprirea terapiei.</w:t>
      </w:r>
    </w:p>
    <w:p w14:paraId="41AD7DEF" w14:textId="77777777" w:rsidR="00CD5DA1" w:rsidRPr="00DB0AAD" w:rsidRDefault="00CD5DA1" w:rsidP="00CD5DA1">
      <w:pPr>
        <w:numPr>
          <w:ilvl w:val="0"/>
          <w:numId w:val="452"/>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Evaluări inter-disciplinare pentru evaluarea corectă a efectelor secundare mediate imun (endocrinologie, gastro-enterologie, hepatologie, pneumologie, etc.).</w:t>
      </w:r>
    </w:p>
    <w:p w14:paraId="37C5098C"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   </w:t>
      </w:r>
    </w:p>
    <w:p w14:paraId="1D0C23E4"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p>
    <w:p w14:paraId="75C9A81C"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VI. Efecte secundare. Reacţii adverse mediate imun</w:t>
      </w:r>
    </w:p>
    <w:p w14:paraId="5443228C"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lastRenderedPageBreak/>
        <w:t>Cele mai frecvente reacţii adverse (≥ 10%) au fost fatigabilitatea (30%), erupţia cutanată (17%), pruritul (12%), diareea (12%) şi greaţa (12%). Majoritatea reacţiilor adverse au fost de intensitate uşoară până la moderată (grad 1 sau 2).</w:t>
      </w:r>
    </w:p>
    <w:p w14:paraId="2E912FC0"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12E198E4" w14:textId="77777777" w:rsidR="00CD5DA1" w:rsidRPr="00DB0AAD" w:rsidRDefault="00CD5DA1" w:rsidP="00CD5DA1">
      <w:pPr>
        <w:numPr>
          <w:ilvl w:val="0"/>
          <w:numId w:val="453"/>
        </w:numPr>
        <w:spacing w:after="0" w:line="276" w:lineRule="auto"/>
        <w:jc w:val="both"/>
        <w:rPr>
          <w:rFonts w:ascii="Times New Roman" w:eastAsia="Times New Roman" w:hAnsi="Times New Roman" w:cs="Times New Roman"/>
          <w:i/>
          <w:sz w:val="24"/>
          <w:szCs w:val="24"/>
          <w:lang w:eastAsia="ro-RO"/>
        </w:rPr>
      </w:pPr>
      <w:r w:rsidRPr="00DB0AAD">
        <w:rPr>
          <w:rFonts w:ascii="Times New Roman" w:eastAsia="Times New Roman" w:hAnsi="Times New Roman" w:cs="Times New Roman"/>
          <w:i/>
          <w:sz w:val="24"/>
          <w:szCs w:val="24"/>
          <w:lang w:eastAsia="ro-RO"/>
        </w:rPr>
        <w:t>Pneumonită mediată imun</w:t>
      </w:r>
    </w:p>
    <w:p w14:paraId="73B328E2"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S-au observat cazuri severe de pneumonită sau afecţiune pulmonară interstiţială, inclusiv decese. Se impune monitorizare pentru depistarea semnelor clinice şi radiologice şi a simptomelor sugestive pentru pneumonită: modificări radiologice (de exemplu, opacităţi focale cu aspect de sticlă de geam mat, infiltrate difuze), dispnee şi hipoxie. Trebuie excluse cauzele infecţioase şi cele asociate bolii.</w:t>
      </w:r>
    </w:p>
    <w:p w14:paraId="3B345FF0"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63513B26" w14:textId="77777777" w:rsidR="00CD5DA1" w:rsidRPr="00DB0AAD" w:rsidRDefault="00CD5DA1" w:rsidP="00CD5DA1">
      <w:pPr>
        <w:numPr>
          <w:ilvl w:val="0"/>
          <w:numId w:val="453"/>
        </w:numPr>
        <w:spacing w:after="0" w:line="276" w:lineRule="auto"/>
        <w:jc w:val="both"/>
        <w:rPr>
          <w:rFonts w:ascii="Times New Roman" w:eastAsia="Times New Roman" w:hAnsi="Times New Roman" w:cs="Times New Roman"/>
          <w:i/>
          <w:sz w:val="24"/>
          <w:szCs w:val="24"/>
          <w:lang w:eastAsia="ro-RO"/>
        </w:rPr>
      </w:pPr>
      <w:r w:rsidRPr="00DB0AAD">
        <w:rPr>
          <w:rFonts w:ascii="Times New Roman" w:eastAsia="Times New Roman" w:hAnsi="Times New Roman" w:cs="Times New Roman"/>
          <w:i/>
          <w:sz w:val="24"/>
          <w:szCs w:val="24"/>
          <w:lang w:eastAsia="ro-RO"/>
        </w:rPr>
        <w:t>Colită mediată imun</w:t>
      </w:r>
    </w:p>
    <w:p w14:paraId="3E570D27"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Au fost observate cazuri severe de diaree sau colită. Pacienţii trebuie monitorizaţi pentru depistarea diareei şi a altor simptome ale colitei, cum sunt durerea abdominală şi prezenţa de mucus sau sânge în materiile fecale. Trebuie excluse cauzele infecţioase şi cele asociate bolii.</w:t>
      </w:r>
    </w:p>
    <w:p w14:paraId="2CA05DAC"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1F36546C" w14:textId="77777777" w:rsidR="00CD5DA1" w:rsidRPr="00DB0AAD" w:rsidRDefault="00CD5DA1" w:rsidP="00CD5DA1">
      <w:pPr>
        <w:numPr>
          <w:ilvl w:val="0"/>
          <w:numId w:val="453"/>
        </w:numPr>
        <w:spacing w:after="0" w:line="276" w:lineRule="auto"/>
        <w:jc w:val="both"/>
        <w:rPr>
          <w:rFonts w:ascii="Times New Roman" w:eastAsia="Times New Roman" w:hAnsi="Times New Roman" w:cs="Times New Roman"/>
          <w:i/>
          <w:sz w:val="24"/>
          <w:szCs w:val="24"/>
          <w:lang w:eastAsia="ro-RO"/>
        </w:rPr>
      </w:pPr>
      <w:r w:rsidRPr="00DB0AAD">
        <w:rPr>
          <w:rFonts w:ascii="Times New Roman" w:eastAsia="Times New Roman" w:hAnsi="Times New Roman" w:cs="Times New Roman"/>
          <w:i/>
          <w:sz w:val="24"/>
          <w:szCs w:val="24"/>
          <w:lang w:eastAsia="ro-RO"/>
        </w:rPr>
        <w:t>Hepatită mediată imun</w:t>
      </w:r>
    </w:p>
    <w:p w14:paraId="02516AE9"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Au fost observate cazuri de hepatită severă. Pacienţii trebuie monitorizaţi pentru depistarea semnelor şi simptomelor sugestive pentru hepatită, cum sunt creşterea concentraţiilor plasmatice ale transaminazelor şi ale bilirubinei totale. Trebuie excluse cauzele infecţioase şi cele asociate bolii.</w:t>
      </w:r>
    </w:p>
    <w:p w14:paraId="087F1E8D"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0FC3B9A8" w14:textId="77777777" w:rsidR="00CD5DA1" w:rsidRPr="00DB0AAD" w:rsidRDefault="00CD5DA1" w:rsidP="00CD5DA1">
      <w:pPr>
        <w:numPr>
          <w:ilvl w:val="0"/>
          <w:numId w:val="453"/>
        </w:numPr>
        <w:spacing w:after="0" w:line="276" w:lineRule="auto"/>
        <w:jc w:val="both"/>
        <w:rPr>
          <w:rFonts w:ascii="Times New Roman" w:eastAsia="Times New Roman" w:hAnsi="Times New Roman" w:cs="Times New Roman"/>
          <w:i/>
          <w:sz w:val="24"/>
          <w:szCs w:val="24"/>
          <w:lang w:eastAsia="ro-RO"/>
        </w:rPr>
      </w:pPr>
      <w:r w:rsidRPr="00DB0AAD">
        <w:rPr>
          <w:rFonts w:ascii="Times New Roman" w:eastAsia="Times New Roman" w:hAnsi="Times New Roman" w:cs="Times New Roman"/>
          <w:i/>
          <w:sz w:val="24"/>
          <w:szCs w:val="24"/>
          <w:lang w:eastAsia="ro-RO"/>
        </w:rPr>
        <w:t>Nefrită sau disfuncţie renală mediată imun</w:t>
      </w:r>
    </w:p>
    <w:p w14:paraId="62B60F80"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Au fost observate cazuri de nefrită severă sau de disfuncţie renală severă. Pacienţii trebuie monitorizaţi pentru depistarea semnelor şi simptomelor sugestive pentru nefrită şi disfuncţie renală. Majoritatea pacienţilor se prezintă cu creşteri asimptomatice ale concentraţiilor serice ale creatininei. Trebuie excluse cauzele asociate bolii.</w:t>
      </w:r>
    </w:p>
    <w:p w14:paraId="7D7D9C44"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56E0E17A" w14:textId="77777777" w:rsidR="00CD5DA1" w:rsidRPr="00DB0AAD" w:rsidRDefault="00CD5DA1" w:rsidP="00CD5DA1">
      <w:pPr>
        <w:numPr>
          <w:ilvl w:val="0"/>
          <w:numId w:val="453"/>
        </w:numPr>
        <w:spacing w:after="0" w:line="276" w:lineRule="auto"/>
        <w:jc w:val="both"/>
        <w:rPr>
          <w:rFonts w:ascii="Times New Roman" w:eastAsia="Times New Roman" w:hAnsi="Times New Roman" w:cs="Times New Roman"/>
          <w:i/>
          <w:sz w:val="24"/>
          <w:szCs w:val="24"/>
          <w:lang w:eastAsia="ro-RO"/>
        </w:rPr>
      </w:pPr>
      <w:r w:rsidRPr="00DB0AAD">
        <w:rPr>
          <w:rFonts w:ascii="Times New Roman" w:eastAsia="Times New Roman" w:hAnsi="Times New Roman" w:cs="Times New Roman"/>
          <w:i/>
          <w:sz w:val="24"/>
          <w:szCs w:val="24"/>
          <w:lang w:eastAsia="ro-RO"/>
        </w:rPr>
        <w:t>Endocrinopatii mediate imun</w:t>
      </w:r>
    </w:p>
    <w:p w14:paraId="0C36DA11"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Au fost observate endocrinopatii severe: hipotiroidism, hipertiroidism, insuficienţă suprarenaliană, hipofizită, diabet zaharat sau cetoacidoză diabetică.</w:t>
      </w:r>
    </w:p>
    <w:p w14:paraId="2F58825D"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718DE87F" w14:textId="77777777" w:rsidR="00CD5DA1" w:rsidRPr="00DB0AAD" w:rsidRDefault="00CD5DA1" w:rsidP="00CD5DA1">
      <w:pPr>
        <w:numPr>
          <w:ilvl w:val="0"/>
          <w:numId w:val="453"/>
        </w:numPr>
        <w:spacing w:after="0" w:line="276" w:lineRule="auto"/>
        <w:jc w:val="both"/>
        <w:rPr>
          <w:rFonts w:ascii="Times New Roman" w:eastAsia="Times New Roman" w:hAnsi="Times New Roman" w:cs="Times New Roman"/>
          <w:i/>
          <w:sz w:val="24"/>
          <w:szCs w:val="24"/>
          <w:lang w:eastAsia="ro-RO"/>
        </w:rPr>
      </w:pPr>
      <w:r w:rsidRPr="00DB0AAD">
        <w:rPr>
          <w:rFonts w:ascii="Times New Roman" w:eastAsia="Times New Roman" w:hAnsi="Times New Roman" w:cs="Times New Roman"/>
          <w:i/>
          <w:sz w:val="24"/>
          <w:szCs w:val="24"/>
          <w:lang w:eastAsia="ro-RO"/>
        </w:rPr>
        <w:t>Reacţii adverse cutanate mediate imun</w:t>
      </w:r>
    </w:p>
    <w:p w14:paraId="6C1D519C"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Au fost observate erupţii cutanate severe care pot fi mediate imun. S-au observat cazuri rare de sindrom Stevens-Johnson (SSJ) şi necroliză epidermică toxică (NET), unele dintre acestea cu evoluţie letală. Dacă apar simptome sau semne caracteristice tratamentul cu nivolumab trebuie oprit şi pacientul direcţionat către o unitate specializată pentru evaluare şi tratament. Dacă pacientul a dezvoltat SSJ sau NET pe parcursul utilizării nivolumab este recomandată oprirea definitivă a tratamentului.</w:t>
      </w:r>
    </w:p>
    <w:p w14:paraId="3BD0C914"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53BEE466" w14:textId="77777777" w:rsidR="00CD5DA1" w:rsidRPr="00DB0AAD" w:rsidRDefault="00CD5DA1" w:rsidP="00CD5DA1">
      <w:pPr>
        <w:numPr>
          <w:ilvl w:val="0"/>
          <w:numId w:val="453"/>
        </w:numPr>
        <w:spacing w:after="0" w:line="276" w:lineRule="auto"/>
        <w:jc w:val="both"/>
        <w:rPr>
          <w:rFonts w:ascii="Times New Roman" w:eastAsia="Times New Roman" w:hAnsi="Times New Roman" w:cs="Times New Roman"/>
          <w:i/>
          <w:sz w:val="24"/>
          <w:szCs w:val="24"/>
          <w:lang w:eastAsia="ro-RO"/>
        </w:rPr>
      </w:pPr>
      <w:r w:rsidRPr="00DB0AAD">
        <w:rPr>
          <w:rFonts w:ascii="Times New Roman" w:eastAsia="Times New Roman" w:hAnsi="Times New Roman" w:cs="Times New Roman"/>
          <w:i/>
          <w:sz w:val="24"/>
          <w:szCs w:val="24"/>
          <w:lang w:eastAsia="ro-RO"/>
        </w:rPr>
        <w:t>Alte reacţii adverse mediate imun</w:t>
      </w:r>
    </w:p>
    <w:p w14:paraId="5D4CF89E"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La mai puţin de 1% dintre pacienţii trataţi cu doze diferite de nivolumab în studiile clinice care au vizat tipuri tumorale diferite, au fost raportate următoarele reacţii adverse: pancreatită, uveită, demielinizare, neuropatie autoimună (inclusiv pareza nervilor facial şi abducens), sindrom Guillain-Barré sindrom miastenic şi encefalită. În cazul reacţiilor adverse mediate imun suspectate, trebuie efectuată o evaluare adecvată în vederea confirmării etiologiei sau a excluderii altor cauze. Pe baza severităţii reacţiei adverse, trebuie întreruptă temporar administrarea nivolumab şi administrată corticoterapie. După ameliorare, se poate relua administrarea nivolumab după întreruperea treptată a corticoterapiei. Tratamentul cu nivolumab trebuie oprit definitiv în cazul recidivei oricărei reacţii adverse mediate imun severe şi al oricărei reacţii adverse mediate imun care pune viaţa în pericol.</w:t>
      </w:r>
    </w:p>
    <w:p w14:paraId="6CEA9DE3"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lastRenderedPageBreak/>
        <w:t>    </w:t>
      </w:r>
    </w:p>
    <w:p w14:paraId="7FB7FB28" w14:textId="77777777" w:rsidR="00CD5DA1" w:rsidRPr="00DB0AAD" w:rsidRDefault="00CD5DA1" w:rsidP="00CD5DA1">
      <w:pPr>
        <w:numPr>
          <w:ilvl w:val="0"/>
          <w:numId w:val="453"/>
        </w:numPr>
        <w:spacing w:after="0" w:line="276" w:lineRule="auto"/>
        <w:jc w:val="both"/>
        <w:rPr>
          <w:rFonts w:ascii="Times New Roman" w:eastAsia="Times New Roman" w:hAnsi="Times New Roman" w:cs="Times New Roman"/>
          <w:i/>
          <w:sz w:val="24"/>
          <w:szCs w:val="24"/>
          <w:lang w:eastAsia="ro-RO"/>
        </w:rPr>
      </w:pPr>
      <w:r w:rsidRPr="00DB0AAD">
        <w:rPr>
          <w:rFonts w:ascii="Times New Roman" w:eastAsia="Times New Roman" w:hAnsi="Times New Roman" w:cs="Times New Roman"/>
          <w:i/>
          <w:sz w:val="24"/>
          <w:szCs w:val="24"/>
          <w:lang w:eastAsia="ro-RO"/>
        </w:rPr>
        <w:t>Reacţii legate de administrarea perfuziei</w:t>
      </w:r>
    </w:p>
    <w:p w14:paraId="502B2ABC"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În studiile clinice au fost raportate reacţii severe legate de administrarea perfuziei. În cazul unei reacţii severe sau care pune viaţa în pericol legate de administrarea perfuziei, trebuie oprită perfuzia cu nivolumab şi administrat tratamentul medical adecvat.</w:t>
      </w:r>
    </w:p>
    <w:p w14:paraId="23135C38"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    </w:t>
      </w:r>
    </w:p>
    <w:p w14:paraId="38C595BA"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VII. Criterii de întrerupere a tratamentului</w:t>
      </w:r>
    </w:p>
    <w:p w14:paraId="0F0DE20E" w14:textId="77777777" w:rsidR="00CD5DA1" w:rsidRPr="00DB0AAD" w:rsidRDefault="00CD5DA1" w:rsidP="00CD5DA1">
      <w:pPr>
        <w:numPr>
          <w:ilvl w:val="0"/>
          <w:numId w:val="454"/>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Progresia obiectivă a bolii în absenţa beneficiului clinic.</w:t>
      </w:r>
    </w:p>
    <w:p w14:paraId="22A5F2A1" w14:textId="77777777" w:rsidR="00CD5DA1" w:rsidRPr="00DB0AAD" w:rsidRDefault="00CD5DA1" w:rsidP="00CD5DA1">
      <w:pPr>
        <w:numPr>
          <w:ilvl w:val="0"/>
          <w:numId w:val="454"/>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Tratamentul cu nivolumab trebuie oprit definitiv în cazul reapariţiei oricărei reacţii adverse severe mediată imun, cât şi în cazul unei reacţii adverse mediată imun ce pune viaţa în pericol</w:t>
      </w:r>
    </w:p>
    <w:p w14:paraId="5359BF29" w14:textId="77777777" w:rsidR="00CD5DA1" w:rsidRPr="00DB0AAD" w:rsidRDefault="00CD5DA1" w:rsidP="00CD5DA1">
      <w:pPr>
        <w:numPr>
          <w:ilvl w:val="0"/>
          <w:numId w:val="454"/>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Decizia medicului sau a pacientului</w:t>
      </w:r>
    </w:p>
    <w:p w14:paraId="35077C56"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7B39AD0E"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ATENŢIE - S-au observat răspunsuri atipice (şi anume, o creştere tranzitorie iniţială a dimensiunii tumorii sau leziuni mici nou apărute în primele câteva luni, urmate de reducerea dimensiunilor tumorilor). La pacienţii cu o stare clinică stabilă, care prezintă semne iniţiale de progresie a bolii, se recomandă continuarea tratamentului cu nivolumab până la confirmarea progresiei bolii (o nouă creştere documentată la interval de 4 - 8 săptămâni).</w:t>
      </w:r>
    </w:p>
    <w:p w14:paraId="6EB0ECAB"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p>
    <w:p w14:paraId="14743C42"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VIII. Prescriptori</w:t>
      </w:r>
    </w:p>
    <w:p w14:paraId="4A386540"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Iniţierea se face de către medicii din specialitatea oncologie medicală. Continuarea tratamentului se face de către medicul oncolog</w:t>
      </w:r>
    </w:p>
    <w:p w14:paraId="709127B5"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0BAD3455"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    </w:t>
      </w:r>
    </w:p>
    <w:p w14:paraId="0EBD51CF"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p>
    <w:p w14:paraId="0FF83D21" w14:textId="77777777" w:rsidR="00CD5DA1" w:rsidRPr="00DB0AAD" w:rsidRDefault="00CD5DA1" w:rsidP="00CD5DA1">
      <w:pPr>
        <w:spacing w:after="0" w:line="276" w:lineRule="auto"/>
        <w:jc w:val="both"/>
        <w:rPr>
          <w:rFonts w:ascii="Times New Roman" w:eastAsia="Times New Roman" w:hAnsi="Times New Roman" w:cs="Times New Roman"/>
          <w:b/>
          <w:sz w:val="24"/>
          <w:szCs w:val="24"/>
          <w:u w:val="single"/>
          <w:lang w:eastAsia="ro-RO"/>
        </w:rPr>
      </w:pPr>
      <w:r w:rsidRPr="00DB0AAD">
        <w:rPr>
          <w:rFonts w:ascii="Times New Roman" w:eastAsia="Times New Roman" w:hAnsi="Times New Roman" w:cs="Times New Roman"/>
          <w:b/>
          <w:sz w:val="24"/>
          <w:szCs w:val="24"/>
          <w:u w:val="single"/>
          <w:lang w:eastAsia="ro-RO"/>
        </w:rPr>
        <w:t>4. LIMFOM HODGKIN (LH) clasic recidivat sau refractar după transplant autolog de celule stem (TCSA) şi tratament cu brentuximab vedotin - în monoterapie</w:t>
      </w:r>
    </w:p>
    <w:p w14:paraId="414DE70A"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64A5527B"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    </w:t>
      </w:r>
    </w:p>
    <w:p w14:paraId="355A2F72"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I. Indicaţii</w:t>
      </w:r>
    </w:p>
    <w:p w14:paraId="5FDAFE6E"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Nivolumab este indicat în monoterapie pentru tratamentul pacienţilor adulţi cu limfom Hodgkin (LH) clasic recidivat sau refractar după transplant autolog de celule stem (TCSA) şi tratament cu brentuximab vedotin.</w:t>
      </w:r>
    </w:p>
    <w:p w14:paraId="6F5FAFE1"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xml:space="preserve">    </w:t>
      </w:r>
    </w:p>
    <w:p w14:paraId="44EB367C"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Această indicaţie se codifică la prescriere prin codul 154 (conform clasificării internaţionale a maladiilor revizia a 10-a, varianta 999 coduri de boală).</w:t>
      </w:r>
    </w:p>
    <w:p w14:paraId="0E9614AF"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2EA424B0"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II. Criterii de includere în tratament</w:t>
      </w:r>
    </w:p>
    <w:p w14:paraId="6A2046BB" w14:textId="77777777" w:rsidR="00CD5DA1" w:rsidRPr="00DB0AAD" w:rsidRDefault="00CD5DA1" w:rsidP="00CD5DA1">
      <w:pPr>
        <w:numPr>
          <w:ilvl w:val="0"/>
          <w:numId w:val="455"/>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Pacienţi adulţi cu limfom Hodgkin (LH) clasic recidivat sau refractar după transplant autolog de celule stem (TCSA) şi tratament cu brentuximab vedotin</w:t>
      </w:r>
    </w:p>
    <w:p w14:paraId="7346691E"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6F3BA765"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III. Criterii de excludere</w:t>
      </w:r>
    </w:p>
    <w:p w14:paraId="5E91C580" w14:textId="77777777" w:rsidR="00CD5DA1" w:rsidRPr="00DB0AAD" w:rsidRDefault="00CD5DA1" w:rsidP="00CD5DA1">
      <w:pPr>
        <w:numPr>
          <w:ilvl w:val="0"/>
          <w:numId w:val="455"/>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Hipersensibilitate la substanţa activă sau la oricare dintre excipienţi.</w:t>
      </w:r>
    </w:p>
    <w:p w14:paraId="1952AA6D"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    </w:t>
      </w:r>
    </w:p>
    <w:p w14:paraId="1360D2CB"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IV. Tratament</w:t>
      </w:r>
    </w:p>
    <w:p w14:paraId="04837C42"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Tratamentul cu nivolumab trebuie iniţiat şi supravegheat de un medic cu experienţă în utilizarea medicamentelor antineoplazice.</w:t>
      </w:r>
    </w:p>
    <w:p w14:paraId="4342A088"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xml:space="preserve">     </w:t>
      </w:r>
    </w:p>
    <w:p w14:paraId="6E154FDB" w14:textId="77777777" w:rsidR="00CD5DA1" w:rsidRPr="00DB0AAD" w:rsidRDefault="00CD5DA1" w:rsidP="00CD5DA1">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Doza recomandată:</w:t>
      </w:r>
    </w:p>
    <w:p w14:paraId="42A56537" w14:textId="77777777" w:rsidR="00CD5DA1" w:rsidRPr="00DB0AAD" w:rsidRDefault="00CD5DA1" w:rsidP="00CD5DA1">
      <w:pPr>
        <w:numPr>
          <w:ilvl w:val="0"/>
          <w:numId w:val="456"/>
        </w:numPr>
        <w:pBdr>
          <w:top w:val="nil"/>
          <w:left w:val="nil"/>
          <w:bottom w:val="nil"/>
          <w:right w:val="nil"/>
          <w:between w:val="nil"/>
          <w:bar w:val="nil"/>
        </w:pBdr>
        <w:spacing w:after="0" w:line="276" w:lineRule="auto"/>
        <w:ind w:hanging="294"/>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lastRenderedPageBreak/>
        <w:t>240 mg la fiecare 2 săptămâni în perfuzie de 30 minute</w:t>
      </w:r>
    </w:p>
    <w:p w14:paraId="5E28D51B"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5F845CC0" w14:textId="77777777" w:rsidR="00CD5DA1" w:rsidRPr="00DB0AAD" w:rsidRDefault="00CD5DA1" w:rsidP="00CD5DA1">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Ajustări ale dozei:</w:t>
      </w:r>
    </w:p>
    <w:p w14:paraId="73E719D3" w14:textId="77777777" w:rsidR="00CD5DA1" w:rsidRPr="00DB0AAD" w:rsidRDefault="00CD5DA1" w:rsidP="00CD5DA1">
      <w:pPr>
        <w:numPr>
          <w:ilvl w:val="0"/>
          <w:numId w:val="457"/>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NU se recomandă escaladarea sau reducerea dozei.</w:t>
      </w:r>
    </w:p>
    <w:p w14:paraId="03D698F6" w14:textId="77777777" w:rsidR="00CD5DA1" w:rsidRPr="00DB0AAD" w:rsidRDefault="00CD5DA1" w:rsidP="00CD5DA1">
      <w:pPr>
        <w:numPr>
          <w:ilvl w:val="0"/>
          <w:numId w:val="457"/>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Poate fi necesară întârzierea sau întreruperea administrării, în funcţie de siguranţa şi tolerabilitatea individual</w:t>
      </w:r>
    </w:p>
    <w:p w14:paraId="5AB6B8A8"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tbl>
      <w:tblPr>
        <w:tblW w:w="10482"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993"/>
        <w:gridCol w:w="3415"/>
        <w:gridCol w:w="5074"/>
      </w:tblGrid>
      <w:tr w:rsidR="00CD5DA1" w:rsidRPr="00DB0AAD" w14:paraId="69A77756" w14:textId="77777777" w:rsidTr="00CD5DA1">
        <w:tc>
          <w:tcPr>
            <w:tcW w:w="1993" w:type="dxa"/>
            <w:tcBorders>
              <w:top w:val="single" w:sz="6" w:space="0" w:color="000000"/>
              <w:left w:val="single" w:sz="6" w:space="0" w:color="000000"/>
              <w:bottom w:val="single" w:sz="6" w:space="0" w:color="000000"/>
              <w:right w:val="single" w:sz="6" w:space="0" w:color="000000"/>
            </w:tcBorders>
            <w:hideMark/>
          </w:tcPr>
          <w:p w14:paraId="2ED6F414"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Reacţia adversă mediată imun</w:t>
            </w:r>
          </w:p>
        </w:tc>
        <w:tc>
          <w:tcPr>
            <w:tcW w:w="3415" w:type="dxa"/>
            <w:tcBorders>
              <w:top w:val="single" w:sz="6" w:space="0" w:color="000000"/>
              <w:left w:val="single" w:sz="6" w:space="0" w:color="000000"/>
              <w:bottom w:val="single" w:sz="6" w:space="0" w:color="000000"/>
              <w:right w:val="single" w:sz="6" w:space="0" w:color="000000"/>
            </w:tcBorders>
            <w:hideMark/>
          </w:tcPr>
          <w:p w14:paraId="075E5E17"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Severitate</w:t>
            </w:r>
          </w:p>
        </w:tc>
        <w:tc>
          <w:tcPr>
            <w:tcW w:w="5074" w:type="dxa"/>
            <w:tcBorders>
              <w:top w:val="single" w:sz="6" w:space="0" w:color="000000"/>
              <w:left w:val="single" w:sz="6" w:space="0" w:color="000000"/>
              <w:bottom w:val="single" w:sz="6" w:space="0" w:color="000000"/>
              <w:right w:val="single" w:sz="6" w:space="0" w:color="000000"/>
            </w:tcBorders>
            <w:hideMark/>
          </w:tcPr>
          <w:p w14:paraId="4A4C3C05"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Ajustarea tratamentului</w:t>
            </w:r>
          </w:p>
        </w:tc>
      </w:tr>
      <w:tr w:rsidR="00CD5DA1" w:rsidRPr="00DB0AAD" w14:paraId="212B6FF0" w14:textId="77777777" w:rsidTr="00CD5DA1">
        <w:tc>
          <w:tcPr>
            <w:tcW w:w="1993" w:type="dxa"/>
            <w:tcBorders>
              <w:top w:val="single" w:sz="6" w:space="0" w:color="000000"/>
              <w:left w:val="single" w:sz="6" w:space="0" w:color="000000"/>
              <w:bottom w:val="nil"/>
              <w:right w:val="single" w:sz="6" w:space="0" w:color="000000"/>
            </w:tcBorders>
            <w:hideMark/>
          </w:tcPr>
          <w:p w14:paraId="589A112E"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Pneumonită mediată imun</w:t>
            </w:r>
          </w:p>
        </w:tc>
        <w:tc>
          <w:tcPr>
            <w:tcW w:w="3415" w:type="dxa"/>
            <w:tcBorders>
              <w:top w:val="single" w:sz="6" w:space="0" w:color="000000"/>
              <w:left w:val="single" w:sz="6" w:space="0" w:color="000000"/>
              <w:bottom w:val="single" w:sz="6" w:space="0" w:color="000000"/>
              <w:right w:val="single" w:sz="6" w:space="0" w:color="000000"/>
            </w:tcBorders>
            <w:hideMark/>
          </w:tcPr>
          <w:p w14:paraId="299203FA"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Pneumonită de grad 2</w:t>
            </w:r>
          </w:p>
        </w:tc>
        <w:tc>
          <w:tcPr>
            <w:tcW w:w="5074" w:type="dxa"/>
            <w:tcBorders>
              <w:top w:val="single" w:sz="6" w:space="0" w:color="000000"/>
              <w:left w:val="single" w:sz="6" w:space="0" w:color="000000"/>
              <w:bottom w:val="single" w:sz="6" w:space="0" w:color="000000"/>
              <w:right w:val="single" w:sz="6" w:space="0" w:color="000000"/>
            </w:tcBorders>
            <w:hideMark/>
          </w:tcPr>
          <w:p w14:paraId="61AF67BC"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Se întrerupe tratamentul până la remiterea simptomelor, până la îmbunătăţirea modificărilor radiologice şi până la încheierea corticoterapiei</w:t>
            </w:r>
          </w:p>
        </w:tc>
      </w:tr>
      <w:tr w:rsidR="00CD5DA1" w:rsidRPr="00DB0AAD" w14:paraId="43234B5E" w14:textId="77777777" w:rsidTr="00CD5DA1">
        <w:tc>
          <w:tcPr>
            <w:tcW w:w="1993" w:type="dxa"/>
            <w:tcBorders>
              <w:top w:val="nil"/>
              <w:left w:val="single" w:sz="6" w:space="0" w:color="000000"/>
              <w:bottom w:val="single" w:sz="6" w:space="0" w:color="000000"/>
              <w:right w:val="single" w:sz="6" w:space="0" w:color="000000"/>
            </w:tcBorders>
            <w:hideMark/>
          </w:tcPr>
          <w:p w14:paraId="1A721F75"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272D9A1B"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Pneumonită de grad 3 sau 4</w:t>
            </w:r>
          </w:p>
        </w:tc>
        <w:tc>
          <w:tcPr>
            <w:tcW w:w="5074" w:type="dxa"/>
            <w:tcBorders>
              <w:top w:val="single" w:sz="6" w:space="0" w:color="000000"/>
              <w:left w:val="single" w:sz="6" w:space="0" w:color="000000"/>
              <w:bottom w:val="single" w:sz="6" w:space="0" w:color="000000"/>
              <w:right w:val="single" w:sz="6" w:space="0" w:color="000000"/>
            </w:tcBorders>
            <w:hideMark/>
          </w:tcPr>
          <w:p w14:paraId="1B7DC60B"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Se întrerupe permanent tratamentul</w:t>
            </w:r>
          </w:p>
        </w:tc>
      </w:tr>
      <w:tr w:rsidR="00CD5DA1" w:rsidRPr="00DB0AAD" w14:paraId="7E2F16AB" w14:textId="77777777" w:rsidTr="00CD5DA1">
        <w:tc>
          <w:tcPr>
            <w:tcW w:w="1993" w:type="dxa"/>
            <w:tcBorders>
              <w:top w:val="single" w:sz="6" w:space="0" w:color="000000"/>
              <w:left w:val="single" w:sz="6" w:space="0" w:color="000000"/>
              <w:bottom w:val="nil"/>
              <w:right w:val="single" w:sz="6" w:space="0" w:color="000000"/>
            </w:tcBorders>
            <w:hideMark/>
          </w:tcPr>
          <w:p w14:paraId="3C0F37E8"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Colită mediată imun</w:t>
            </w:r>
          </w:p>
        </w:tc>
        <w:tc>
          <w:tcPr>
            <w:tcW w:w="3415" w:type="dxa"/>
            <w:tcBorders>
              <w:top w:val="single" w:sz="6" w:space="0" w:color="000000"/>
              <w:left w:val="single" w:sz="6" w:space="0" w:color="000000"/>
              <w:bottom w:val="single" w:sz="6" w:space="0" w:color="000000"/>
              <w:right w:val="single" w:sz="6" w:space="0" w:color="000000"/>
            </w:tcBorders>
            <w:hideMark/>
          </w:tcPr>
          <w:p w14:paraId="2EE08232"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Diaree sau colită de grad 2 şi 3</w:t>
            </w:r>
          </w:p>
        </w:tc>
        <w:tc>
          <w:tcPr>
            <w:tcW w:w="5074" w:type="dxa"/>
            <w:tcBorders>
              <w:top w:val="single" w:sz="6" w:space="0" w:color="000000"/>
              <w:left w:val="single" w:sz="6" w:space="0" w:color="000000"/>
              <w:bottom w:val="single" w:sz="6" w:space="0" w:color="000000"/>
              <w:right w:val="single" w:sz="6" w:space="0" w:color="000000"/>
            </w:tcBorders>
            <w:hideMark/>
          </w:tcPr>
          <w:p w14:paraId="75EF7381"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Se întrerupe tratamentul până la remiterea simptomelor şi până la încheierea corticoterapiei, dacă aceasta a fost necesară</w:t>
            </w:r>
          </w:p>
        </w:tc>
      </w:tr>
      <w:tr w:rsidR="00CD5DA1" w:rsidRPr="00DB0AAD" w14:paraId="500E170C" w14:textId="77777777" w:rsidTr="00CD5DA1">
        <w:tc>
          <w:tcPr>
            <w:tcW w:w="1993" w:type="dxa"/>
            <w:tcBorders>
              <w:top w:val="nil"/>
              <w:left w:val="single" w:sz="6" w:space="0" w:color="000000"/>
              <w:bottom w:val="single" w:sz="6" w:space="0" w:color="000000"/>
              <w:right w:val="single" w:sz="6" w:space="0" w:color="000000"/>
            </w:tcBorders>
            <w:hideMark/>
          </w:tcPr>
          <w:p w14:paraId="6F85933B"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726E3B09"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Diaree sau colită de grad 4</w:t>
            </w:r>
          </w:p>
        </w:tc>
        <w:tc>
          <w:tcPr>
            <w:tcW w:w="5074" w:type="dxa"/>
            <w:tcBorders>
              <w:top w:val="single" w:sz="6" w:space="0" w:color="000000"/>
              <w:left w:val="single" w:sz="6" w:space="0" w:color="000000"/>
              <w:bottom w:val="single" w:sz="6" w:space="0" w:color="000000"/>
              <w:right w:val="single" w:sz="6" w:space="0" w:color="000000"/>
            </w:tcBorders>
            <w:hideMark/>
          </w:tcPr>
          <w:p w14:paraId="09DBCB2C"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Se întrerupe permanent tratamentul</w:t>
            </w:r>
          </w:p>
        </w:tc>
      </w:tr>
      <w:tr w:rsidR="00CD5DA1" w:rsidRPr="00DB0AAD" w14:paraId="154DA907" w14:textId="77777777" w:rsidTr="00CD5DA1">
        <w:tc>
          <w:tcPr>
            <w:tcW w:w="1993" w:type="dxa"/>
            <w:tcBorders>
              <w:top w:val="single" w:sz="6" w:space="0" w:color="000000"/>
              <w:left w:val="single" w:sz="6" w:space="0" w:color="000000"/>
              <w:bottom w:val="nil"/>
              <w:right w:val="single" w:sz="6" w:space="0" w:color="000000"/>
            </w:tcBorders>
            <w:hideMark/>
          </w:tcPr>
          <w:p w14:paraId="47970CD0"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Hepatită mediată imun</w:t>
            </w:r>
          </w:p>
        </w:tc>
        <w:tc>
          <w:tcPr>
            <w:tcW w:w="3415" w:type="dxa"/>
            <w:tcBorders>
              <w:top w:val="single" w:sz="6" w:space="0" w:color="000000"/>
              <w:left w:val="single" w:sz="6" w:space="0" w:color="000000"/>
              <w:bottom w:val="single" w:sz="6" w:space="0" w:color="000000"/>
              <w:right w:val="single" w:sz="6" w:space="0" w:color="000000"/>
            </w:tcBorders>
            <w:hideMark/>
          </w:tcPr>
          <w:p w14:paraId="08D35F28"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Creştere de grad 2 a concentraţiei plasmatice a aspartat aminotransferazei (AST), alanin aminotransferazei (ALT) sau bilirubinei totale</w:t>
            </w:r>
          </w:p>
        </w:tc>
        <w:tc>
          <w:tcPr>
            <w:tcW w:w="5074" w:type="dxa"/>
            <w:tcBorders>
              <w:top w:val="single" w:sz="6" w:space="0" w:color="000000"/>
              <w:left w:val="single" w:sz="6" w:space="0" w:color="000000"/>
              <w:bottom w:val="single" w:sz="6" w:space="0" w:color="000000"/>
              <w:right w:val="single" w:sz="6" w:space="0" w:color="000000"/>
            </w:tcBorders>
            <w:hideMark/>
          </w:tcPr>
          <w:p w14:paraId="2FF641F9"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Se întrerupe tratamentul până la revenirea la nivelul iniţial al valorilor testelor de laborator şi până la încheierea corticoterapiei, dacă a fost necesară</w:t>
            </w:r>
          </w:p>
        </w:tc>
      </w:tr>
      <w:tr w:rsidR="00CD5DA1" w:rsidRPr="00DB0AAD" w14:paraId="09AFB6AD" w14:textId="77777777" w:rsidTr="00CD5DA1">
        <w:tc>
          <w:tcPr>
            <w:tcW w:w="1993" w:type="dxa"/>
            <w:tcBorders>
              <w:top w:val="nil"/>
              <w:left w:val="single" w:sz="6" w:space="0" w:color="000000"/>
              <w:bottom w:val="single" w:sz="6" w:space="0" w:color="000000"/>
              <w:right w:val="single" w:sz="6" w:space="0" w:color="000000"/>
            </w:tcBorders>
            <w:hideMark/>
          </w:tcPr>
          <w:p w14:paraId="5F5A3487"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229E07B8"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Creştere de grad 3 sau 4 a AST, ALT sau a bilirubinei totale</w:t>
            </w:r>
          </w:p>
        </w:tc>
        <w:tc>
          <w:tcPr>
            <w:tcW w:w="5074" w:type="dxa"/>
            <w:tcBorders>
              <w:top w:val="single" w:sz="6" w:space="0" w:color="000000"/>
              <w:left w:val="single" w:sz="6" w:space="0" w:color="000000"/>
              <w:bottom w:val="single" w:sz="6" w:space="0" w:color="000000"/>
              <w:right w:val="single" w:sz="6" w:space="0" w:color="000000"/>
            </w:tcBorders>
            <w:hideMark/>
          </w:tcPr>
          <w:p w14:paraId="239AEE2B"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Se întrerupe permanent tratamentul.</w:t>
            </w:r>
          </w:p>
        </w:tc>
      </w:tr>
      <w:tr w:rsidR="00CD5DA1" w:rsidRPr="00DB0AAD" w14:paraId="7EEE94E5" w14:textId="77777777" w:rsidTr="00CD5DA1">
        <w:tc>
          <w:tcPr>
            <w:tcW w:w="1993" w:type="dxa"/>
            <w:tcBorders>
              <w:top w:val="single" w:sz="6" w:space="0" w:color="000000"/>
              <w:left w:val="single" w:sz="6" w:space="0" w:color="000000"/>
              <w:bottom w:val="nil"/>
              <w:right w:val="single" w:sz="6" w:space="0" w:color="000000"/>
            </w:tcBorders>
            <w:hideMark/>
          </w:tcPr>
          <w:p w14:paraId="34FFB02A"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Nefrită şi disfuncţie renală mediată imun</w:t>
            </w:r>
          </w:p>
        </w:tc>
        <w:tc>
          <w:tcPr>
            <w:tcW w:w="3415" w:type="dxa"/>
            <w:tcBorders>
              <w:top w:val="single" w:sz="6" w:space="0" w:color="000000"/>
              <w:left w:val="single" w:sz="6" w:space="0" w:color="000000"/>
              <w:bottom w:val="single" w:sz="6" w:space="0" w:color="000000"/>
              <w:right w:val="single" w:sz="6" w:space="0" w:color="000000"/>
            </w:tcBorders>
            <w:hideMark/>
          </w:tcPr>
          <w:p w14:paraId="50160044"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Creştere de grad 2 sau 3 a creatininei</w:t>
            </w:r>
          </w:p>
        </w:tc>
        <w:tc>
          <w:tcPr>
            <w:tcW w:w="5074" w:type="dxa"/>
            <w:tcBorders>
              <w:top w:val="single" w:sz="6" w:space="0" w:color="000000"/>
              <w:left w:val="single" w:sz="6" w:space="0" w:color="000000"/>
              <w:bottom w:val="single" w:sz="6" w:space="0" w:color="000000"/>
              <w:right w:val="single" w:sz="6" w:space="0" w:color="000000"/>
            </w:tcBorders>
            <w:hideMark/>
          </w:tcPr>
          <w:p w14:paraId="771515B4"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Se întrerupe tratamentul până la revenirea creatininei la nivelul iniţial şi până la încheierea corticoterapiei</w:t>
            </w:r>
          </w:p>
        </w:tc>
      </w:tr>
      <w:tr w:rsidR="00CD5DA1" w:rsidRPr="00DB0AAD" w14:paraId="1A2676D8" w14:textId="77777777" w:rsidTr="00CD5DA1">
        <w:tc>
          <w:tcPr>
            <w:tcW w:w="1993" w:type="dxa"/>
            <w:tcBorders>
              <w:top w:val="nil"/>
              <w:left w:val="single" w:sz="6" w:space="0" w:color="000000"/>
              <w:bottom w:val="single" w:sz="6" w:space="0" w:color="000000"/>
              <w:right w:val="single" w:sz="6" w:space="0" w:color="000000"/>
            </w:tcBorders>
            <w:hideMark/>
          </w:tcPr>
          <w:p w14:paraId="21D314CC"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39D19679"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Creştere de grad 4 a creatininei</w:t>
            </w:r>
          </w:p>
        </w:tc>
        <w:tc>
          <w:tcPr>
            <w:tcW w:w="5074" w:type="dxa"/>
            <w:tcBorders>
              <w:top w:val="single" w:sz="6" w:space="0" w:color="000000"/>
              <w:left w:val="single" w:sz="6" w:space="0" w:color="000000"/>
              <w:bottom w:val="single" w:sz="6" w:space="0" w:color="000000"/>
              <w:right w:val="single" w:sz="6" w:space="0" w:color="000000"/>
            </w:tcBorders>
            <w:hideMark/>
          </w:tcPr>
          <w:p w14:paraId="38867AEC"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Se întrerupe permanent tratamentul</w:t>
            </w:r>
          </w:p>
        </w:tc>
      </w:tr>
      <w:tr w:rsidR="00CD5DA1" w:rsidRPr="00DB0AAD" w14:paraId="45F27276" w14:textId="77777777" w:rsidTr="00CD5DA1">
        <w:tc>
          <w:tcPr>
            <w:tcW w:w="1993" w:type="dxa"/>
            <w:tcBorders>
              <w:top w:val="single" w:sz="6" w:space="0" w:color="000000"/>
              <w:left w:val="single" w:sz="6" w:space="0" w:color="000000"/>
              <w:bottom w:val="nil"/>
              <w:right w:val="single" w:sz="6" w:space="0" w:color="000000"/>
            </w:tcBorders>
            <w:hideMark/>
          </w:tcPr>
          <w:p w14:paraId="50A9FE68"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Endocrinopatii mediate imun</w:t>
            </w:r>
          </w:p>
        </w:tc>
        <w:tc>
          <w:tcPr>
            <w:tcW w:w="3415" w:type="dxa"/>
            <w:tcBorders>
              <w:top w:val="single" w:sz="6" w:space="0" w:color="000000"/>
              <w:left w:val="single" w:sz="6" w:space="0" w:color="000000"/>
              <w:bottom w:val="single" w:sz="6" w:space="0" w:color="000000"/>
              <w:right w:val="single" w:sz="6" w:space="0" w:color="000000"/>
            </w:tcBorders>
            <w:hideMark/>
          </w:tcPr>
          <w:p w14:paraId="2491AFA1"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hipotiroidism, hipertiroidism, hipofizită, simptomatice, grad 2 sau 3</w:t>
            </w:r>
          </w:p>
        </w:tc>
        <w:tc>
          <w:tcPr>
            <w:tcW w:w="5074" w:type="dxa"/>
            <w:vMerge w:val="restart"/>
            <w:tcBorders>
              <w:top w:val="single" w:sz="6" w:space="0" w:color="000000"/>
              <w:left w:val="single" w:sz="6" w:space="0" w:color="000000"/>
              <w:bottom w:val="single" w:sz="6" w:space="0" w:color="000000"/>
              <w:right w:val="single" w:sz="6" w:space="0" w:color="000000"/>
            </w:tcBorders>
            <w:hideMark/>
          </w:tcPr>
          <w:p w14:paraId="040B70C9"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Se întrerupe tratamentul până la remiterea simptomelor şi până la încheierea corticoterapiei (dacă a fost necesară pentru ameliorarea simptomelor inflamaţiei acute). Tratamentul trebuie continuat concomitent cu terapia de substituţie hormonală în condiţiile absenţei simptomelor</w:t>
            </w:r>
          </w:p>
        </w:tc>
      </w:tr>
      <w:tr w:rsidR="00CD5DA1" w:rsidRPr="00DB0AAD" w14:paraId="3ABDF3F5" w14:textId="77777777" w:rsidTr="00CD5DA1">
        <w:tc>
          <w:tcPr>
            <w:tcW w:w="1993" w:type="dxa"/>
            <w:tcBorders>
              <w:top w:val="nil"/>
              <w:left w:val="single" w:sz="6" w:space="0" w:color="000000"/>
              <w:bottom w:val="nil"/>
              <w:right w:val="single" w:sz="6" w:space="0" w:color="000000"/>
            </w:tcBorders>
            <w:hideMark/>
          </w:tcPr>
          <w:p w14:paraId="011DEF7D"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747940FC"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insuficienţă suprarenaliană grad 2</w:t>
            </w:r>
          </w:p>
        </w:tc>
        <w:tc>
          <w:tcPr>
            <w:tcW w:w="5074" w:type="dxa"/>
            <w:vMerge/>
            <w:tcBorders>
              <w:top w:val="single" w:sz="6" w:space="0" w:color="000000"/>
              <w:left w:val="single" w:sz="6" w:space="0" w:color="000000"/>
              <w:bottom w:val="single" w:sz="6" w:space="0" w:color="000000"/>
              <w:right w:val="single" w:sz="6" w:space="0" w:color="000000"/>
            </w:tcBorders>
            <w:vAlign w:val="center"/>
            <w:hideMark/>
          </w:tcPr>
          <w:p w14:paraId="6ABEF4B0"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p>
        </w:tc>
      </w:tr>
      <w:tr w:rsidR="00CD5DA1" w:rsidRPr="00DB0AAD" w14:paraId="67EA7462" w14:textId="77777777" w:rsidTr="00CD5DA1">
        <w:tc>
          <w:tcPr>
            <w:tcW w:w="1993" w:type="dxa"/>
            <w:tcBorders>
              <w:top w:val="nil"/>
              <w:left w:val="single" w:sz="6" w:space="0" w:color="000000"/>
              <w:bottom w:val="nil"/>
              <w:right w:val="single" w:sz="6" w:space="0" w:color="000000"/>
            </w:tcBorders>
            <w:hideMark/>
          </w:tcPr>
          <w:p w14:paraId="2444C6B0"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7D8708C1"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Diabet zaharat grad 3</w:t>
            </w:r>
          </w:p>
        </w:tc>
        <w:tc>
          <w:tcPr>
            <w:tcW w:w="5074" w:type="dxa"/>
            <w:vMerge/>
            <w:tcBorders>
              <w:top w:val="single" w:sz="6" w:space="0" w:color="000000"/>
              <w:left w:val="single" w:sz="6" w:space="0" w:color="000000"/>
              <w:bottom w:val="single" w:sz="6" w:space="0" w:color="000000"/>
              <w:right w:val="single" w:sz="6" w:space="0" w:color="000000"/>
            </w:tcBorders>
            <w:vAlign w:val="center"/>
            <w:hideMark/>
          </w:tcPr>
          <w:p w14:paraId="4067C482"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p>
        </w:tc>
      </w:tr>
      <w:tr w:rsidR="00CD5DA1" w:rsidRPr="00DB0AAD" w14:paraId="712BDABB" w14:textId="77777777" w:rsidTr="00CD5DA1">
        <w:tc>
          <w:tcPr>
            <w:tcW w:w="1993" w:type="dxa"/>
            <w:tcBorders>
              <w:top w:val="nil"/>
              <w:left w:val="single" w:sz="6" w:space="0" w:color="000000"/>
              <w:bottom w:val="nil"/>
              <w:right w:val="single" w:sz="6" w:space="0" w:color="000000"/>
            </w:tcBorders>
            <w:hideMark/>
          </w:tcPr>
          <w:p w14:paraId="287FC68B"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48F08E66"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Hipotiroidism grad 4</w:t>
            </w:r>
          </w:p>
        </w:tc>
        <w:tc>
          <w:tcPr>
            <w:tcW w:w="5074" w:type="dxa"/>
            <w:tcBorders>
              <w:top w:val="single" w:sz="6" w:space="0" w:color="000000"/>
              <w:left w:val="single" w:sz="6" w:space="0" w:color="000000"/>
              <w:bottom w:val="nil"/>
              <w:right w:val="single" w:sz="6" w:space="0" w:color="000000"/>
            </w:tcBorders>
            <w:hideMark/>
          </w:tcPr>
          <w:p w14:paraId="4F93B8F8"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Se întrerupe permanent tratamentul</w:t>
            </w:r>
          </w:p>
        </w:tc>
      </w:tr>
      <w:tr w:rsidR="00CD5DA1" w:rsidRPr="00DB0AAD" w14:paraId="7A7F63D8" w14:textId="77777777" w:rsidTr="00CD5DA1">
        <w:tc>
          <w:tcPr>
            <w:tcW w:w="1993" w:type="dxa"/>
            <w:tcBorders>
              <w:top w:val="nil"/>
              <w:left w:val="single" w:sz="6" w:space="0" w:color="000000"/>
              <w:bottom w:val="nil"/>
              <w:right w:val="single" w:sz="6" w:space="0" w:color="000000"/>
            </w:tcBorders>
            <w:hideMark/>
          </w:tcPr>
          <w:p w14:paraId="3A733391"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708E106C"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Hipertiroidism grad 4</w:t>
            </w:r>
          </w:p>
        </w:tc>
        <w:tc>
          <w:tcPr>
            <w:tcW w:w="5074" w:type="dxa"/>
            <w:tcBorders>
              <w:top w:val="nil"/>
              <w:left w:val="single" w:sz="6" w:space="0" w:color="000000"/>
              <w:bottom w:val="nil"/>
              <w:right w:val="single" w:sz="6" w:space="0" w:color="000000"/>
            </w:tcBorders>
            <w:hideMark/>
          </w:tcPr>
          <w:p w14:paraId="1518FBC5"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p>
        </w:tc>
      </w:tr>
      <w:tr w:rsidR="00CD5DA1" w:rsidRPr="00DB0AAD" w14:paraId="5D7263CB" w14:textId="77777777" w:rsidTr="00CD5DA1">
        <w:tc>
          <w:tcPr>
            <w:tcW w:w="1993" w:type="dxa"/>
            <w:tcBorders>
              <w:top w:val="nil"/>
              <w:left w:val="single" w:sz="6" w:space="0" w:color="000000"/>
              <w:bottom w:val="nil"/>
              <w:right w:val="single" w:sz="6" w:space="0" w:color="000000"/>
            </w:tcBorders>
            <w:hideMark/>
          </w:tcPr>
          <w:p w14:paraId="042646EA"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4B7B32C8"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Hipofizită grad 4</w:t>
            </w:r>
          </w:p>
        </w:tc>
        <w:tc>
          <w:tcPr>
            <w:tcW w:w="5074" w:type="dxa"/>
            <w:tcBorders>
              <w:top w:val="nil"/>
              <w:left w:val="single" w:sz="6" w:space="0" w:color="000000"/>
              <w:bottom w:val="nil"/>
              <w:right w:val="single" w:sz="6" w:space="0" w:color="000000"/>
            </w:tcBorders>
            <w:hideMark/>
          </w:tcPr>
          <w:p w14:paraId="50581033"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p>
        </w:tc>
      </w:tr>
      <w:tr w:rsidR="00CD5DA1" w:rsidRPr="00DB0AAD" w14:paraId="1A9EB6FA" w14:textId="77777777" w:rsidTr="00CD5DA1">
        <w:tc>
          <w:tcPr>
            <w:tcW w:w="1993" w:type="dxa"/>
            <w:tcBorders>
              <w:top w:val="nil"/>
              <w:left w:val="single" w:sz="6" w:space="0" w:color="000000"/>
              <w:bottom w:val="nil"/>
              <w:right w:val="single" w:sz="6" w:space="0" w:color="000000"/>
            </w:tcBorders>
            <w:hideMark/>
          </w:tcPr>
          <w:p w14:paraId="086B58D6"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193BC769"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insuficienţă suprarenaliană grad 3 sau 4</w:t>
            </w:r>
          </w:p>
        </w:tc>
        <w:tc>
          <w:tcPr>
            <w:tcW w:w="5074" w:type="dxa"/>
            <w:tcBorders>
              <w:top w:val="nil"/>
              <w:left w:val="single" w:sz="6" w:space="0" w:color="000000"/>
              <w:bottom w:val="nil"/>
              <w:right w:val="single" w:sz="6" w:space="0" w:color="000000"/>
            </w:tcBorders>
            <w:hideMark/>
          </w:tcPr>
          <w:p w14:paraId="255DCD6E"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p>
        </w:tc>
      </w:tr>
      <w:tr w:rsidR="00CD5DA1" w:rsidRPr="00DB0AAD" w14:paraId="7D8417B8" w14:textId="77777777" w:rsidTr="00CD5DA1">
        <w:tc>
          <w:tcPr>
            <w:tcW w:w="1993" w:type="dxa"/>
            <w:tcBorders>
              <w:top w:val="nil"/>
              <w:left w:val="single" w:sz="6" w:space="0" w:color="000000"/>
              <w:bottom w:val="single" w:sz="6" w:space="0" w:color="000000"/>
              <w:right w:val="single" w:sz="6" w:space="0" w:color="000000"/>
            </w:tcBorders>
            <w:hideMark/>
          </w:tcPr>
          <w:p w14:paraId="55DE4945"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4BADBB99"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Diabet zaharat grad 4</w:t>
            </w:r>
          </w:p>
        </w:tc>
        <w:tc>
          <w:tcPr>
            <w:tcW w:w="5074" w:type="dxa"/>
            <w:tcBorders>
              <w:top w:val="nil"/>
              <w:left w:val="single" w:sz="6" w:space="0" w:color="000000"/>
              <w:bottom w:val="single" w:sz="6" w:space="0" w:color="000000"/>
              <w:right w:val="single" w:sz="6" w:space="0" w:color="000000"/>
            </w:tcBorders>
            <w:hideMark/>
          </w:tcPr>
          <w:p w14:paraId="6302CD1F"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p>
        </w:tc>
      </w:tr>
      <w:tr w:rsidR="00CD5DA1" w:rsidRPr="00DB0AAD" w14:paraId="1F4757A5" w14:textId="77777777" w:rsidTr="00CD5DA1">
        <w:tc>
          <w:tcPr>
            <w:tcW w:w="1993" w:type="dxa"/>
            <w:vMerge w:val="restart"/>
            <w:tcBorders>
              <w:top w:val="single" w:sz="6" w:space="0" w:color="000000"/>
              <w:left w:val="single" w:sz="6" w:space="0" w:color="000000"/>
              <w:bottom w:val="nil"/>
              <w:right w:val="single" w:sz="6" w:space="0" w:color="000000"/>
            </w:tcBorders>
            <w:hideMark/>
          </w:tcPr>
          <w:p w14:paraId="4F8ED88A"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Erupţii cutanate mediate imun</w:t>
            </w:r>
          </w:p>
        </w:tc>
        <w:tc>
          <w:tcPr>
            <w:tcW w:w="3415" w:type="dxa"/>
            <w:tcBorders>
              <w:top w:val="single" w:sz="6" w:space="0" w:color="000000"/>
              <w:left w:val="single" w:sz="6" w:space="0" w:color="000000"/>
              <w:bottom w:val="single" w:sz="6" w:space="0" w:color="000000"/>
              <w:right w:val="single" w:sz="6" w:space="0" w:color="000000"/>
            </w:tcBorders>
            <w:hideMark/>
          </w:tcPr>
          <w:p w14:paraId="36161926"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Rash cutanat grad 3</w:t>
            </w:r>
          </w:p>
        </w:tc>
        <w:tc>
          <w:tcPr>
            <w:tcW w:w="5074" w:type="dxa"/>
            <w:vMerge w:val="restart"/>
            <w:tcBorders>
              <w:top w:val="single" w:sz="6" w:space="0" w:color="000000"/>
              <w:left w:val="single" w:sz="6" w:space="0" w:color="000000"/>
              <w:bottom w:val="single" w:sz="6" w:space="0" w:color="000000"/>
              <w:right w:val="single" w:sz="6" w:space="0" w:color="000000"/>
            </w:tcBorders>
            <w:hideMark/>
          </w:tcPr>
          <w:p w14:paraId="08CF99AE"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Se întrerupe tratamentul până la remiterea simptomelor şi până la încheierea corticoterapiei</w:t>
            </w:r>
          </w:p>
        </w:tc>
      </w:tr>
      <w:tr w:rsidR="00CD5DA1" w:rsidRPr="00DB0AAD" w14:paraId="478C8B76" w14:textId="77777777" w:rsidTr="00CD5DA1">
        <w:tc>
          <w:tcPr>
            <w:tcW w:w="1993" w:type="dxa"/>
            <w:vMerge/>
            <w:tcBorders>
              <w:top w:val="single" w:sz="6" w:space="0" w:color="000000"/>
              <w:left w:val="single" w:sz="6" w:space="0" w:color="000000"/>
              <w:bottom w:val="nil"/>
              <w:right w:val="single" w:sz="6" w:space="0" w:color="000000"/>
            </w:tcBorders>
            <w:hideMark/>
          </w:tcPr>
          <w:p w14:paraId="0EFA0799"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290223F8"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Rash cutanat grad 4</w:t>
            </w:r>
          </w:p>
        </w:tc>
        <w:tc>
          <w:tcPr>
            <w:tcW w:w="5074" w:type="dxa"/>
            <w:vMerge/>
            <w:tcBorders>
              <w:top w:val="single" w:sz="6" w:space="0" w:color="000000"/>
              <w:left w:val="single" w:sz="6" w:space="0" w:color="000000"/>
              <w:bottom w:val="single" w:sz="6" w:space="0" w:color="000000"/>
              <w:right w:val="single" w:sz="6" w:space="0" w:color="000000"/>
            </w:tcBorders>
            <w:vAlign w:val="center"/>
            <w:hideMark/>
          </w:tcPr>
          <w:p w14:paraId="522A9B16"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p>
        </w:tc>
      </w:tr>
      <w:tr w:rsidR="00CD5DA1" w:rsidRPr="00DB0AAD" w14:paraId="5BE254E6" w14:textId="77777777" w:rsidTr="00CD5DA1">
        <w:tc>
          <w:tcPr>
            <w:tcW w:w="1993" w:type="dxa"/>
            <w:tcBorders>
              <w:top w:val="nil"/>
              <w:left w:val="single" w:sz="6" w:space="0" w:color="000000"/>
              <w:bottom w:val="single" w:sz="6" w:space="0" w:color="000000"/>
              <w:right w:val="single" w:sz="6" w:space="0" w:color="000000"/>
            </w:tcBorders>
            <w:hideMark/>
          </w:tcPr>
          <w:p w14:paraId="75CEF9FE"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20597418"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Sindrom Stevens-Johnson (SJS) sau epidermoliză necrotică toxică (TEN)</w:t>
            </w:r>
          </w:p>
        </w:tc>
        <w:tc>
          <w:tcPr>
            <w:tcW w:w="5074" w:type="dxa"/>
            <w:tcBorders>
              <w:top w:val="single" w:sz="6" w:space="0" w:color="000000"/>
              <w:left w:val="single" w:sz="6" w:space="0" w:color="000000"/>
              <w:bottom w:val="single" w:sz="6" w:space="0" w:color="000000"/>
              <w:right w:val="single" w:sz="6" w:space="0" w:color="000000"/>
            </w:tcBorders>
            <w:hideMark/>
          </w:tcPr>
          <w:p w14:paraId="22C78913"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Se întrerupe permanent tratamentul</w:t>
            </w:r>
          </w:p>
        </w:tc>
      </w:tr>
      <w:tr w:rsidR="00CD5DA1" w:rsidRPr="00DB0AAD" w14:paraId="5EFE504E" w14:textId="77777777" w:rsidTr="00CD5DA1">
        <w:tc>
          <w:tcPr>
            <w:tcW w:w="1993" w:type="dxa"/>
            <w:tcBorders>
              <w:top w:val="single" w:sz="6" w:space="0" w:color="000000"/>
              <w:left w:val="single" w:sz="6" w:space="0" w:color="000000"/>
              <w:bottom w:val="nil"/>
              <w:right w:val="single" w:sz="6" w:space="0" w:color="000000"/>
            </w:tcBorders>
            <w:hideMark/>
          </w:tcPr>
          <w:p w14:paraId="14DFE1D6"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Alte reacţii adverse mediate imun</w:t>
            </w:r>
          </w:p>
        </w:tc>
        <w:tc>
          <w:tcPr>
            <w:tcW w:w="3415" w:type="dxa"/>
            <w:tcBorders>
              <w:top w:val="single" w:sz="6" w:space="0" w:color="000000"/>
              <w:left w:val="single" w:sz="6" w:space="0" w:color="000000"/>
              <w:bottom w:val="single" w:sz="6" w:space="0" w:color="000000"/>
              <w:right w:val="single" w:sz="6" w:space="0" w:color="000000"/>
            </w:tcBorders>
            <w:hideMark/>
          </w:tcPr>
          <w:p w14:paraId="6BE77FE5"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Grad 3 (prima apariţie)</w:t>
            </w:r>
          </w:p>
        </w:tc>
        <w:tc>
          <w:tcPr>
            <w:tcW w:w="5074" w:type="dxa"/>
            <w:tcBorders>
              <w:top w:val="single" w:sz="6" w:space="0" w:color="000000"/>
              <w:left w:val="single" w:sz="6" w:space="0" w:color="000000"/>
              <w:bottom w:val="single" w:sz="6" w:space="0" w:color="000000"/>
              <w:right w:val="single" w:sz="6" w:space="0" w:color="000000"/>
            </w:tcBorders>
            <w:hideMark/>
          </w:tcPr>
          <w:p w14:paraId="2B225407"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Se întrerupe tratamentul până la remiterea simptomelor</w:t>
            </w:r>
          </w:p>
        </w:tc>
      </w:tr>
      <w:tr w:rsidR="00CD5DA1" w:rsidRPr="00DB0AAD" w14:paraId="3571D24C" w14:textId="77777777" w:rsidTr="00CD5DA1">
        <w:tc>
          <w:tcPr>
            <w:tcW w:w="1993" w:type="dxa"/>
            <w:tcBorders>
              <w:top w:val="nil"/>
              <w:left w:val="single" w:sz="6" w:space="0" w:color="000000"/>
              <w:bottom w:val="nil"/>
              <w:right w:val="single" w:sz="6" w:space="0" w:color="000000"/>
            </w:tcBorders>
            <w:hideMark/>
          </w:tcPr>
          <w:p w14:paraId="5D5BB047"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21867BDF"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Miocardita grad 3</w:t>
            </w:r>
          </w:p>
        </w:tc>
        <w:tc>
          <w:tcPr>
            <w:tcW w:w="5074" w:type="dxa"/>
            <w:tcBorders>
              <w:top w:val="single" w:sz="6" w:space="0" w:color="000000"/>
              <w:left w:val="single" w:sz="6" w:space="0" w:color="000000"/>
              <w:bottom w:val="single" w:sz="6" w:space="0" w:color="000000"/>
              <w:right w:val="single" w:sz="6" w:space="0" w:color="000000"/>
            </w:tcBorders>
            <w:hideMark/>
          </w:tcPr>
          <w:p w14:paraId="3F4AD8F4"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Se întrerupe permanent tratamentul</w:t>
            </w:r>
          </w:p>
        </w:tc>
      </w:tr>
      <w:tr w:rsidR="00CD5DA1" w:rsidRPr="00DB0AAD" w14:paraId="1197FA6A" w14:textId="77777777" w:rsidTr="00CD5DA1">
        <w:tc>
          <w:tcPr>
            <w:tcW w:w="1993" w:type="dxa"/>
            <w:tcBorders>
              <w:top w:val="nil"/>
              <w:left w:val="single" w:sz="6" w:space="0" w:color="000000"/>
              <w:bottom w:val="single" w:sz="6" w:space="0" w:color="000000"/>
              <w:right w:val="single" w:sz="6" w:space="0" w:color="000000"/>
            </w:tcBorders>
            <w:hideMark/>
          </w:tcPr>
          <w:p w14:paraId="6A9D764A"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35CFD611"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Grad 4 sau grad 3 recurent; persistenţa grad 2 sau 3 în pofida ajustării tratamentului; imposibilitatea reducerii dozei de corticosteroid la 10 mg de prednison sau echivalent pe zi.</w:t>
            </w:r>
          </w:p>
        </w:tc>
        <w:tc>
          <w:tcPr>
            <w:tcW w:w="5074" w:type="dxa"/>
            <w:tcBorders>
              <w:top w:val="single" w:sz="6" w:space="0" w:color="000000"/>
              <w:left w:val="single" w:sz="6" w:space="0" w:color="000000"/>
              <w:bottom w:val="single" w:sz="6" w:space="0" w:color="000000"/>
              <w:right w:val="single" w:sz="6" w:space="0" w:color="000000"/>
            </w:tcBorders>
            <w:hideMark/>
          </w:tcPr>
          <w:p w14:paraId="01541436"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Se întrerupe permanent tratamentul</w:t>
            </w:r>
          </w:p>
        </w:tc>
      </w:tr>
      <w:tr w:rsidR="00CD5DA1" w:rsidRPr="00DB0AAD" w14:paraId="405B0065" w14:textId="77777777" w:rsidTr="00CD5DA1">
        <w:tc>
          <w:tcPr>
            <w:tcW w:w="10482" w:type="dxa"/>
            <w:gridSpan w:val="3"/>
            <w:tcBorders>
              <w:top w:val="single" w:sz="6" w:space="0" w:color="000000"/>
              <w:left w:val="nil"/>
              <w:bottom w:val="nil"/>
              <w:right w:val="nil"/>
            </w:tcBorders>
            <w:hideMark/>
          </w:tcPr>
          <w:p w14:paraId="0E6E8117"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p>
        </w:tc>
      </w:tr>
      <w:tr w:rsidR="00CD5DA1" w:rsidRPr="00DB0AAD" w14:paraId="545B95A1" w14:textId="77777777" w:rsidTr="00CD5DA1">
        <w:tc>
          <w:tcPr>
            <w:tcW w:w="10482" w:type="dxa"/>
            <w:gridSpan w:val="3"/>
            <w:tcBorders>
              <w:top w:val="nil"/>
              <w:left w:val="nil"/>
              <w:bottom w:val="nil"/>
              <w:right w:val="nil"/>
            </w:tcBorders>
            <w:hideMark/>
          </w:tcPr>
          <w:p w14:paraId="7E2B0B40" w14:textId="77777777" w:rsidR="00CD5DA1" w:rsidRPr="00DB0AAD" w:rsidRDefault="00CD5DA1" w:rsidP="00CD5DA1">
            <w:pPr>
              <w:spacing w:after="0" w:line="276" w:lineRule="auto"/>
              <w:jc w:val="both"/>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lang w:eastAsia="ro-RO"/>
              </w:rPr>
              <w:t>Notă: Gradele de toxicitate sunt în conformitate cu Criteriile de Terminologie Comună pentru Evenimente Adverse ale Institutului Naţional de Cancer versiunea 4.0 (National Cancer Institute Common Terminology Criteria for Adverse Events Version 4.0, NCI-CTCAE v4).</w:t>
            </w:r>
          </w:p>
        </w:tc>
      </w:tr>
    </w:tbl>
    <w:p w14:paraId="5888133C"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7756C527" w14:textId="77777777" w:rsidR="00CD5DA1" w:rsidRPr="00DB0AAD" w:rsidRDefault="00CD5DA1" w:rsidP="00CD5DA1">
      <w:pPr>
        <w:numPr>
          <w:ilvl w:val="0"/>
          <w:numId w:val="458"/>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În funcţie de severitatea reacţiei adverse, nivolumab trebuie întrerupt şi administraţi corticosteroizi; după ameliorare, se poate relua administrarea nivolumab după întreruperea treptată a corticoterapiei.</w:t>
      </w:r>
    </w:p>
    <w:p w14:paraId="56D659A2" w14:textId="77777777" w:rsidR="00CD5DA1" w:rsidRPr="00DB0AAD" w:rsidRDefault="00CD5DA1" w:rsidP="00CD5DA1">
      <w:pPr>
        <w:numPr>
          <w:ilvl w:val="0"/>
          <w:numId w:val="458"/>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lastRenderedPageBreak/>
        <w:t>În cazul în care pentru tratamentul unei reacţii adverse se utilizează corticoterapie cu rol imunosupresor, după ameliorarea reacţiei adverse se va iniţia reducerea dozei acesteia timp de cel puţin o lună; reducerea rapidă a dozei poate duce la agravarea reacţiei adverse.</w:t>
      </w:r>
    </w:p>
    <w:p w14:paraId="78398E6A" w14:textId="77777777" w:rsidR="00CD5DA1" w:rsidRPr="00DB0AAD" w:rsidRDefault="00CD5DA1" w:rsidP="00CD5DA1">
      <w:pPr>
        <w:numPr>
          <w:ilvl w:val="0"/>
          <w:numId w:val="458"/>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Se va adăuga terapie cu rol imunosupresor diferită de corticoterapie în cazul în care se constată o agravare sau nu se observă nicio ameliorare în pofida utilizării corticosteroizilor.</w:t>
      </w:r>
    </w:p>
    <w:p w14:paraId="53196E4B" w14:textId="77777777" w:rsidR="00CD5DA1" w:rsidRPr="00DB0AAD" w:rsidRDefault="00CD5DA1" w:rsidP="00CD5DA1">
      <w:pPr>
        <w:numPr>
          <w:ilvl w:val="0"/>
          <w:numId w:val="458"/>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Tratamentul cu nivolumab nu trebuie reluat pe durata utilizării imunosupresiei cu corticosteroizi sau cu alte medicamente imunosupresoare.</w:t>
      </w:r>
    </w:p>
    <w:p w14:paraId="11A921C5" w14:textId="77777777" w:rsidR="00CD5DA1" w:rsidRPr="00DB0AAD" w:rsidRDefault="00CD5DA1" w:rsidP="00CD5DA1">
      <w:pPr>
        <w:numPr>
          <w:ilvl w:val="0"/>
          <w:numId w:val="458"/>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La pacienţii la care se administrează terapie imunosupresoare se va utiliza profilaxia cu antibiotice în vederea prevenirii infecţiilor oportuniste.</w:t>
      </w:r>
    </w:p>
    <w:p w14:paraId="208132F9" w14:textId="77777777" w:rsidR="00CD5DA1" w:rsidRPr="00DB0AAD" w:rsidRDefault="00CD5DA1" w:rsidP="00CD5DA1">
      <w:pPr>
        <w:numPr>
          <w:ilvl w:val="0"/>
          <w:numId w:val="458"/>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Tratamentul cu nivolumab trebuie întrerupt permanent în cazul recidivei oricărei reacţii adverse mediate imun severe şi al oricărei reacţii adverse mediate imun care pune viaţa în pericol.</w:t>
      </w:r>
    </w:p>
    <w:p w14:paraId="178D3AF9" w14:textId="77777777" w:rsidR="00CD5DA1" w:rsidRPr="00DB0AAD" w:rsidRDefault="00CD5DA1" w:rsidP="00CD5DA1">
      <w:pPr>
        <w:pBdr>
          <w:top w:val="nil"/>
          <w:left w:val="nil"/>
          <w:bottom w:val="nil"/>
          <w:right w:val="nil"/>
          <w:between w:val="nil"/>
          <w:bar w:val="nil"/>
        </w:pBdr>
        <w:spacing w:after="0" w:line="276" w:lineRule="auto"/>
        <w:ind w:left="1395"/>
        <w:jc w:val="both"/>
        <w:rPr>
          <w:rFonts w:ascii="Times New Roman" w:eastAsia="Times New Roman" w:hAnsi="Times New Roman" w:cs="Times New Roman"/>
          <w:sz w:val="24"/>
          <w:szCs w:val="24"/>
          <w:u w:color="000000"/>
          <w:bdr w:val="nil"/>
          <w:lang w:eastAsia="ro-RO"/>
        </w:rPr>
      </w:pPr>
    </w:p>
    <w:p w14:paraId="201C24FF" w14:textId="77777777" w:rsidR="00CD5DA1" w:rsidRPr="00DB0AAD" w:rsidRDefault="00CD5DA1" w:rsidP="00CD5DA1">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Mod de administrare:</w:t>
      </w:r>
    </w:p>
    <w:p w14:paraId="72C40980" w14:textId="77777777" w:rsidR="00CD5DA1" w:rsidRPr="00DB0AAD" w:rsidRDefault="00CD5DA1" w:rsidP="00CD5DA1">
      <w:pPr>
        <w:numPr>
          <w:ilvl w:val="0"/>
          <w:numId w:val="459"/>
        </w:numPr>
        <w:pBdr>
          <w:top w:val="nil"/>
          <w:left w:val="nil"/>
          <w:bottom w:val="nil"/>
          <w:right w:val="nil"/>
          <w:between w:val="nil"/>
          <w:bar w:val="nil"/>
        </w:pBdr>
        <w:spacing w:after="0" w:line="276" w:lineRule="auto"/>
        <w:ind w:left="567" w:hanging="307"/>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Nivolumab se administrează numai intravenos sub formă de perfuzie pe durata unui interval de 30 de minute.</w:t>
      </w:r>
    </w:p>
    <w:p w14:paraId="65AD5C8C" w14:textId="77777777" w:rsidR="00CD5DA1" w:rsidRPr="00DB0AAD" w:rsidRDefault="00CD5DA1" w:rsidP="00CD5DA1">
      <w:pPr>
        <w:numPr>
          <w:ilvl w:val="0"/>
          <w:numId w:val="459"/>
        </w:numPr>
        <w:pBdr>
          <w:top w:val="nil"/>
          <w:left w:val="nil"/>
          <w:bottom w:val="nil"/>
          <w:right w:val="nil"/>
          <w:between w:val="nil"/>
          <w:bar w:val="nil"/>
        </w:pBdr>
        <w:spacing w:after="0" w:line="276" w:lineRule="auto"/>
        <w:ind w:left="567" w:hanging="307"/>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NU trebuie administrat intravenos rapid sau în bolus.</w:t>
      </w:r>
    </w:p>
    <w:p w14:paraId="46C45A2D" w14:textId="77777777" w:rsidR="00CD5DA1" w:rsidRPr="00DB0AAD" w:rsidRDefault="00CD5DA1" w:rsidP="00CD5DA1">
      <w:pPr>
        <w:numPr>
          <w:ilvl w:val="0"/>
          <w:numId w:val="459"/>
        </w:numPr>
        <w:pBdr>
          <w:top w:val="nil"/>
          <w:left w:val="nil"/>
          <w:bottom w:val="nil"/>
          <w:right w:val="nil"/>
          <w:between w:val="nil"/>
          <w:bar w:val="nil"/>
        </w:pBdr>
        <w:spacing w:after="0" w:line="276" w:lineRule="auto"/>
        <w:ind w:left="567" w:hanging="307"/>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Perfuzia trebuie administrată printr-un filtru încorporat steril, apirogen, cu legare redusă de proteine şi dimensiune a porilor de 0,2 - 1,2 μm.</w:t>
      </w:r>
    </w:p>
    <w:p w14:paraId="75C438BA" w14:textId="77777777" w:rsidR="00CD5DA1" w:rsidRPr="00DB0AAD" w:rsidRDefault="00CD5DA1" w:rsidP="00CD5DA1">
      <w:pPr>
        <w:numPr>
          <w:ilvl w:val="0"/>
          <w:numId w:val="459"/>
        </w:numPr>
        <w:pBdr>
          <w:top w:val="nil"/>
          <w:left w:val="nil"/>
          <w:bottom w:val="nil"/>
          <w:right w:val="nil"/>
          <w:between w:val="nil"/>
          <w:bar w:val="nil"/>
        </w:pBdr>
        <w:spacing w:after="0" w:line="276" w:lineRule="auto"/>
        <w:ind w:left="567" w:hanging="307"/>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Doza totală necesară de nivolumab poate fi perfuzată direct sub forma soluţiei de 10 mg/ml sau poate fi diluată până la o concentraţie minimă de 1 mg/ml prin utilizarea soluţiei de clorură de sodiu 9 mg/ml (0,9%) pentru preparate injectabile sau a soluţiei de glucoză 50 mg/ml (5%) pentru preparate injectabile.</w:t>
      </w:r>
    </w:p>
    <w:p w14:paraId="03C1233F" w14:textId="77777777" w:rsidR="00CD5DA1" w:rsidRPr="00DB0AAD" w:rsidRDefault="00CD5DA1" w:rsidP="00CD5DA1">
      <w:pPr>
        <w:numPr>
          <w:ilvl w:val="0"/>
          <w:numId w:val="459"/>
        </w:numPr>
        <w:pBdr>
          <w:top w:val="nil"/>
          <w:left w:val="nil"/>
          <w:bottom w:val="nil"/>
          <w:right w:val="nil"/>
          <w:between w:val="nil"/>
          <w:bar w:val="nil"/>
        </w:pBdr>
        <w:spacing w:after="0" w:line="276" w:lineRule="auto"/>
        <w:ind w:left="567" w:hanging="307"/>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Manipularea medicamentului înainte de administrare se va face conform instrucţiunilor din RCP (rezumatul caracteristicilor produsului).</w:t>
      </w:r>
    </w:p>
    <w:p w14:paraId="2371DC1D" w14:textId="77777777" w:rsidR="00CD5DA1" w:rsidRPr="00DB0AAD" w:rsidRDefault="00CD5DA1" w:rsidP="00CD5DA1">
      <w:pPr>
        <w:pBdr>
          <w:top w:val="nil"/>
          <w:left w:val="nil"/>
          <w:bottom w:val="nil"/>
          <w:right w:val="nil"/>
          <w:between w:val="nil"/>
          <w:bar w:val="nil"/>
        </w:pBdr>
        <w:spacing w:after="0" w:line="276" w:lineRule="auto"/>
        <w:ind w:left="1365"/>
        <w:jc w:val="both"/>
        <w:rPr>
          <w:rFonts w:ascii="Times New Roman" w:eastAsia="Times New Roman" w:hAnsi="Times New Roman" w:cs="Times New Roman"/>
          <w:sz w:val="24"/>
          <w:szCs w:val="24"/>
          <w:u w:color="000000"/>
          <w:bdr w:val="nil"/>
          <w:lang w:eastAsia="ro-RO"/>
        </w:rPr>
      </w:pPr>
    </w:p>
    <w:p w14:paraId="62160F29" w14:textId="77777777" w:rsidR="00CD5DA1" w:rsidRPr="00DB0AAD" w:rsidRDefault="00CD5DA1" w:rsidP="00CD5DA1">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Durata tratamentului:</w:t>
      </w:r>
    </w:p>
    <w:p w14:paraId="035094CE" w14:textId="77777777" w:rsidR="00CD5DA1" w:rsidRPr="00DB0AAD" w:rsidRDefault="00CD5DA1" w:rsidP="00CD5DA1">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Tratamentul trebuie continuat cât timp se observă un beneficiu clinic sau până când nu mai este tolerat de către pacient.</w:t>
      </w:r>
    </w:p>
    <w:p w14:paraId="45694E72"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73F33A50"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55110A2B"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 MONITORIZAREA TRATAMENTULUI:</w:t>
      </w:r>
    </w:p>
    <w:p w14:paraId="09BFFE3F" w14:textId="77777777" w:rsidR="00CD5DA1" w:rsidRPr="00DB0AAD" w:rsidRDefault="00CD5DA1" w:rsidP="00CD5DA1">
      <w:pPr>
        <w:numPr>
          <w:ilvl w:val="0"/>
          <w:numId w:val="460"/>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Înaintea începerii tratamentului este necesară o evaluare completă a pacientului:</w:t>
      </w:r>
    </w:p>
    <w:p w14:paraId="25897C92" w14:textId="77777777" w:rsidR="00CD5DA1" w:rsidRPr="00DB0AAD" w:rsidRDefault="00CD5DA1" w:rsidP="00CD5DA1">
      <w:pPr>
        <w:numPr>
          <w:ilvl w:val="0"/>
          <w:numId w:val="461"/>
        </w:numPr>
        <w:pBdr>
          <w:top w:val="nil"/>
          <w:left w:val="nil"/>
          <w:bottom w:val="nil"/>
          <w:right w:val="nil"/>
          <w:between w:val="nil"/>
          <w:bar w:val="nil"/>
        </w:pBdr>
        <w:spacing w:after="0" w:line="276" w:lineRule="auto"/>
        <w:ind w:left="1134"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Examen clinic</w:t>
      </w:r>
    </w:p>
    <w:p w14:paraId="267CC408" w14:textId="77777777" w:rsidR="00CD5DA1" w:rsidRPr="00DB0AAD" w:rsidRDefault="00CD5DA1" w:rsidP="00CD5DA1">
      <w:pPr>
        <w:numPr>
          <w:ilvl w:val="0"/>
          <w:numId w:val="461"/>
        </w:numPr>
        <w:pBdr>
          <w:top w:val="nil"/>
          <w:left w:val="nil"/>
          <w:bottom w:val="nil"/>
          <w:right w:val="nil"/>
          <w:between w:val="nil"/>
          <w:bar w:val="nil"/>
        </w:pBdr>
        <w:spacing w:after="0" w:line="276" w:lineRule="auto"/>
        <w:ind w:left="1134"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Hemoleucograma</w:t>
      </w:r>
    </w:p>
    <w:p w14:paraId="1B793C54" w14:textId="77777777" w:rsidR="00CD5DA1" w:rsidRPr="00DB0AAD" w:rsidRDefault="00CD5DA1" w:rsidP="00CD5DA1">
      <w:pPr>
        <w:numPr>
          <w:ilvl w:val="0"/>
          <w:numId w:val="461"/>
        </w:numPr>
        <w:pBdr>
          <w:top w:val="nil"/>
          <w:left w:val="nil"/>
          <w:bottom w:val="nil"/>
          <w:right w:val="nil"/>
          <w:between w:val="nil"/>
          <w:bar w:val="nil"/>
        </w:pBdr>
        <w:spacing w:after="0" w:line="276" w:lineRule="auto"/>
        <w:ind w:left="1134"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Examene biochimice: glicemie, probe hepatice (transaminaze, bilirubină), probe renale (uree, creatinină), ionogramă, hormoni tiroidieni</w:t>
      </w:r>
    </w:p>
    <w:p w14:paraId="150C18B1" w14:textId="77777777" w:rsidR="00CD5DA1" w:rsidRPr="00DB0AAD" w:rsidRDefault="00CD5DA1" w:rsidP="00CD5DA1">
      <w:pPr>
        <w:numPr>
          <w:ilvl w:val="0"/>
          <w:numId w:val="461"/>
        </w:numPr>
        <w:pBdr>
          <w:top w:val="nil"/>
          <w:left w:val="nil"/>
          <w:bottom w:val="nil"/>
          <w:right w:val="nil"/>
          <w:between w:val="nil"/>
          <w:bar w:val="nil"/>
        </w:pBdr>
        <w:spacing w:after="0" w:line="276" w:lineRule="auto"/>
        <w:ind w:left="1134"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Examene imagistice</w:t>
      </w:r>
    </w:p>
    <w:p w14:paraId="0C1BFE4B" w14:textId="77777777" w:rsidR="00CD5DA1" w:rsidRPr="00DB0AAD" w:rsidRDefault="00CD5DA1" w:rsidP="00CD5DA1">
      <w:pPr>
        <w:pBdr>
          <w:top w:val="nil"/>
          <w:left w:val="nil"/>
          <w:bottom w:val="nil"/>
          <w:right w:val="nil"/>
          <w:between w:val="nil"/>
          <w:bar w:val="nil"/>
        </w:pBdr>
        <w:spacing w:after="0" w:line="276" w:lineRule="auto"/>
        <w:ind w:left="1440"/>
        <w:jc w:val="both"/>
        <w:rPr>
          <w:rFonts w:ascii="Times New Roman" w:eastAsia="Times New Roman" w:hAnsi="Times New Roman" w:cs="Times New Roman"/>
          <w:sz w:val="24"/>
          <w:szCs w:val="24"/>
          <w:u w:color="000000"/>
          <w:bdr w:val="nil"/>
          <w:lang w:eastAsia="ro-RO"/>
        </w:rPr>
      </w:pPr>
    </w:p>
    <w:p w14:paraId="28F73B5E" w14:textId="77777777" w:rsidR="00CD5DA1" w:rsidRPr="00DB0AAD" w:rsidRDefault="00CD5DA1" w:rsidP="00CD5DA1">
      <w:pPr>
        <w:numPr>
          <w:ilvl w:val="0"/>
          <w:numId w:val="460"/>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În timpul şi după terminarea tratamentului:</w:t>
      </w:r>
    </w:p>
    <w:p w14:paraId="2FAD60DD" w14:textId="77777777" w:rsidR="00CD5DA1" w:rsidRPr="00DB0AAD" w:rsidRDefault="00CD5DA1" w:rsidP="00CD5DA1">
      <w:pPr>
        <w:numPr>
          <w:ilvl w:val="0"/>
          <w:numId w:val="462"/>
        </w:numPr>
        <w:pBdr>
          <w:top w:val="nil"/>
          <w:left w:val="nil"/>
          <w:bottom w:val="nil"/>
          <w:right w:val="nil"/>
          <w:between w:val="nil"/>
          <w:bar w:val="nil"/>
        </w:pBdr>
        <w:spacing w:after="0" w:line="276" w:lineRule="auto"/>
        <w:ind w:left="1134"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Tratamentul cu nivolumab este asociat cu reacţii adverse mediate imun. Pacienţii trebuie monitorizaţi continuu (timp de cel puţin 5 luni de la administrarea ultimei doze) deoarece o reacţie adversă la tratamentul cu nivolumab poate apărea în orice moment în timpul sau după întreruperea utilizării acestuia.</w:t>
      </w:r>
    </w:p>
    <w:p w14:paraId="2969BE5A" w14:textId="77777777" w:rsidR="00CD5DA1" w:rsidRPr="00DB0AAD" w:rsidRDefault="00CD5DA1" w:rsidP="00CD5DA1">
      <w:pPr>
        <w:numPr>
          <w:ilvl w:val="0"/>
          <w:numId w:val="462"/>
        </w:numPr>
        <w:pBdr>
          <w:top w:val="nil"/>
          <w:left w:val="nil"/>
          <w:bottom w:val="nil"/>
          <w:right w:val="nil"/>
          <w:between w:val="nil"/>
          <w:bar w:val="nil"/>
        </w:pBdr>
        <w:spacing w:after="0" w:line="276" w:lineRule="auto"/>
        <w:ind w:left="1134"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Pentru a confirma etiologia reacţiilor adverse mediate imun suspectate sau a exclude alte cauze, trebuie efectuată o evaluare adecvată.</w:t>
      </w:r>
    </w:p>
    <w:p w14:paraId="58B841C9"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2FC0939D"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VI. REACŢII ADVERSE:</w:t>
      </w:r>
    </w:p>
    <w:p w14:paraId="09EBAE7A"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319139E4"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a. Reacţii adverse mediate imun:</w:t>
      </w:r>
    </w:p>
    <w:p w14:paraId="2B66A2D1"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În cazul reacţiilor adverse mediate imun suspectate, se impune evaluarea adecvată în vederea confirmării etiologiei sau a excluderii altor cauze.</w:t>
      </w:r>
    </w:p>
    <w:p w14:paraId="1B80EE3D"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3C406A7C" w14:textId="77777777" w:rsidR="00CD5DA1" w:rsidRPr="00DB0AAD" w:rsidRDefault="00CD5DA1" w:rsidP="00CD5DA1">
      <w:pPr>
        <w:numPr>
          <w:ilvl w:val="0"/>
          <w:numId w:val="460"/>
        </w:numPr>
        <w:pBdr>
          <w:top w:val="nil"/>
          <w:left w:val="nil"/>
          <w:bottom w:val="nil"/>
          <w:right w:val="nil"/>
          <w:between w:val="nil"/>
          <w:bar w:val="nil"/>
        </w:pBdr>
        <w:spacing w:after="0" w:line="276" w:lineRule="auto"/>
        <w:jc w:val="both"/>
        <w:rPr>
          <w:rFonts w:ascii="Times New Roman" w:eastAsia="Times New Roman" w:hAnsi="Times New Roman" w:cs="Times New Roman"/>
          <w:i/>
          <w:sz w:val="24"/>
          <w:szCs w:val="24"/>
          <w:u w:color="000000"/>
          <w:bdr w:val="nil"/>
          <w:lang w:eastAsia="ro-RO"/>
        </w:rPr>
      </w:pPr>
      <w:r w:rsidRPr="00DB0AAD">
        <w:rPr>
          <w:rFonts w:ascii="Times New Roman" w:eastAsia="Times New Roman" w:hAnsi="Times New Roman" w:cs="Times New Roman"/>
          <w:i/>
          <w:sz w:val="24"/>
          <w:szCs w:val="24"/>
          <w:u w:color="000000"/>
          <w:bdr w:val="nil"/>
          <w:lang w:eastAsia="ro-RO"/>
        </w:rPr>
        <w:t>Pneumonită mediată imun</w:t>
      </w:r>
    </w:p>
    <w:p w14:paraId="0E41E619" w14:textId="77777777" w:rsidR="00CD5DA1" w:rsidRPr="00DB0AAD" w:rsidRDefault="00CD5DA1" w:rsidP="00CD5DA1">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S-au observat cazuri severe de pneumonită sau afecţiune pulmonară interstiţială, inclusiv decese în timpul tratamentului cu nivolumab. Pacienţii trebuie monitorizaţi pentru depistarea semnelor şi simptomelor sugestive pentru pneumonită, cum sunt modificările radiologice (de exemplu, opacităţi focale cu aspect de sticlă de geam mat, infiltrate difuze), dispnee şi hipoxie. Trebuie excluse cauzele infecţioase şi cele asociate bolii.</w:t>
      </w:r>
    </w:p>
    <w:p w14:paraId="112518C3"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5733B5D9" w14:textId="77777777" w:rsidR="00CD5DA1" w:rsidRPr="00DB0AAD" w:rsidRDefault="00CD5DA1" w:rsidP="00CD5DA1">
      <w:pPr>
        <w:numPr>
          <w:ilvl w:val="0"/>
          <w:numId w:val="460"/>
        </w:numPr>
        <w:pBdr>
          <w:top w:val="nil"/>
          <w:left w:val="nil"/>
          <w:bottom w:val="nil"/>
          <w:right w:val="nil"/>
          <w:between w:val="nil"/>
          <w:bar w:val="nil"/>
        </w:pBdr>
        <w:spacing w:after="0" w:line="276" w:lineRule="auto"/>
        <w:jc w:val="both"/>
        <w:rPr>
          <w:rFonts w:ascii="Times New Roman" w:eastAsia="Times New Roman" w:hAnsi="Times New Roman" w:cs="Times New Roman"/>
          <w:i/>
          <w:sz w:val="24"/>
          <w:szCs w:val="24"/>
          <w:u w:color="000000"/>
          <w:bdr w:val="nil"/>
          <w:lang w:eastAsia="ro-RO"/>
        </w:rPr>
      </w:pPr>
      <w:r w:rsidRPr="00DB0AAD">
        <w:rPr>
          <w:rFonts w:ascii="Times New Roman" w:eastAsia="Times New Roman" w:hAnsi="Times New Roman" w:cs="Times New Roman"/>
          <w:i/>
          <w:sz w:val="24"/>
          <w:szCs w:val="24"/>
          <w:u w:color="000000"/>
          <w:bdr w:val="nil"/>
          <w:lang w:eastAsia="ro-RO"/>
        </w:rPr>
        <w:t>Colită mediată imun</w:t>
      </w:r>
    </w:p>
    <w:p w14:paraId="75D42AD5" w14:textId="77777777" w:rsidR="00CD5DA1" w:rsidRPr="00DB0AAD" w:rsidRDefault="00CD5DA1" w:rsidP="00CD5DA1">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Pacienţii trebuie monitorizaţi pentru depistarea diareei şi a altor simptome ale colitei, cum sunt durerea abdominală şi prezenţa de mucus sau sânge în materiile fecale. Trebuie excluse cauzele infecţioase şi cele asociate bolii.</w:t>
      </w:r>
    </w:p>
    <w:p w14:paraId="677C27E2"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211308B5" w14:textId="77777777" w:rsidR="00CD5DA1" w:rsidRPr="00DB0AAD" w:rsidRDefault="00CD5DA1" w:rsidP="00CD5DA1">
      <w:pPr>
        <w:numPr>
          <w:ilvl w:val="0"/>
          <w:numId w:val="460"/>
        </w:numPr>
        <w:pBdr>
          <w:top w:val="nil"/>
          <w:left w:val="nil"/>
          <w:bottom w:val="nil"/>
          <w:right w:val="nil"/>
          <w:between w:val="nil"/>
          <w:bar w:val="nil"/>
        </w:pBdr>
        <w:spacing w:after="0" w:line="276" w:lineRule="auto"/>
        <w:jc w:val="both"/>
        <w:rPr>
          <w:rFonts w:ascii="Times New Roman" w:eastAsia="Times New Roman" w:hAnsi="Times New Roman" w:cs="Times New Roman"/>
          <w:i/>
          <w:sz w:val="24"/>
          <w:szCs w:val="24"/>
          <w:u w:color="000000"/>
          <w:bdr w:val="nil"/>
          <w:lang w:eastAsia="ro-RO"/>
        </w:rPr>
      </w:pPr>
      <w:r w:rsidRPr="00DB0AAD">
        <w:rPr>
          <w:rFonts w:ascii="Times New Roman" w:eastAsia="Times New Roman" w:hAnsi="Times New Roman" w:cs="Times New Roman"/>
          <w:i/>
          <w:sz w:val="24"/>
          <w:szCs w:val="24"/>
          <w:u w:color="000000"/>
          <w:bdr w:val="nil"/>
          <w:lang w:eastAsia="ro-RO"/>
        </w:rPr>
        <w:t>Hepatită mediată imun</w:t>
      </w:r>
    </w:p>
    <w:p w14:paraId="7241C80A" w14:textId="77777777" w:rsidR="00CD5DA1" w:rsidRPr="00DB0AAD" w:rsidRDefault="00CD5DA1" w:rsidP="00CD5DA1">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Pacienţii trebuie monitorizaţi pentru depistarea semnelor şi simptomelor sugestive pentru hepatită, cum sunt creşterea concentraţiilor plasmatice ale transaminazelor şi ale bilirubinei totale. Trebuie excluse cauzele infecţioase şi cele asociate bolii.</w:t>
      </w:r>
    </w:p>
    <w:p w14:paraId="60A421FD"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13B8D894" w14:textId="77777777" w:rsidR="00CD5DA1" w:rsidRPr="00DB0AAD" w:rsidRDefault="00CD5DA1" w:rsidP="00CD5DA1">
      <w:pPr>
        <w:numPr>
          <w:ilvl w:val="0"/>
          <w:numId w:val="460"/>
        </w:numPr>
        <w:pBdr>
          <w:top w:val="nil"/>
          <w:left w:val="nil"/>
          <w:bottom w:val="nil"/>
          <w:right w:val="nil"/>
          <w:between w:val="nil"/>
          <w:bar w:val="nil"/>
        </w:pBdr>
        <w:spacing w:after="0" w:line="276" w:lineRule="auto"/>
        <w:jc w:val="both"/>
        <w:rPr>
          <w:rFonts w:ascii="Times New Roman" w:eastAsia="Times New Roman" w:hAnsi="Times New Roman" w:cs="Times New Roman"/>
          <w:i/>
          <w:sz w:val="24"/>
          <w:szCs w:val="24"/>
          <w:u w:color="000000"/>
          <w:bdr w:val="nil"/>
          <w:lang w:eastAsia="ro-RO"/>
        </w:rPr>
      </w:pPr>
      <w:r w:rsidRPr="00DB0AAD">
        <w:rPr>
          <w:rFonts w:ascii="Times New Roman" w:eastAsia="Times New Roman" w:hAnsi="Times New Roman" w:cs="Times New Roman"/>
          <w:i/>
          <w:sz w:val="24"/>
          <w:szCs w:val="24"/>
          <w:u w:color="000000"/>
          <w:bdr w:val="nil"/>
          <w:lang w:eastAsia="ro-RO"/>
        </w:rPr>
        <w:t>Nefrită sau disfuncţie renală mediată imun</w:t>
      </w:r>
    </w:p>
    <w:p w14:paraId="35596E4C" w14:textId="77777777" w:rsidR="00CD5DA1" w:rsidRPr="00DB0AAD" w:rsidRDefault="00CD5DA1" w:rsidP="00CD5DA1">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Pacienţii trebuie monitorizaţi pentru depistarea semnelor şi simptomelor sugestive pentru nefrită şi disfuncţie renală. Majoritatea pacienţilor se prezintă cu creşteri asimptomatice ale concentraţiilor serice ale creatininei. Trebuie excluse cauzele asociate bolii.</w:t>
      </w:r>
    </w:p>
    <w:p w14:paraId="42E92CDB"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066A9FD5" w14:textId="77777777" w:rsidR="00CD5DA1" w:rsidRPr="00DB0AAD" w:rsidRDefault="00CD5DA1" w:rsidP="00CD5DA1">
      <w:pPr>
        <w:numPr>
          <w:ilvl w:val="0"/>
          <w:numId w:val="460"/>
        </w:numPr>
        <w:pBdr>
          <w:top w:val="nil"/>
          <w:left w:val="nil"/>
          <w:bottom w:val="nil"/>
          <w:right w:val="nil"/>
          <w:between w:val="nil"/>
          <w:bar w:val="nil"/>
        </w:pBdr>
        <w:spacing w:after="0" w:line="276" w:lineRule="auto"/>
        <w:jc w:val="both"/>
        <w:rPr>
          <w:rFonts w:ascii="Times New Roman" w:eastAsia="Times New Roman" w:hAnsi="Times New Roman" w:cs="Times New Roman"/>
          <w:i/>
          <w:sz w:val="24"/>
          <w:szCs w:val="24"/>
          <w:u w:color="000000"/>
          <w:bdr w:val="nil"/>
          <w:lang w:eastAsia="ro-RO"/>
        </w:rPr>
      </w:pPr>
      <w:r w:rsidRPr="00DB0AAD">
        <w:rPr>
          <w:rFonts w:ascii="Times New Roman" w:eastAsia="Times New Roman" w:hAnsi="Times New Roman" w:cs="Times New Roman"/>
          <w:i/>
          <w:sz w:val="24"/>
          <w:szCs w:val="24"/>
          <w:u w:color="000000"/>
          <w:bdr w:val="nil"/>
          <w:lang w:eastAsia="ro-RO"/>
        </w:rPr>
        <w:t>Endocrinopatii mediate imun</w:t>
      </w:r>
    </w:p>
    <w:p w14:paraId="438272CA" w14:textId="77777777" w:rsidR="00CD5DA1" w:rsidRPr="00DB0AAD" w:rsidRDefault="00CD5DA1" w:rsidP="00CD5DA1">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În cazul tratamentului cu nivolumab, s-au observat endocrinopatii severe, inclusiv hipotiroidism, hipertiroidism, insuficienţă suprarenaliană, hipofizită, diabet zaharat şi cetoacidoză diabetică.</w:t>
      </w:r>
    </w:p>
    <w:p w14:paraId="7E7A8300" w14:textId="77777777" w:rsidR="00CD5DA1" w:rsidRPr="00DB0AAD" w:rsidRDefault="00CD5DA1" w:rsidP="00CD5DA1">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p>
    <w:p w14:paraId="3D008C1D" w14:textId="77777777" w:rsidR="00CD5DA1" w:rsidRPr="00DB0AAD" w:rsidRDefault="00CD5DA1" w:rsidP="00CD5DA1">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Pacienţii trebuie monitorizaţi pentru apariţia semnelor şi simptomelor endocrinopatiilor şi pentru modificări ale funcţiei tiroidiene (la începutul tratamentului, periodic pe parcursul tratamentului şi aşa cum este indicat pe baza evaluării clinice).</w:t>
      </w:r>
    </w:p>
    <w:p w14:paraId="590C0AC7" w14:textId="77777777" w:rsidR="00CD5DA1" w:rsidRPr="00DB0AAD" w:rsidRDefault="00CD5DA1" w:rsidP="00CD5DA1">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p>
    <w:p w14:paraId="3E0650C1" w14:textId="77777777" w:rsidR="00CD5DA1" w:rsidRPr="00DB0AAD" w:rsidRDefault="00CD5DA1" w:rsidP="00CD5DA1">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Pacienţii pot avea stări de oboseală, cefalee, modificări ale stării mentale, dureri abdominale, modificări ale tranzitului intestinal şi hipotensiune arterială sau simptome nespecifice care pot fi asemănătoare altor cauze, precum metastaze cerebrale sau o afecţiune de fond.</w:t>
      </w:r>
    </w:p>
    <w:p w14:paraId="1354DB80" w14:textId="77777777" w:rsidR="00CD5DA1" w:rsidRPr="00DB0AAD" w:rsidRDefault="00CD5DA1" w:rsidP="00CD5DA1">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p>
    <w:p w14:paraId="397579BE" w14:textId="77777777" w:rsidR="00CD5DA1" w:rsidRPr="00DB0AAD" w:rsidRDefault="00CD5DA1" w:rsidP="00CD5DA1">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Semnele şi simptomele endocrinopatiilor trebuie considerate mediate imun, cu excepţia cazului în care a fost identificată o altă etiologie.</w:t>
      </w:r>
    </w:p>
    <w:p w14:paraId="6ACC495C" w14:textId="77777777" w:rsidR="00CD5DA1" w:rsidRPr="00DB0AAD" w:rsidRDefault="00CD5DA1" w:rsidP="00CD5DA1">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lang w:eastAsia="ro-RO"/>
        </w:rPr>
      </w:pPr>
    </w:p>
    <w:p w14:paraId="3A27385F" w14:textId="77777777" w:rsidR="00CD5DA1" w:rsidRPr="00DB0AAD" w:rsidRDefault="00CD5DA1" w:rsidP="00CD5DA1">
      <w:pPr>
        <w:numPr>
          <w:ilvl w:val="0"/>
          <w:numId w:val="460"/>
        </w:numPr>
        <w:pBdr>
          <w:top w:val="nil"/>
          <w:left w:val="nil"/>
          <w:bottom w:val="nil"/>
          <w:right w:val="nil"/>
          <w:between w:val="nil"/>
          <w:bar w:val="nil"/>
        </w:pBdr>
        <w:spacing w:after="0" w:line="276" w:lineRule="auto"/>
        <w:jc w:val="both"/>
        <w:rPr>
          <w:rFonts w:ascii="Times New Roman" w:eastAsia="Times New Roman" w:hAnsi="Times New Roman" w:cs="Times New Roman"/>
          <w:i/>
          <w:sz w:val="24"/>
          <w:szCs w:val="24"/>
          <w:u w:color="000000"/>
          <w:bdr w:val="nil"/>
          <w:lang w:eastAsia="ro-RO"/>
        </w:rPr>
      </w:pPr>
      <w:r w:rsidRPr="00DB0AAD">
        <w:rPr>
          <w:rFonts w:ascii="Times New Roman" w:eastAsia="Times New Roman" w:hAnsi="Times New Roman" w:cs="Times New Roman"/>
          <w:i/>
          <w:sz w:val="24"/>
          <w:szCs w:val="24"/>
          <w:u w:color="000000"/>
          <w:bdr w:val="nil"/>
          <w:lang w:eastAsia="ro-RO"/>
        </w:rPr>
        <w:t>Erupţii cutanate mediate imun</w:t>
      </w:r>
    </w:p>
    <w:p w14:paraId="0DAA685C" w14:textId="77777777" w:rsidR="00CD5DA1" w:rsidRPr="00DB0AAD" w:rsidRDefault="00CD5DA1" w:rsidP="00CD5DA1">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Trebuie manifestată precauţie atunci când se ia în considerare utilizarea nivolumab la pacienţii care au avut anterior o reacţie adversă cutanată severă sau care a pus viaţa în pericol în cazul tratamentului anterior cu alte medicamente imunostimulatoare antineoplazice.</w:t>
      </w:r>
    </w:p>
    <w:p w14:paraId="5D724EB6"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05428C4A" w14:textId="77777777" w:rsidR="00CD5DA1" w:rsidRPr="00DB0AAD" w:rsidRDefault="00CD5DA1" w:rsidP="00CD5DA1">
      <w:pPr>
        <w:numPr>
          <w:ilvl w:val="0"/>
          <w:numId w:val="460"/>
        </w:numPr>
        <w:pBdr>
          <w:top w:val="nil"/>
          <w:left w:val="nil"/>
          <w:bottom w:val="nil"/>
          <w:right w:val="nil"/>
          <w:between w:val="nil"/>
          <w:bar w:val="nil"/>
        </w:pBdr>
        <w:spacing w:after="0" w:line="276" w:lineRule="auto"/>
        <w:ind w:left="0" w:firstLine="360"/>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i/>
          <w:sz w:val="24"/>
          <w:szCs w:val="24"/>
          <w:u w:color="000000"/>
          <w:bdr w:val="nil"/>
          <w:lang w:eastAsia="ro-RO"/>
        </w:rPr>
        <w:lastRenderedPageBreak/>
        <w:t>Alte reacţii adverse mediate imun</w:t>
      </w:r>
      <w:r w:rsidRPr="00DB0AAD">
        <w:rPr>
          <w:rFonts w:ascii="Times New Roman" w:eastAsia="Times New Roman" w:hAnsi="Times New Roman" w:cs="Times New Roman"/>
          <w:sz w:val="24"/>
          <w:szCs w:val="24"/>
          <w:u w:color="000000"/>
          <w:bdr w:val="nil"/>
          <w:lang w:eastAsia="ro-RO"/>
        </w:rPr>
        <w:t>: pancreatită, uveită, demielinizare, neuropatie autoimună (inclusiv pareza nervilor facial şi abducens), sindrom Guillain-Barré, sindrom miastenic, encefalita, gastrita, duodenita, miotoxicitate (miozita, miocardita şi rabdomioliza).</w:t>
      </w:r>
    </w:p>
    <w:p w14:paraId="650CA322"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30DB4EA8"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b. Reacţii legate de administrarea perfuziei.</w:t>
      </w:r>
    </w:p>
    <w:p w14:paraId="68654DCF" w14:textId="77777777" w:rsidR="00CD5DA1" w:rsidRPr="00DB0AAD" w:rsidRDefault="00CD5DA1" w:rsidP="00CD5DA1">
      <w:pPr>
        <w:numPr>
          <w:ilvl w:val="0"/>
          <w:numId w:val="463"/>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În cazul unei reacţii severe legate de administrarea perfuziei, trebuie întreruptă perfuzia cu nivolumab şi administrat tratamentul medical adecvat.</w:t>
      </w:r>
    </w:p>
    <w:p w14:paraId="1166E2AE" w14:textId="77777777" w:rsidR="00CD5DA1" w:rsidRPr="00DB0AAD" w:rsidRDefault="00CD5DA1" w:rsidP="00CD5DA1">
      <w:pPr>
        <w:numPr>
          <w:ilvl w:val="0"/>
          <w:numId w:val="463"/>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Pacienţii cu reacţii adverse uşoare sau moderate pot fi trataţi cu nivolumab sub supraveghere atentă şi cu utilizarea de premedicaţie conform ghidurilor locale de profilaxie a reacţiilor legate de perfuzii.</w:t>
      </w:r>
    </w:p>
    <w:p w14:paraId="3312F6F1"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79984B32"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VII. ATENŢIONĂRI ŞI PRECAUŢII:</w:t>
      </w:r>
    </w:p>
    <w:p w14:paraId="6289C096" w14:textId="77777777" w:rsidR="00CD5DA1" w:rsidRPr="00DB0AAD" w:rsidRDefault="00CD5DA1" w:rsidP="00CD5DA1">
      <w:pPr>
        <w:numPr>
          <w:ilvl w:val="0"/>
          <w:numId w:val="464"/>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S-au observat răspunsuri atipice (ex: o creştere iniţială tranzitorie a dimensiunii tumorii sau apariţia unor mici leziuni noi în timpul primelor câteva luni urmată de reducerea dimensiunii tumorale). Se recomandă continuarea tratamentului cu nivolumab la pacienţii clinic stabili cu aspect de boală progresivă până când progresia bolii este confirmată.</w:t>
      </w:r>
    </w:p>
    <w:p w14:paraId="59AE2B68" w14:textId="77777777" w:rsidR="00CD5DA1" w:rsidRPr="00DB0AAD" w:rsidRDefault="00CD5DA1" w:rsidP="00CD5DA1">
      <w:pPr>
        <w:numPr>
          <w:ilvl w:val="0"/>
          <w:numId w:val="464"/>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Rezultatele preliminare ale urmăririi pacienţilor care au primit transplant alogeneic de celule stem după expunerea anterioară la nivolumab au arătat un număr mai mare decât cel aşteptat de cazuri de mortalitate prin boală de grefă contra gazdă acută (aGVHD) şi mortalitate legată de transplant (TRM). Până la noi rezultate trebuie făcută, de la caz la caz, o evaluare atentă a beneficiilor transplantului de celule stem comparativ cu riscul potenţial crescut de apariţie a complicaţiilor legate de transplant.</w:t>
      </w:r>
    </w:p>
    <w:p w14:paraId="09C42AB9" w14:textId="77777777" w:rsidR="00CD5DA1" w:rsidRPr="00DB0AAD" w:rsidRDefault="00CD5DA1" w:rsidP="00CD5DA1">
      <w:pPr>
        <w:numPr>
          <w:ilvl w:val="0"/>
          <w:numId w:val="464"/>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Nivolumab nu este recomandat în timpul sarcinii şi la femei aflate la vârsta fertilă care nu utilizează măsuri contraceptive, cu excepţia cazului în care beneficiul clinic depăşeşte riscul potenţial. Trebuie să se utilizeze măsuri contraceptive eficace timp de cel puţin 5 luni de la administrarea ultimei doze de nivolumab.</w:t>
      </w:r>
    </w:p>
    <w:p w14:paraId="45A7AAF0" w14:textId="77777777" w:rsidR="00CD5DA1" w:rsidRPr="00DB0AAD" w:rsidRDefault="00CD5DA1" w:rsidP="00CD5DA1">
      <w:pPr>
        <w:numPr>
          <w:ilvl w:val="0"/>
          <w:numId w:val="464"/>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La femeile care alăptează trebuie luată decizia fie de a întrerupe alăptarea, fie de a întrerupe tratamentul cu nivolumab având în vedere beneficiul alăptării pentru copil şi beneficiul tratamentului pentru femeie.</w:t>
      </w:r>
    </w:p>
    <w:p w14:paraId="4C5587B6" w14:textId="77777777" w:rsidR="00CD5DA1" w:rsidRPr="00DB0AAD" w:rsidRDefault="00CD5DA1" w:rsidP="00CD5DA1">
      <w:pPr>
        <w:numPr>
          <w:ilvl w:val="0"/>
          <w:numId w:val="464"/>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Din cauza reacţiilor adverse potenţiale, cum este fatigabilitatea, pacienţilor trebuie să li se recomande precauţie atunci când conduc vehicule sau folosesc utilaje până în momentul în care au certitudinea că tratamentul cu nivolumab nu are un impact negativ asupra lor.</w:t>
      </w:r>
    </w:p>
    <w:p w14:paraId="084438BF" w14:textId="77777777" w:rsidR="00CD5DA1" w:rsidRPr="00DB0AAD" w:rsidRDefault="00CD5DA1" w:rsidP="00CD5DA1">
      <w:pPr>
        <w:numPr>
          <w:ilvl w:val="0"/>
          <w:numId w:val="464"/>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Pacienţii care urmează o dietă cu restricţie de sodiu. Fiecare mililitru din acest medicament conţine sodiu 0,1 mmol (sau 2,5 mg). Acest lucru trebuie avut în vedere la pacienţii ce urmează o dietă cu restricţie de sodiu.</w:t>
      </w:r>
    </w:p>
    <w:p w14:paraId="3C41B2E1" w14:textId="77777777" w:rsidR="00CD5DA1" w:rsidRPr="00DB0AAD" w:rsidRDefault="00CD5DA1" w:rsidP="00CD5DA1">
      <w:pPr>
        <w:numPr>
          <w:ilvl w:val="0"/>
          <w:numId w:val="464"/>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Trebuie evitată utilizarea corticosteroizilor sistemici şi a altor terapii imunosupresoare la momentul iniţial, înaintea iniţierii tratamentului cu nivolumab, din cauza posibilei interferenţe cu activitatea farmacodinamică. Corticoterapia sistemică şi alte terapii imunosupresoare pot fi utilizate după iniţierea administrării nivolumab în scopul tratării reacţiilor adverse mediate imun.</w:t>
      </w:r>
    </w:p>
    <w:p w14:paraId="3F78441F"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    </w:t>
      </w:r>
    </w:p>
    <w:p w14:paraId="03DA1FB3"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VIII. PRESCRIPTORI:</w:t>
      </w:r>
    </w:p>
    <w:p w14:paraId="61FEBF9C" w14:textId="77777777" w:rsidR="00CD5DA1" w:rsidRPr="00DB0AAD" w:rsidRDefault="00CD5DA1" w:rsidP="00CD5DA1">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Medici din specialitatea hematologie şi oncologie medicală.</w:t>
      </w:r>
    </w:p>
    <w:p w14:paraId="513D5293" w14:textId="77777777" w:rsidR="00CD5DA1" w:rsidRPr="00DB0AAD" w:rsidRDefault="00CD5DA1" w:rsidP="00DE0FB0">
      <w:pPr>
        <w:tabs>
          <w:tab w:val="left" w:pos="851"/>
        </w:tabs>
        <w:spacing w:after="0" w:line="240" w:lineRule="auto"/>
        <w:jc w:val="both"/>
        <w:rPr>
          <w:rFonts w:ascii="Times New Roman" w:eastAsia="Arial" w:hAnsi="Times New Roman" w:cs="Times New Roman"/>
          <w:b/>
          <w:bCs/>
          <w:sz w:val="24"/>
          <w:szCs w:val="24"/>
          <w:lang w:val="pt-BR"/>
        </w:rPr>
      </w:pPr>
    </w:p>
    <w:p w14:paraId="63AF8309" w14:textId="77777777" w:rsidR="00CD5DA1" w:rsidRPr="00DB0AAD" w:rsidRDefault="00CD5DA1" w:rsidP="00DE0FB0">
      <w:pPr>
        <w:tabs>
          <w:tab w:val="left" w:pos="851"/>
        </w:tabs>
        <w:spacing w:after="0" w:line="240" w:lineRule="auto"/>
        <w:jc w:val="both"/>
        <w:rPr>
          <w:rFonts w:ascii="Times New Roman" w:eastAsia="Arial" w:hAnsi="Times New Roman" w:cs="Times New Roman"/>
          <w:b/>
          <w:bCs/>
          <w:sz w:val="24"/>
          <w:szCs w:val="24"/>
          <w:lang w:val="pt-BR"/>
        </w:rPr>
      </w:pPr>
    </w:p>
    <w:p w14:paraId="5F42D14D" w14:textId="77777777" w:rsidR="00CD5DA1" w:rsidRPr="00DB0AAD" w:rsidRDefault="00CD5DA1" w:rsidP="00CD5DA1">
      <w:pPr>
        <w:spacing w:after="0" w:line="276" w:lineRule="auto"/>
        <w:jc w:val="both"/>
        <w:rPr>
          <w:rFonts w:ascii="Times New Roman" w:eastAsia="Times New Roman" w:hAnsi="Times New Roman" w:cs="Times New Roman"/>
          <w:b/>
          <w:sz w:val="24"/>
          <w:szCs w:val="24"/>
          <w:u w:val="single"/>
          <w:lang w:eastAsia="ro-RO"/>
        </w:rPr>
      </w:pPr>
      <w:r w:rsidRPr="00DB0AAD">
        <w:rPr>
          <w:rFonts w:ascii="Times New Roman" w:eastAsia="Times New Roman" w:hAnsi="Times New Roman" w:cs="Times New Roman"/>
          <w:b/>
          <w:sz w:val="24"/>
          <w:szCs w:val="24"/>
          <w:u w:val="single"/>
          <w:lang w:eastAsia="ro-RO"/>
        </w:rPr>
        <w:t>5. CARCINOAME SCUAMOASE DIN SFERA ORL AVANSATE</w:t>
      </w:r>
    </w:p>
    <w:p w14:paraId="2164706F"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p>
    <w:p w14:paraId="253A16A9"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I. Indicaţii (face obiectul unui contract cost volum)</w:t>
      </w:r>
    </w:p>
    <w:p w14:paraId="40841E0C"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Nivolumab în monoterapie este indicat pentru tratamentul cancerului scuamos de cap şi gât recurent sau metastazat, la adulţi la care boala progresează în timpul sau după terapie pe bază de săruri de platină.</w:t>
      </w:r>
    </w:p>
    <w:p w14:paraId="2781853B"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lastRenderedPageBreak/>
        <w:t>    </w:t>
      </w:r>
    </w:p>
    <w:p w14:paraId="2EE0FE3A"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Exclusiv în scopul identificării şi raportării pacienţilor efectiv trataţi pe această indicaţie, indiferent de localizarea carcinomului scuamos (cavitate bucală, faringe, laringe, se codifică la prescriere prin codul 94 sau 109 (conform clasificării internaţionale a maladiilor revizia a 10-a, varianta 999 coduri de boală).</w:t>
      </w:r>
    </w:p>
    <w:p w14:paraId="0885D017"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108CADBE"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II. Criterii de includere</w:t>
      </w:r>
    </w:p>
    <w:p w14:paraId="7FF20C04" w14:textId="77777777" w:rsidR="00CD5DA1" w:rsidRPr="00DB0AAD" w:rsidRDefault="00CD5DA1" w:rsidP="00CD5DA1">
      <w:pPr>
        <w:numPr>
          <w:ilvl w:val="0"/>
          <w:numId w:val="465"/>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Pacienţi cu vârsta mai mare de 18 ani</w:t>
      </w:r>
    </w:p>
    <w:p w14:paraId="03C3E5ED" w14:textId="77777777" w:rsidR="00CD5DA1" w:rsidRPr="00DB0AAD" w:rsidRDefault="00CD5DA1" w:rsidP="00CD5DA1">
      <w:pPr>
        <w:numPr>
          <w:ilvl w:val="0"/>
          <w:numId w:val="465"/>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Diagnostic de carcinom scuamos din sfera ORL (cap şi gât), recurent/metastazat, confirmat histologic</w:t>
      </w:r>
    </w:p>
    <w:p w14:paraId="0D585AF1" w14:textId="77777777" w:rsidR="00CD5DA1" w:rsidRPr="00DB0AAD" w:rsidRDefault="00CD5DA1" w:rsidP="00CD5DA1">
      <w:pPr>
        <w:numPr>
          <w:ilvl w:val="0"/>
          <w:numId w:val="465"/>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Progresia bolii, în timpul sau după tratament anterior cu regimurile standard de chimioterapie pe bază de săruri de platină</w:t>
      </w:r>
    </w:p>
    <w:p w14:paraId="11A5789D"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1410E732"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III. Criterii de excludere</w:t>
      </w:r>
    </w:p>
    <w:p w14:paraId="67821991" w14:textId="77777777" w:rsidR="00CD5DA1" w:rsidRPr="00DB0AAD" w:rsidRDefault="00CD5DA1" w:rsidP="00CD5DA1">
      <w:pPr>
        <w:numPr>
          <w:ilvl w:val="0"/>
          <w:numId w:val="466"/>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Hipersensibilitate la substanţă activă sau la oricare dintre excipienţi</w:t>
      </w:r>
    </w:p>
    <w:p w14:paraId="051BB68E" w14:textId="77777777" w:rsidR="00CD5DA1" w:rsidRPr="00DB0AAD" w:rsidRDefault="00CD5DA1" w:rsidP="00CD5DA1">
      <w:pPr>
        <w:numPr>
          <w:ilvl w:val="0"/>
          <w:numId w:val="466"/>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Pacienta însărcinată sau care alăptează</w:t>
      </w:r>
    </w:p>
    <w:p w14:paraId="13372820"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460B127D"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Contraindicații relative (nivolumab poate fi utilizat, de la caz la caz, după o analiză atentă a raportului beneficii/riscuri, conform precizărilor de mai jos)*):</w:t>
      </w:r>
    </w:p>
    <w:p w14:paraId="31D12E76" w14:textId="77777777" w:rsidR="00CD5DA1" w:rsidRPr="00DB0AAD" w:rsidRDefault="00CD5DA1" w:rsidP="00CD5DA1">
      <w:pPr>
        <w:numPr>
          <w:ilvl w:val="0"/>
          <w:numId w:val="467"/>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Determinări secundare cerebrale de boală nou diagnosticate, fără tratament specific anterior (radioterapie sau neurochirurgie), instabile neurologic</w:t>
      </w:r>
    </w:p>
    <w:p w14:paraId="40F031AB" w14:textId="77777777" w:rsidR="00CD5DA1" w:rsidRPr="00DB0AAD" w:rsidRDefault="00CD5DA1" w:rsidP="00CD5DA1">
      <w:pPr>
        <w:numPr>
          <w:ilvl w:val="0"/>
          <w:numId w:val="467"/>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 xml:space="preserve">Pacientii cu carcinom nazofaringian – pot beneficia de nivolumab după eșecul chimioterapiei de linia 1 (pentru boală avansată), daca medicul curant apreciază că beneficiile depășesc riscurile asociate cu o condiție care nu a fost evaluată în studiile clinice de înregistrare (au fost excluși la înrolarea în trial clinic pacientii cu carcinom nazofaringian) </w:t>
      </w:r>
    </w:p>
    <w:p w14:paraId="59AE4DED" w14:textId="77777777" w:rsidR="00CD5DA1" w:rsidRPr="00DB0AAD" w:rsidRDefault="00CD5DA1" w:rsidP="00CD5DA1">
      <w:pPr>
        <w:numPr>
          <w:ilvl w:val="0"/>
          <w:numId w:val="467"/>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Prezența unei afecțiuni auto-imune care necesită tratament imunosupresiv sistemic; afecțiunile cutanate autoimune (vitiligo, psoriazis) care nu necesită tratament sistemic imunosupresiv nu reprezintă contraindicație pentru nivolumab*)</w:t>
      </w:r>
    </w:p>
    <w:p w14:paraId="0EF07104" w14:textId="77777777" w:rsidR="00CD5DA1" w:rsidRPr="00DB0AAD" w:rsidRDefault="00CD5DA1" w:rsidP="00CD5DA1">
      <w:pPr>
        <w:numPr>
          <w:ilvl w:val="0"/>
          <w:numId w:val="467"/>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Pacientul urmează tratament imunosupresiv pentru o altă afecțiune concomitentă (inclusiv corticoterapie în doza zilnică mai mare decât echivalentul a 10 mg de prednison)*)</w:t>
      </w:r>
    </w:p>
    <w:p w14:paraId="392C59DB" w14:textId="77777777" w:rsidR="00CD5DA1" w:rsidRPr="00DB0AAD" w:rsidRDefault="00CD5DA1" w:rsidP="00CD5DA1">
      <w:pPr>
        <w:numPr>
          <w:ilvl w:val="0"/>
          <w:numId w:val="467"/>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Boala interstiţială pulmonară simptomatică*)</w:t>
      </w:r>
    </w:p>
    <w:p w14:paraId="757FF142" w14:textId="77777777" w:rsidR="00CD5DA1" w:rsidRPr="00DB0AAD" w:rsidRDefault="00CD5DA1" w:rsidP="00CD5DA1">
      <w:pPr>
        <w:numPr>
          <w:ilvl w:val="0"/>
          <w:numId w:val="467"/>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Insuficienţa hepatică severă*)</w:t>
      </w:r>
    </w:p>
    <w:p w14:paraId="485774DA" w14:textId="77777777" w:rsidR="00CD5DA1" w:rsidRPr="00DB0AAD" w:rsidRDefault="00CD5DA1" w:rsidP="00CD5DA1">
      <w:pPr>
        <w:numPr>
          <w:ilvl w:val="0"/>
          <w:numId w:val="467"/>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Hepatita virală C sau B în antecedente (boala prezentă, evaluabilă cantitativ - determinare viremie)*)</w:t>
      </w:r>
    </w:p>
    <w:p w14:paraId="5E2A9D0B"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_____________</w:t>
      </w:r>
    </w:p>
    <w:p w14:paraId="23D7A4A3" w14:textId="461C6875" w:rsidR="00CD5DA1" w:rsidRPr="00DB0AAD" w:rsidRDefault="00CD5DA1" w:rsidP="00CD5DA1">
      <w:pPr>
        <w:spacing w:after="0" w:line="276" w:lineRule="auto"/>
        <w:jc w:val="both"/>
        <w:rPr>
          <w:rFonts w:ascii="Times New Roman" w:eastAsia="Times New Roman" w:hAnsi="Times New Roman" w:cs="Times New Roman"/>
          <w:i/>
          <w:sz w:val="20"/>
          <w:szCs w:val="20"/>
          <w:lang w:eastAsia="ro-RO"/>
        </w:rPr>
      </w:pPr>
      <w:r w:rsidRPr="00DB0AAD">
        <w:rPr>
          <w:rFonts w:ascii="Times New Roman" w:eastAsia="Times New Roman" w:hAnsi="Times New Roman" w:cs="Times New Roman"/>
          <w:i/>
          <w:sz w:val="20"/>
          <w:szCs w:val="20"/>
          <w:lang w:eastAsia="ro-RO"/>
        </w:rPr>
        <w:t>*) </w:t>
      </w:r>
      <w:r w:rsidR="00885FD3" w:rsidRPr="00DB0AAD">
        <w:rPr>
          <w:rFonts w:ascii="Times New Roman" w:eastAsia="Times New Roman" w:hAnsi="Times New Roman" w:cs="Times New Roman"/>
          <w:i/>
          <w:sz w:val="20"/>
          <w:szCs w:val="20"/>
          <w:lang w:eastAsia="ro-RO"/>
        </w:rPr>
        <w:t>P</w:t>
      </w:r>
      <w:r w:rsidRPr="00DB0AAD">
        <w:rPr>
          <w:rFonts w:ascii="Times New Roman" w:eastAsia="Times New Roman" w:hAnsi="Times New Roman" w:cs="Times New Roman"/>
          <w:i/>
          <w:sz w:val="20"/>
          <w:szCs w:val="20"/>
          <w:lang w:eastAsia="ro-RO"/>
        </w:rPr>
        <w:t>acienții cu determinări secundare cerebrale nou diagnosticate, netratate sau instabile neurologic, carcinom nazofaringian avansat cu progresie la chimioterapia efectuată ca linia 1 pentru boală metastazată sau recurentă după tratament definitiv multimodal, boala inflamatorie pulmonară pre-existentă, afecţiuni autoimune pre-existente în curs de tratament imunosupresiv sistemic, tratamente imunosupresive în curs pentru alte afecţiuni, necesar de corticoterapie în doza mai mare de 10 mg de prednison pe zi sau echivalent, hepatita cronică cu virus B sau C tratată, controlată, cu viremie redusă semnificativ sau absenţa după tratamentul specific, insuficienţă hepatică severă, nu există date din trialurile clinice de înregistrare, nefiind înrolaţi în aceste studii clinice pivot. La aceşti pacienţi nivolumab poate fi utilizat cu precauţie, chiar şi în absenţa datelor pentru aceste grupe de pacienţi, după o analiză atentă a raportului risc potenţial-beneficiu, efectuată individual, pentru fiecare caz în parte.</w:t>
      </w:r>
    </w:p>
    <w:p w14:paraId="22D3BB70"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2FCA7056"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IV. Tratament</w:t>
      </w:r>
    </w:p>
    <w:p w14:paraId="04445303"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Evaluare pre-terapeutică</w:t>
      </w:r>
    </w:p>
    <w:p w14:paraId="4C313D4E" w14:textId="77777777" w:rsidR="00CD5DA1" w:rsidRPr="00DB0AAD" w:rsidRDefault="00CD5DA1" w:rsidP="00CD5DA1">
      <w:pPr>
        <w:numPr>
          <w:ilvl w:val="0"/>
          <w:numId w:val="468"/>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Evaluare clinică şi imagistică pentru certificarea stadiilor avansat/metastazat - este obligatorie evaluarea imagistică (+/- consult specialitate ORL/chirurgie BMF) înainte de iniţierea imunoterapiei, evaluare care trebuie să dovedească/să susţină progresia bolii în timpul sau în urma liniei 1 de tratament cu chimioterapie pe bază de săruri de platină. Se recomandă ca evaluarea imagistică să fie efectuată cu cel mult 6 săptămâni anterior iniţierii imunoterapiei. Sunt permise excepţii justificate.</w:t>
      </w:r>
    </w:p>
    <w:p w14:paraId="1809C16A" w14:textId="77777777" w:rsidR="00CD5DA1" w:rsidRPr="00DB0AAD" w:rsidRDefault="00CD5DA1" w:rsidP="00CD5DA1">
      <w:pPr>
        <w:numPr>
          <w:ilvl w:val="0"/>
          <w:numId w:val="468"/>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lastRenderedPageBreak/>
        <w:t>Confirmarea histologică a diagnosticului</w:t>
      </w:r>
    </w:p>
    <w:p w14:paraId="494DBE73" w14:textId="77777777" w:rsidR="00CD5DA1" w:rsidRPr="00DB0AAD" w:rsidRDefault="00CD5DA1" w:rsidP="00CD5DA1">
      <w:pPr>
        <w:numPr>
          <w:ilvl w:val="0"/>
          <w:numId w:val="468"/>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Evaluare biologică. Analizele minimale care trebuie efectuate înaintea iniţierii imunoterapiei sunt: hemoleucograma, glicemia, VSH, examen sumar de urină, creatinina, GOT, GPT, bilirubina totală, amilaza şi/sau lipaza, funcţia tiroidiană (TSH, T3, T4), fibrinogen, calcemie serică, ionograma serică (Na, K), precum şi alţi parametri în funcţie de decizia medicului curant</w:t>
      </w:r>
    </w:p>
    <w:p w14:paraId="46900B6F"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1F136A02"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Doze, mod de administrare, diluţie, valabilitate</w:t>
      </w:r>
    </w:p>
    <w:p w14:paraId="46D6898C" w14:textId="77777777" w:rsidR="00CD5DA1" w:rsidRPr="00DB0AAD" w:rsidRDefault="00CD5DA1" w:rsidP="00CD5DA1">
      <w:pPr>
        <w:numPr>
          <w:ilvl w:val="0"/>
          <w:numId w:val="469"/>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Doza recomandată de nivolumab este de 240 mg la fiecare 2 săptămâni pe durata a 30 minute administrat intravenos.</w:t>
      </w:r>
    </w:p>
    <w:p w14:paraId="2F6789E4" w14:textId="77777777" w:rsidR="00CD5DA1" w:rsidRPr="00DB0AAD" w:rsidRDefault="00CD5DA1" w:rsidP="00CD5DA1">
      <w:pPr>
        <w:numPr>
          <w:ilvl w:val="0"/>
          <w:numId w:val="469"/>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Tratamentul cu nivolumab trebuie continuat atât timp cât se observă beneficii clinice sau până când nu mai este tolerat de pacient.</w:t>
      </w:r>
    </w:p>
    <w:p w14:paraId="3221B4FD"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52291A7C"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Grupe speciale de pacienţi</w:t>
      </w:r>
    </w:p>
    <w:p w14:paraId="0DE9F951" w14:textId="77777777" w:rsidR="00CD5DA1" w:rsidRPr="00DB0AAD" w:rsidRDefault="00CD5DA1" w:rsidP="00CD5DA1">
      <w:pPr>
        <w:numPr>
          <w:ilvl w:val="1"/>
          <w:numId w:val="470"/>
        </w:numPr>
        <w:spacing w:after="0" w:line="276" w:lineRule="auto"/>
        <w:ind w:left="709" w:hanging="425"/>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Copii şi adolescenţi - siguranţa şi eficacitatea nivolumab la copii cu vârsta sub 18 ani nu au fost încă stabilite. Nu sunt disponibile date astfel încât nu este recomandată utilizarea la copii.</w:t>
      </w:r>
    </w:p>
    <w:p w14:paraId="640E4BF9" w14:textId="77777777" w:rsidR="00CD5DA1" w:rsidRPr="00DB0AAD" w:rsidRDefault="00CD5DA1" w:rsidP="00CD5DA1">
      <w:pPr>
        <w:numPr>
          <w:ilvl w:val="1"/>
          <w:numId w:val="470"/>
        </w:numPr>
        <w:spacing w:after="0" w:line="276" w:lineRule="auto"/>
        <w:ind w:left="709" w:hanging="425"/>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Pacienţi vârstnici - nu este necesară ajustarea dozelor la pacienţii vârstnici (≥ 65 de ani).</w:t>
      </w:r>
    </w:p>
    <w:p w14:paraId="13858E77" w14:textId="77777777" w:rsidR="00CD5DA1" w:rsidRPr="00DB0AAD" w:rsidRDefault="00CD5DA1" w:rsidP="00CD5DA1">
      <w:pPr>
        <w:numPr>
          <w:ilvl w:val="1"/>
          <w:numId w:val="470"/>
        </w:numPr>
        <w:spacing w:after="0" w:line="276" w:lineRule="auto"/>
        <w:ind w:left="709" w:hanging="425"/>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Insuficienţă renală - pe baza rezultatelor de farmacocinetică populaţională, nu este necesară ajustarea dozei la pacienţii cu insuficienţă renală uşoară sau moderată. Datele provenite de la pacienţii cu insuficienţă renală severă sunt limitate pentru a putea permite formularea unor concluzii referitoare la această grupă de pacienţi.</w:t>
      </w:r>
    </w:p>
    <w:p w14:paraId="05B71A24" w14:textId="77777777" w:rsidR="00CD5DA1" w:rsidRPr="00DB0AAD" w:rsidRDefault="00CD5DA1" w:rsidP="00CD5DA1">
      <w:pPr>
        <w:numPr>
          <w:ilvl w:val="1"/>
          <w:numId w:val="470"/>
        </w:numPr>
        <w:spacing w:after="0" w:line="276" w:lineRule="auto"/>
        <w:ind w:left="709" w:hanging="425"/>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Insuficienţă hepatică - pe baza rezultatelor de farmacocinetică populaţională, nu este necesară ajustarea dozei la pacienţii cu insuficienţă hepatică uşoară. Datele provenite de la pacienţii cu insuficienţă hepatică moderată sau severă sunt limitate pentru a permite formularea unor concluzii referitoare la aceste grupe de pacienţi. Nivolumab trebuie administrat cu precauţie la pacienţii cu insuficienţă hepatică moderată (bilirubină totală &gt; 1,5 - 3 × limita superioară a valorilor normale [LSVN] şi orice valoare a transaminazelor) sau severă (bilirubină totală &gt; 3 × LSVN şi orice valoare a transaminazelor).</w:t>
      </w:r>
    </w:p>
    <w:p w14:paraId="5C727F50"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2F8B0EA8"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Modificarea dozei. Principii de tratament al efectelor secundare</w:t>
      </w:r>
    </w:p>
    <w:p w14:paraId="04BE20C5" w14:textId="77777777" w:rsidR="00CD5DA1" w:rsidRPr="00DB0AAD" w:rsidRDefault="00CD5DA1" w:rsidP="00CD5DA1">
      <w:pPr>
        <w:numPr>
          <w:ilvl w:val="0"/>
          <w:numId w:val="471"/>
        </w:numPr>
        <w:pBdr>
          <w:top w:val="nil"/>
          <w:left w:val="nil"/>
          <w:bottom w:val="nil"/>
          <w:right w:val="nil"/>
          <w:between w:val="nil"/>
          <w:bar w:val="nil"/>
        </w:pBdr>
        <w:spacing w:after="0" w:line="276" w:lineRule="auto"/>
        <w:ind w:left="709"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Nu se recomandă creşterea sau reducerea dozei. Poate fi necesară amânarea sau oprirea administrării tratamentului în funcţie de profilul individual de siguranţă şi tolerabilitate.</w:t>
      </w:r>
    </w:p>
    <w:p w14:paraId="0CFBE1F6" w14:textId="77777777" w:rsidR="00CD5DA1" w:rsidRPr="00DB0AAD" w:rsidRDefault="00CD5DA1" w:rsidP="00CD5DA1">
      <w:pPr>
        <w:numPr>
          <w:ilvl w:val="0"/>
          <w:numId w:val="471"/>
        </w:numPr>
        <w:pBdr>
          <w:top w:val="nil"/>
          <w:left w:val="nil"/>
          <w:bottom w:val="nil"/>
          <w:right w:val="nil"/>
          <w:between w:val="nil"/>
          <w:bar w:val="nil"/>
        </w:pBdr>
        <w:tabs>
          <w:tab w:val="left" w:pos="709"/>
        </w:tabs>
        <w:spacing w:after="0" w:line="276" w:lineRule="auto"/>
        <w:ind w:left="709"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În funcţie de severitatea reacţiei adverse, tratamentul cu nivolumab trebuie întrerupt temporar sau oprit definitiv şi administraţi corticosteroizi.</w:t>
      </w:r>
    </w:p>
    <w:p w14:paraId="36185D47" w14:textId="77777777" w:rsidR="00CD5DA1" w:rsidRPr="00DB0AAD" w:rsidRDefault="00CD5DA1" w:rsidP="00CD5DA1">
      <w:pPr>
        <w:numPr>
          <w:ilvl w:val="0"/>
          <w:numId w:val="471"/>
        </w:numPr>
        <w:pBdr>
          <w:top w:val="nil"/>
          <w:left w:val="nil"/>
          <w:bottom w:val="nil"/>
          <w:right w:val="nil"/>
          <w:between w:val="nil"/>
          <w:bar w:val="nil"/>
        </w:pBdr>
        <w:spacing w:after="0" w:line="276" w:lineRule="auto"/>
        <w:ind w:left="709"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Doza necesară de metilprednisolon administrat intravenos este de 0,5 - 4 mg/kgc, în funcţie de tipul efectului secundar şi de intensitatea acestuia.</w:t>
      </w:r>
    </w:p>
    <w:p w14:paraId="5FBF4E7F" w14:textId="77777777" w:rsidR="00CD5DA1" w:rsidRPr="00DB0AAD" w:rsidRDefault="00CD5DA1" w:rsidP="00CD5DA1">
      <w:pPr>
        <w:numPr>
          <w:ilvl w:val="0"/>
          <w:numId w:val="471"/>
        </w:numPr>
        <w:pBdr>
          <w:top w:val="nil"/>
          <w:left w:val="nil"/>
          <w:bottom w:val="nil"/>
          <w:right w:val="nil"/>
          <w:between w:val="nil"/>
          <w:bar w:val="nil"/>
        </w:pBdr>
        <w:spacing w:after="0" w:line="276" w:lineRule="auto"/>
        <w:ind w:left="709"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Se va adăuga terapie cu rol imunosupresor, diferită de corticoterapie, în cazul în care se constată o agravare sau nu se observă nicio ameliorare în pofida utilizării corticosteroizilor.</w:t>
      </w:r>
    </w:p>
    <w:p w14:paraId="493358F2" w14:textId="77777777" w:rsidR="00CD5DA1" w:rsidRPr="00DB0AAD" w:rsidRDefault="00CD5DA1" w:rsidP="00CD5DA1">
      <w:pPr>
        <w:numPr>
          <w:ilvl w:val="0"/>
          <w:numId w:val="471"/>
        </w:numPr>
        <w:pBdr>
          <w:top w:val="nil"/>
          <w:left w:val="nil"/>
          <w:bottom w:val="nil"/>
          <w:right w:val="nil"/>
          <w:between w:val="nil"/>
          <w:bar w:val="nil"/>
        </w:pBdr>
        <w:spacing w:after="0" w:line="276" w:lineRule="auto"/>
        <w:ind w:left="709"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Rezultatele preliminare arată că utilizarea terapiei imunosupresoare sistemice, după iniţierea tratamentului cu nivolumab, nu exclude răspunsul la nivolumab.</w:t>
      </w:r>
    </w:p>
    <w:p w14:paraId="51E80A97" w14:textId="77777777" w:rsidR="00CD5DA1" w:rsidRPr="00DB0AAD" w:rsidRDefault="00CD5DA1" w:rsidP="00CD5DA1">
      <w:pPr>
        <w:numPr>
          <w:ilvl w:val="0"/>
          <w:numId w:val="471"/>
        </w:numPr>
        <w:pBdr>
          <w:top w:val="nil"/>
          <w:left w:val="nil"/>
          <w:bottom w:val="nil"/>
          <w:right w:val="nil"/>
          <w:between w:val="nil"/>
          <w:bar w:val="nil"/>
        </w:pBdr>
        <w:spacing w:after="0" w:line="276" w:lineRule="auto"/>
        <w:ind w:left="709"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Va fi necesară adăugarea terapiei specifice fiecărui tip de efect secundar: anti-diareice uzuale (loperamid, Smecta®), hidratare intravenoasă, substituţie de săruri (per os sau intravenos - soluţie Ringer) - pentru sindrom diareic, antibiotice - pentru pneumonita interstiţială, hepato-protectoare - pentru reacţia hepatitică, etc.</w:t>
      </w:r>
    </w:p>
    <w:p w14:paraId="4DEB120E"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4E207CB3"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 Monitorizarea tratamentului</w:t>
      </w:r>
    </w:p>
    <w:p w14:paraId="4F5CC228" w14:textId="77777777" w:rsidR="00CD5DA1" w:rsidRPr="00DB0AAD" w:rsidRDefault="00CD5DA1" w:rsidP="00CD5DA1">
      <w:pPr>
        <w:numPr>
          <w:ilvl w:val="0"/>
          <w:numId w:val="472"/>
        </w:numPr>
        <w:pBdr>
          <w:top w:val="nil"/>
          <w:left w:val="nil"/>
          <w:bottom w:val="nil"/>
          <w:right w:val="nil"/>
          <w:between w:val="nil"/>
          <w:bar w:val="nil"/>
        </w:pBdr>
        <w:tabs>
          <w:tab w:val="left" w:pos="709"/>
        </w:tabs>
        <w:spacing w:after="0" w:line="276" w:lineRule="auto"/>
        <w:ind w:left="709"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lastRenderedPageBreak/>
        <w:t>Evaluarea evoluţiei bolii - examenul CT/RMN trebuie efectuat regulat pe durata tratamentului, pentru monitorizarea răspunsului la tratament, la interval de 8 - 12 săptămâni. Medicul curant apreciază necesitatea efectuării şi a altor investigaţii imagistice: scintigrafie, PET-CT, etc.</w:t>
      </w:r>
    </w:p>
    <w:p w14:paraId="34915E49" w14:textId="77777777" w:rsidR="00CD5DA1" w:rsidRPr="00DB0AAD" w:rsidRDefault="00CD5DA1" w:rsidP="00CD5DA1">
      <w:pPr>
        <w:numPr>
          <w:ilvl w:val="0"/>
          <w:numId w:val="472"/>
        </w:numPr>
        <w:pBdr>
          <w:top w:val="nil"/>
          <w:left w:val="nil"/>
          <w:bottom w:val="nil"/>
          <w:right w:val="nil"/>
          <w:between w:val="nil"/>
          <w:bar w:val="nil"/>
        </w:pBdr>
        <w:tabs>
          <w:tab w:val="left" w:pos="709"/>
        </w:tabs>
        <w:spacing w:after="0" w:line="276" w:lineRule="auto"/>
        <w:ind w:left="709"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Consultul de specialitate ORL/chirurgie BMF este necesar, alături de evaluarea imagistică, pentru aprecierea răspunsului la tratament.</w:t>
      </w:r>
    </w:p>
    <w:p w14:paraId="47DAE39F" w14:textId="77777777" w:rsidR="00CD5DA1" w:rsidRPr="00DB0AAD" w:rsidRDefault="00CD5DA1" w:rsidP="00CD5DA1">
      <w:pPr>
        <w:numPr>
          <w:ilvl w:val="0"/>
          <w:numId w:val="472"/>
        </w:numPr>
        <w:pBdr>
          <w:top w:val="nil"/>
          <w:left w:val="nil"/>
          <w:bottom w:val="nil"/>
          <w:right w:val="nil"/>
          <w:between w:val="nil"/>
          <w:bar w:val="nil"/>
        </w:pBdr>
        <w:tabs>
          <w:tab w:val="left" w:pos="709"/>
        </w:tabs>
        <w:spacing w:after="0" w:line="276" w:lineRule="auto"/>
        <w:ind w:left="709"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Pacienţii trebuie monitorizaţi continuu (timp de cel puţin 5 luni după administrarea ultimei doze) deoarece o reacţie adversă la imunoterapie poate apărea în orice moment în timpul sau după oprirea terapiei.</w:t>
      </w:r>
    </w:p>
    <w:p w14:paraId="335B2115" w14:textId="77777777" w:rsidR="00CD5DA1" w:rsidRPr="00DB0AAD" w:rsidRDefault="00CD5DA1" w:rsidP="00CD5DA1">
      <w:pPr>
        <w:numPr>
          <w:ilvl w:val="0"/>
          <w:numId w:val="472"/>
        </w:numPr>
        <w:pBdr>
          <w:top w:val="nil"/>
          <w:left w:val="nil"/>
          <w:bottom w:val="nil"/>
          <w:right w:val="nil"/>
          <w:between w:val="nil"/>
          <w:bar w:val="nil"/>
        </w:pBdr>
        <w:tabs>
          <w:tab w:val="left" w:pos="709"/>
        </w:tabs>
        <w:spacing w:after="0" w:line="276" w:lineRule="auto"/>
        <w:ind w:left="709"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Evaluări inter-disciplinare pentru evaluarea corectă a efectelor secundare mediate imun (endocrinologie, gastro-enterologie, hepatologie, pneumologie, etc.).</w:t>
      </w:r>
    </w:p>
    <w:p w14:paraId="4A10DFB2"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04628AEE"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VI. Efecte secundare. Reacţii adverse mediate imun</w:t>
      </w:r>
    </w:p>
    <w:p w14:paraId="53788914"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Cele mai frecvente reacţii adverse (≥ 10%) au fost fatigabilitatea (30%), erupţia cutanată (17%), pruritul (12%), diareea (12%) şi greaţa (12%). Majoritatea reacţiilor adverse au fost de intensitate uşoară până la moderată (grad 1 sau 2).</w:t>
      </w:r>
    </w:p>
    <w:p w14:paraId="522F9C15"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0783A6FA" w14:textId="77777777" w:rsidR="00CD5DA1" w:rsidRPr="00DB0AAD" w:rsidRDefault="00CD5DA1" w:rsidP="00CD5DA1">
      <w:pPr>
        <w:numPr>
          <w:ilvl w:val="0"/>
          <w:numId w:val="473"/>
        </w:numPr>
        <w:spacing w:after="0" w:line="276" w:lineRule="auto"/>
        <w:jc w:val="both"/>
        <w:rPr>
          <w:rFonts w:ascii="Times New Roman" w:eastAsia="Times New Roman" w:hAnsi="Times New Roman" w:cs="Times New Roman"/>
          <w:i/>
          <w:sz w:val="24"/>
          <w:szCs w:val="24"/>
          <w:lang w:eastAsia="ro-RO"/>
        </w:rPr>
      </w:pPr>
      <w:r w:rsidRPr="00DB0AAD">
        <w:rPr>
          <w:rFonts w:ascii="Times New Roman" w:eastAsia="Times New Roman" w:hAnsi="Times New Roman" w:cs="Times New Roman"/>
          <w:i/>
          <w:sz w:val="24"/>
          <w:szCs w:val="24"/>
          <w:lang w:eastAsia="ro-RO"/>
        </w:rPr>
        <w:t>Pneumonită mediată imun </w:t>
      </w:r>
    </w:p>
    <w:p w14:paraId="60A97406"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S-au observat cazuri severe de pneumonită sau afecţiune pulmonară interstiţială, inclusiv decese. Se impune monitorizare pentru depistarea semnelor clinice şi radiologice şi a simptomelor sugestive pentru pneumonită: modificări radiologice (de exemplu, opacităţi focale cu aspect de sticlă de geam mat, infiltrate difuze), dispnee şi hipoxie. Trebuie excluse cauzele infecţioase şi cele asociate bolii.</w:t>
      </w:r>
    </w:p>
    <w:p w14:paraId="5FD4F4A7"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r w:rsidRPr="00DB0AAD">
        <w:rPr>
          <w:rFonts w:ascii="Times New Roman" w:eastAsia="Times New Roman" w:hAnsi="Times New Roman" w:cs="Times New Roman"/>
          <w:sz w:val="24"/>
          <w:szCs w:val="24"/>
          <w:lang w:eastAsia="ro-RO"/>
        </w:rPr>
        <w:tab/>
      </w:r>
    </w:p>
    <w:p w14:paraId="07BA88C8" w14:textId="77777777" w:rsidR="00CD5DA1" w:rsidRPr="00DB0AAD" w:rsidRDefault="00CD5DA1" w:rsidP="00CD5DA1">
      <w:pPr>
        <w:numPr>
          <w:ilvl w:val="0"/>
          <w:numId w:val="473"/>
        </w:numPr>
        <w:spacing w:after="0" w:line="276" w:lineRule="auto"/>
        <w:jc w:val="both"/>
        <w:rPr>
          <w:rFonts w:ascii="Times New Roman" w:eastAsia="Times New Roman" w:hAnsi="Times New Roman" w:cs="Times New Roman"/>
          <w:i/>
          <w:sz w:val="24"/>
          <w:szCs w:val="24"/>
          <w:lang w:eastAsia="ro-RO"/>
        </w:rPr>
      </w:pPr>
      <w:r w:rsidRPr="00DB0AAD">
        <w:rPr>
          <w:rFonts w:ascii="Times New Roman" w:eastAsia="Times New Roman" w:hAnsi="Times New Roman" w:cs="Times New Roman"/>
          <w:i/>
          <w:sz w:val="24"/>
          <w:szCs w:val="24"/>
          <w:lang w:eastAsia="ro-RO"/>
        </w:rPr>
        <w:t>Colită mediată imun </w:t>
      </w:r>
    </w:p>
    <w:p w14:paraId="1A1E1988"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Au fost observate cazuri severe de diaree sau colită. Pacienţii trebuie monitorizaţi pentru depistarea diareei şi a altor simptome ale colitei, cum sunt durerea abdominală şi prezenţa de mucus sau sânge în materiile fecale. Trebuie excluse cauzele infecţioase şi cele asociate bolii.</w:t>
      </w:r>
    </w:p>
    <w:p w14:paraId="0FC624B7"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r w:rsidRPr="00DB0AAD">
        <w:rPr>
          <w:rFonts w:ascii="Times New Roman" w:eastAsia="Times New Roman" w:hAnsi="Times New Roman" w:cs="Times New Roman"/>
          <w:sz w:val="24"/>
          <w:szCs w:val="24"/>
          <w:lang w:eastAsia="ro-RO"/>
        </w:rPr>
        <w:tab/>
      </w:r>
    </w:p>
    <w:p w14:paraId="3F7B3DB2" w14:textId="77777777" w:rsidR="00CD5DA1" w:rsidRPr="00DB0AAD" w:rsidRDefault="00CD5DA1" w:rsidP="00CD5DA1">
      <w:pPr>
        <w:numPr>
          <w:ilvl w:val="0"/>
          <w:numId w:val="473"/>
        </w:numPr>
        <w:spacing w:after="0" w:line="276" w:lineRule="auto"/>
        <w:jc w:val="both"/>
        <w:rPr>
          <w:rFonts w:ascii="Times New Roman" w:eastAsia="Times New Roman" w:hAnsi="Times New Roman" w:cs="Times New Roman"/>
          <w:i/>
          <w:sz w:val="24"/>
          <w:szCs w:val="24"/>
          <w:lang w:eastAsia="ro-RO"/>
        </w:rPr>
      </w:pPr>
      <w:r w:rsidRPr="00DB0AAD">
        <w:rPr>
          <w:rFonts w:ascii="Times New Roman" w:eastAsia="Times New Roman" w:hAnsi="Times New Roman" w:cs="Times New Roman"/>
          <w:i/>
          <w:sz w:val="24"/>
          <w:szCs w:val="24"/>
          <w:lang w:eastAsia="ro-RO"/>
        </w:rPr>
        <w:t>Hepatită mediată imun </w:t>
      </w:r>
    </w:p>
    <w:p w14:paraId="75FABEDC"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Au fost observate cazuri de hepatită severă. Pacienţii trebuie monitorizaţi pentru depistarea semnelor şi simptomelor sugestive pentru hepatită, cum sunt creşterea concentraţiilor plasmatice ale transaminazelor şi ale bilirubinei totale. Trebuie excluse cauzele infecţioase şi cele asociate bolii.</w:t>
      </w:r>
    </w:p>
    <w:p w14:paraId="2F78FF06"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r w:rsidRPr="00DB0AAD">
        <w:rPr>
          <w:rFonts w:ascii="Times New Roman" w:eastAsia="Times New Roman" w:hAnsi="Times New Roman" w:cs="Times New Roman"/>
          <w:sz w:val="24"/>
          <w:szCs w:val="24"/>
          <w:lang w:eastAsia="ro-RO"/>
        </w:rPr>
        <w:tab/>
      </w:r>
    </w:p>
    <w:p w14:paraId="4FDC61D2" w14:textId="77777777" w:rsidR="00CD5DA1" w:rsidRPr="00DB0AAD" w:rsidRDefault="00CD5DA1" w:rsidP="00CD5DA1">
      <w:pPr>
        <w:numPr>
          <w:ilvl w:val="0"/>
          <w:numId w:val="473"/>
        </w:numPr>
        <w:spacing w:after="0" w:line="276" w:lineRule="auto"/>
        <w:jc w:val="both"/>
        <w:rPr>
          <w:rFonts w:ascii="Times New Roman" w:eastAsia="Times New Roman" w:hAnsi="Times New Roman" w:cs="Times New Roman"/>
          <w:i/>
          <w:sz w:val="24"/>
          <w:szCs w:val="24"/>
          <w:lang w:eastAsia="ro-RO"/>
        </w:rPr>
      </w:pPr>
      <w:r w:rsidRPr="00DB0AAD">
        <w:rPr>
          <w:rFonts w:ascii="Times New Roman" w:eastAsia="Times New Roman" w:hAnsi="Times New Roman" w:cs="Times New Roman"/>
          <w:i/>
          <w:sz w:val="24"/>
          <w:szCs w:val="24"/>
          <w:lang w:eastAsia="ro-RO"/>
        </w:rPr>
        <w:t>Nefrită sau disfuncţie renală mediată imun </w:t>
      </w:r>
    </w:p>
    <w:p w14:paraId="54A18A8E"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Au fost observate cazuri de nefrită severă sau de disfuncţie renală severă. Pacienţii trebuie monitorizaţi pentru depistarea semnelor şi simptomelor sugestive pentru nefrită şi disfuncţie renală. Majoritatea pacienţilor se prezintă cu creşteri asimptomatice ale concentraţiilor serice ale creatininei. Trebuie excluse cauzele asociate bolii.</w:t>
      </w:r>
    </w:p>
    <w:p w14:paraId="544D5E8C"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37310F74" w14:textId="77777777" w:rsidR="00CD5DA1" w:rsidRPr="00DB0AAD" w:rsidRDefault="00CD5DA1" w:rsidP="00CD5DA1">
      <w:pPr>
        <w:numPr>
          <w:ilvl w:val="0"/>
          <w:numId w:val="473"/>
        </w:numPr>
        <w:spacing w:after="0" w:line="276" w:lineRule="auto"/>
        <w:jc w:val="both"/>
        <w:rPr>
          <w:rFonts w:ascii="Times New Roman" w:eastAsia="Times New Roman" w:hAnsi="Times New Roman" w:cs="Times New Roman"/>
          <w:i/>
          <w:sz w:val="24"/>
          <w:szCs w:val="24"/>
          <w:lang w:eastAsia="ro-RO"/>
        </w:rPr>
      </w:pPr>
      <w:r w:rsidRPr="00DB0AAD">
        <w:rPr>
          <w:rFonts w:ascii="Times New Roman" w:eastAsia="Times New Roman" w:hAnsi="Times New Roman" w:cs="Times New Roman"/>
          <w:i/>
          <w:sz w:val="24"/>
          <w:szCs w:val="24"/>
          <w:lang w:eastAsia="ro-RO"/>
        </w:rPr>
        <w:t>Endocrinopatii mediate imun </w:t>
      </w:r>
    </w:p>
    <w:p w14:paraId="702AB2E0"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Au fost observate endocrinopatii severe: hipotiroidism, hipertiroidism, insuficienţă suprarenaliană, hipofizită, diabet zaharat sau cetoacidoză diabetică.</w:t>
      </w:r>
    </w:p>
    <w:p w14:paraId="311D1E22"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4519C16A" w14:textId="77777777" w:rsidR="00CD5DA1" w:rsidRPr="00DB0AAD" w:rsidRDefault="00CD5DA1" w:rsidP="00CD5DA1">
      <w:pPr>
        <w:numPr>
          <w:ilvl w:val="0"/>
          <w:numId w:val="473"/>
        </w:numPr>
        <w:spacing w:after="0" w:line="276" w:lineRule="auto"/>
        <w:jc w:val="both"/>
        <w:rPr>
          <w:rFonts w:ascii="Times New Roman" w:eastAsia="Times New Roman" w:hAnsi="Times New Roman" w:cs="Times New Roman"/>
          <w:i/>
          <w:sz w:val="24"/>
          <w:szCs w:val="24"/>
          <w:lang w:eastAsia="ro-RO"/>
        </w:rPr>
      </w:pPr>
      <w:r w:rsidRPr="00DB0AAD">
        <w:rPr>
          <w:rFonts w:ascii="Times New Roman" w:eastAsia="Times New Roman" w:hAnsi="Times New Roman" w:cs="Times New Roman"/>
          <w:i/>
          <w:sz w:val="24"/>
          <w:szCs w:val="24"/>
          <w:lang w:eastAsia="ro-RO"/>
        </w:rPr>
        <w:t>Reacţii adverse cutanate mediate imun </w:t>
      </w:r>
    </w:p>
    <w:p w14:paraId="081DC8CB"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xml:space="preserve">Au fost observate erupţii cutanate severe care pot fi mediate imun. S-au observat cazuri rare de sindrom Stevens-Johnson (SSJ) şi necroliză epidermică toxică (NET), unele dintre acestea cu evoluţie letală. Dacă apar simptome sau semne caracteristice tratamentul cu nivolumab trebuie oprit şi pacientul direcţionat către </w:t>
      </w:r>
      <w:r w:rsidRPr="00DB0AAD">
        <w:rPr>
          <w:rFonts w:ascii="Times New Roman" w:eastAsia="Times New Roman" w:hAnsi="Times New Roman" w:cs="Times New Roman"/>
          <w:sz w:val="24"/>
          <w:szCs w:val="24"/>
          <w:lang w:eastAsia="ro-RO"/>
        </w:rPr>
        <w:lastRenderedPageBreak/>
        <w:t>o unitate specializată pentru evaluare şi tratament. Dacă pacientul a dezvoltat SSJ sau NET pe parcursul utilizării nivolumab este recomandată oprirea definitivă a tratamentului</w:t>
      </w:r>
    </w:p>
    <w:p w14:paraId="79ACB995"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72587EEA" w14:textId="77777777" w:rsidR="00CD5DA1" w:rsidRPr="00DB0AAD" w:rsidRDefault="00CD5DA1" w:rsidP="00CD5DA1">
      <w:pPr>
        <w:numPr>
          <w:ilvl w:val="0"/>
          <w:numId w:val="473"/>
        </w:numPr>
        <w:spacing w:after="0" w:line="276" w:lineRule="auto"/>
        <w:jc w:val="both"/>
        <w:rPr>
          <w:rFonts w:ascii="Times New Roman" w:eastAsia="Times New Roman" w:hAnsi="Times New Roman" w:cs="Times New Roman"/>
          <w:i/>
          <w:sz w:val="24"/>
          <w:szCs w:val="24"/>
          <w:lang w:eastAsia="ro-RO"/>
        </w:rPr>
      </w:pPr>
      <w:r w:rsidRPr="00DB0AAD">
        <w:rPr>
          <w:rFonts w:ascii="Times New Roman" w:eastAsia="Times New Roman" w:hAnsi="Times New Roman" w:cs="Times New Roman"/>
          <w:i/>
          <w:sz w:val="24"/>
          <w:szCs w:val="24"/>
          <w:lang w:eastAsia="ro-RO"/>
        </w:rPr>
        <w:t>Alte reacţii adverse mediate imun </w:t>
      </w:r>
    </w:p>
    <w:p w14:paraId="4809C587"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La mai puţin de 1% dintre pacienţii trataţi cu doze diferite de nivolumab în studiile clinice care au vizat tipuri tumorale diferite, au fost raportate următoarele reacţii adverse: pancreatită, uveită, demielinizare, neuropatie autoimună (inclusiv pareza nervilor facial şi abducens), sindrom Guillain-Barré sindrom miastenic şi encefalită. În cazul reacţiilor adverse mediate imun suspectate, trebuie efectuată o evaluare adecvată în vederea confirmării etiologiei sau a excluderii altor cauze. Pe baza severităţii reacţiei adverse, trebuie întreruptă temporar administrarea nivolumab şi administrată corticoterapie. După ameliorare, se poate relua administrarea nivolumab după întreruperea treptată a corticoterapiei. Tratamentul cu nivolumab trebuie oprit definitiv în cazul recidivei oricărei reacţii adverse mediate imun severe şi al oricărei reacţii adverse mediate imun care pune viaţa în pericol.</w:t>
      </w:r>
    </w:p>
    <w:p w14:paraId="39EBA2E3"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1FD4A5F3" w14:textId="77777777" w:rsidR="00CD5DA1" w:rsidRPr="00DB0AAD" w:rsidRDefault="00CD5DA1" w:rsidP="00CD5DA1">
      <w:pPr>
        <w:numPr>
          <w:ilvl w:val="0"/>
          <w:numId w:val="473"/>
        </w:numPr>
        <w:spacing w:after="0" w:line="276" w:lineRule="auto"/>
        <w:jc w:val="both"/>
        <w:rPr>
          <w:rFonts w:ascii="Times New Roman" w:eastAsia="Times New Roman" w:hAnsi="Times New Roman" w:cs="Times New Roman"/>
          <w:i/>
          <w:sz w:val="24"/>
          <w:szCs w:val="24"/>
          <w:lang w:eastAsia="ro-RO"/>
        </w:rPr>
      </w:pPr>
      <w:r w:rsidRPr="00DB0AAD">
        <w:rPr>
          <w:rFonts w:ascii="Times New Roman" w:eastAsia="Times New Roman" w:hAnsi="Times New Roman" w:cs="Times New Roman"/>
          <w:i/>
          <w:sz w:val="24"/>
          <w:szCs w:val="24"/>
          <w:lang w:eastAsia="ro-RO"/>
        </w:rPr>
        <w:t>Reacţii legate de administrarea perfuziei </w:t>
      </w:r>
    </w:p>
    <w:p w14:paraId="3BEF19B1"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În studiile clinice au fost raportate reacţii severe legate de administrarea perfuziei. În cazul unei reacţii severe sau care pune viaţa în pericol legate de administrarea perfuziei, trebuie oprită perfuzia cu nivolumab şi administrat tratamentul medical adecvat.</w:t>
      </w:r>
    </w:p>
    <w:p w14:paraId="5EB980E7"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0D930373"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VII. Criterii de întrerupere a tratamentului</w:t>
      </w:r>
    </w:p>
    <w:p w14:paraId="5BF80AF9" w14:textId="77777777" w:rsidR="00CD5DA1" w:rsidRPr="00DB0AAD" w:rsidRDefault="00CD5DA1" w:rsidP="00CD5DA1">
      <w:pPr>
        <w:numPr>
          <w:ilvl w:val="0"/>
          <w:numId w:val="474"/>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Progresia obiectivă a bolii în absenţa beneficiului clinic.</w:t>
      </w:r>
    </w:p>
    <w:p w14:paraId="55C9D523" w14:textId="77777777" w:rsidR="00CD5DA1" w:rsidRPr="00DB0AAD" w:rsidRDefault="00CD5DA1" w:rsidP="00CD5DA1">
      <w:pPr>
        <w:numPr>
          <w:ilvl w:val="0"/>
          <w:numId w:val="474"/>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Tratamentul cu nivolumab trebuie oprit definitiv în cazul reapariţiei oricărei reacţii adverse severe mediată imun, cât şi în cazul unei reacţii adverse mediată imun ce pune viaţa în pericol</w:t>
      </w:r>
    </w:p>
    <w:p w14:paraId="3B028205" w14:textId="77777777" w:rsidR="00CD5DA1" w:rsidRPr="00DB0AAD" w:rsidRDefault="00CD5DA1" w:rsidP="00CD5DA1">
      <w:pPr>
        <w:numPr>
          <w:ilvl w:val="0"/>
          <w:numId w:val="474"/>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Decizia medicului sau a pacientului</w:t>
      </w:r>
    </w:p>
    <w:p w14:paraId="6A42DFA4"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    </w:t>
      </w:r>
    </w:p>
    <w:p w14:paraId="228A9103"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ATENŢIE - S-au observat răspunsuri atipice (şi anume, o creştere tranzitorie iniţială a dimensiunii tumorii sau leziuni mici nou apărute în primele câteva luni, urmate de reducerea dimensiunilor tumorilor). La pacienţii cu o stare clinică stabilă, care prezintă semne iniţiale de progresie a bolii, se recomandă continuarea tratamentului cu nivolumab până la confirmarea progresiei bolii (o nouă creştere documentată la interval de 4 - 8 săptămâni).</w:t>
      </w:r>
    </w:p>
    <w:p w14:paraId="38E9F249"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p>
    <w:p w14:paraId="0200BE54"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VIII. Prescriptori</w:t>
      </w:r>
    </w:p>
    <w:p w14:paraId="71924DE4"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Iniţierea se face de către medicii din specialitatea oncologie medicală. Continuarea tratamentului se face de către medicul oncolog.</w:t>
      </w:r>
    </w:p>
    <w:p w14:paraId="14C31892" w14:textId="77777777" w:rsidR="00CD5DA1" w:rsidRPr="00DB0AAD" w:rsidRDefault="00CD5DA1" w:rsidP="00CD5DA1">
      <w:pPr>
        <w:pBdr>
          <w:top w:val="nil"/>
          <w:left w:val="nil"/>
          <w:bottom w:val="nil"/>
          <w:right w:val="nil"/>
          <w:between w:val="nil"/>
          <w:bar w:val="nil"/>
        </w:pBdr>
        <w:spacing w:after="0" w:line="276" w:lineRule="auto"/>
        <w:ind w:left="720"/>
        <w:jc w:val="both"/>
        <w:rPr>
          <w:rFonts w:ascii="Arial" w:eastAsia="Arial" w:hAnsi="Arial" w:cs="Arial"/>
          <w:b/>
          <w:bCs/>
          <w:sz w:val="24"/>
          <w:szCs w:val="24"/>
          <w:u w:color="000000"/>
          <w:bdr w:val="nil"/>
          <w:lang w:eastAsia="ro-RO"/>
        </w:rPr>
      </w:pPr>
    </w:p>
    <w:p w14:paraId="1B926372" w14:textId="77777777" w:rsidR="00CD5DA1" w:rsidRPr="00DB0AAD" w:rsidRDefault="00CD5DA1" w:rsidP="00CD5DA1">
      <w:pPr>
        <w:autoSpaceDE w:val="0"/>
        <w:autoSpaceDN w:val="0"/>
        <w:adjustRightInd w:val="0"/>
        <w:spacing w:after="0" w:line="276" w:lineRule="auto"/>
        <w:jc w:val="both"/>
        <w:rPr>
          <w:rFonts w:ascii="Times New Roman" w:eastAsia="Times New Roman" w:hAnsi="Times New Roman" w:cs="Times New Roman"/>
          <w:iCs/>
          <w:sz w:val="24"/>
          <w:szCs w:val="24"/>
          <w:lang w:val="x-none" w:eastAsia="ro-RO"/>
        </w:rPr>
      </w:pPr>
    </w:p>
    <w:p w14:paraId="59FDCE0D" w14:textId="77777777" w:rsidR="00CD5DA1" w:rsidRPr="00DB0AAD" w:rsidRDefault="00CD5DA1" w:rsidP="00CD5DA1">
      <w:pPr>
        <w:autoSpaceDE w:val="0"/>
        <w:autoSpaceDN w:val="0"/>
        <w:adjustRightInd w:val="0"/>
        <w:spacing w:after="0" w:line="276" w:lineRule="auto"/>
        <w:jc w:val="both"/>
        <w:rPr>
          <w:rFonts w:ascii="Times New Roman" w:eastAsia="Times New Roman" w:hAnsi="Times New Roman" w:cs="Times New Roman"/>
          <w:sz w:val="24"/>
          <w:szCs w:val="24"/>
          <w:lang w:val="x-none" w:eastAsia="ro-RO"/>
        </w:rPr>
      </w:pPr>
    </w:p>
    <w:p w14:paraId="78D6A70E" w14:textId="77777777" w:rsidR="00CD5DA1" w:rsidRPr="00DB0AAD" w:rsidRDefault="00CD5DA1" w:rsidP="00CD5DA1">
      <w:pPr>
        <w:spacing w:after="0" w:line="276" w:lineRule="auto"/>
        <w:jc w:val="both"/>
        <w:rPr>
          <w:rFonts w:ascii="Times New Roman" w:eastAsia="Times New Roman" w:hAnsi="Times New Roman" w:cs="Times New Roman"/>
          <w:b/>
          <w:sz w:val="24"/>
          <w:szCs w:val="24"/>
          <w:u w:val="single"/>
          <w:lang w:eastAsia="ro-RO"/>
        </w:rPr>
      </w:pPr>
      <w:r w:rsidRPr="00DB0AAD">
        <w:rPr>
          <w:rFonts w:ascii="Times New Roman" w:eastAsia="Times New Roman" w:hAnsi="Times New Roman" w:cs="Times New Roman"/>
          <w:b/>
          <w:sz w:val="24"/>
          <w:szCs w:val="24"/>
          <w:u w:val="single"/>
          <w:lang w:eastAsia="ro-RO"/>
        </w:rPr>
        <w:t>6. CANCER ESOFAGIAN SAU DE JONCȚIUNE ESO-GASTRICĂ – tratament adjuvant pentru boala reziduala patologica după tratament neoadjuvant cu chimioradioterapie și intervenție chirurgicală</w:t>
      </w:r>
    </w:p>
    <w:p w14:paraId="5DD3B839"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p>
    <w:p w14:paraId="1E4F5187"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I. Indicaţii</w:t>
      </w:r>
    </w:p>
    <w:p w14:paraId="63F77451"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Nivolumab în monoterapie este indicat pentru tratamentul adjuvant al cancerului esofagian sau de joncțiune eso-gastrică, la pacienții adulți care prezintă boală patologică reziduală după tratament neoadjuvant anterior cu chimioradioterapie.</w:t>
      </w:r>
    </w:p>
    <w:p w14:paraId="2736442F"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67E2831B"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lastRenderedPageBreak/>
        <w:t>Exclusiv în scopul identificării şi raportării pacienților efectiv tratați pentru această indicație, se codifică la prescriere prin codul 95 (conform clasificării internaționale a maladiilor revizia a 10-a, varianta 999 coduri de boală).</w:t>
      </w:r>
    </w:p>
    <w:p w14:paraId="77CCA04F"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002F006C"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 xml:space="preserve">II. Criterii de includere </w:t>
      </w:r>
    </w:p>
    <w:p w14:paraId="262FDD51" w14:textId="77777777" w:rsidR="00CD5DA1" w:rsidRPr="00DB0AAD" w:rsidRDefault="00CD5DA1" w:rsidP="00CD5DA1">
      <w:pPr>
        <w:numPr>
          <w:ilvl w:val="0"/>
          <w:numId w:val="465"/>
        </w:numPr>
        <w:spacing w:after="0" w:line="276" w:lineRule="auto"/>
        <w:ind w:left="709" w:hanging="425"/>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u w:color="000000"/>
          <w:bdr w:val="nil"/>
          <w:lang w:eastAsia="ro-RO"/>
        </w:rPr>
        <w:t xml:space="preserve">Pacienţi cu vârsta </w:t>
      </w:r>
      <w:r w:rsidRPr="00DB0AAD">
        <w:rPr>
          <w:rFonts w:ascii="Times New Roman" w:eastAsia="Times New Roman" w:hAnsi="Times New Roman" w:cs="Times New Roman"/>
          <w:sz w:val="24"/>
          <w:szCs w:val="24"/>
          <w:lang w:eastAsia="ro-RO"/>
        </w:rPr>
        <w:t>cel puțin 18 ani,</w:t>
      </w:r>
    </w:p>
    <w:p w14:paraId="154A3B1B" w14:textId="77777777" w:rsidR="00CD5DA1" w:rsidRPr="00DB0AAD" w:rsidRDefault="00CD5DA1" w:rsidP="00CD5DA1">
      <w:pPr>
        <w:numPr>
          <w:ilvl w:val="0"/>
          <w:numId w:val="465"/>
        </w:numPr>
        <w:spacing w:after="0" w:line="276" w:lineRule="auto"/>
        <w:ind w:left="709" w:hanging="425"/>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Diagnostic confirmat histologic de adenocarcinom sau carcinom cu celule scuamoase al joncțiunii eso-gastrice sau esofagian</w:t>
      </w:r>
    </w:p>
    <w:p w14:paraId="5BCA3208" w14:textId="77777777" w:rsidR="00CD5DA1" w:rsidRPr="00DB0AAD" w:rsidRDefault="00CD5DA1" w:rsidP="00CD5DA1">
      <w:pPr>
        <w:numPr>
          <w:ilvl w:val="0"/>
          <w:numId w:val="465"/>
        </w:numPr>
        <w:spacing w:after="0" w:line="276" w:lineRule="auto"/>
        <w:ind w:left="709" w:hanging="425"/>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Stadiul TNM - II sau III pentru care au primit chimio-radioterapie neoadjuvantă, urmată de intervenție chirurgicală radicală (rezecție completă).</w:t>
      </w:r>
    </w:p>
    <w:p w14:paraId="76EE31B9" w14:textId="77777777" w:rsidR="00CD5DA1" w:rsidRPr="00DB0AAD" w:rsidRDefault="00CD5DA1" w:rsidP="00CD5DA1">
      <w:pPr>
        <w:numPr>
          <w:ilvl w:val="0"/>
          <w:numId w:val="465"/>
        </w:numPr>
        <w:pBdr>
          <w:top w:val="nil"/>
          <w:left w:val="nil"/>
          <w:bottom w:val="nil"/>
          <w:right w:val="nil"/>
          <w:between w:val="nil"/>
          <w:bar w:val="nil"/>
        </w:pBdr>
        <w:spacing w:after="0" w:line="276" w:lineRule="auto"/>
        <w:ind w:left="709" w:hanging="425"/>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b/>
          <w:bCs/>
          <w:sz w:val="24"/>
          <w:szCs w:val="24"/>
          <w:lang w:eastAsia="ro-RO"/>
        </w:rPr>
        <w:t>Stadiul II definit prin</w:t>
      </w:r>
      <w:r w:rsidRPr="00DB0AAD">
        <w:rPr>
          <w:rFonts w:ascii="Times New Roman" w:eastAsia="Times New Roman" w:hAnsi="Times New Roman" w:cs="Times New Roman"/>
          <w:sz w:val="24"/>
          <w:szCs w:val="24"/>
          <w:lang w:eastAsia="ro-RO"/>
        </w:rPr>
        <w:t xml:space="preserve">: </w:t>
      </w:r>
    </w:p>
    <w:p w14:paraId="2AF677BA" w14:textId="77777777" w:rsidR="00CD5DA1" w:rsidRPr="00DB0AAD" w:rsidRDefault="00CD5DA1" w:rsidP="00CD5DA1">
      <w:pPr>
        <w:numPr>
          <w:ilvl w:val="0"/>
          <w:numId w:val="477"/>
        </w:numPr>
        <w:pBdr>
          <w:top w:val="nil"/>
          <w:left w:val="nil"/>
          <w:bottom w:val="nil"/>
          <w:right w:val="nil"/>
          <w:between w:val="nil"/>
          <w:bar w:val="nil"/>
        </w:pBdr>
        <w:spacing w:after="0" w:line="276" w:lineRule="auto"/>
        <w:ind w:hanging="295"/>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xml:space="preserve">IIA - T1N2M0, T2N1M0 sau T3N0M0; </w:t>
      </w:r>
    </w:p>
    <w:p w14:paraId="4C5BD53D" w14:textId="77777777" w:rsidR="00CD5DA1" w:rsidRPr="00DB0AAD" w:rsidRDefault="00CD5DA1" w:rsidP="00CD5DA1">
      <w:pPr>
        <w:numPr>
          <w:ilvl w:val="0"/>
          <w:numId w:val="477"/>
        </w:numPr>
        <w:pBdr>
          <w:top w:val="nil"/>
          <w:left w:val="nil"/>
          <w:bottom w:val="nil"/>
          <w:right w:val="nil"/>
          <w:between w:val="nil"/>
          <w:bar w:val="nil"/>
        </w:pBdr>
        <w:spacing w:after="0" w:line="276" w:lineRule="auto"/>
        <w:ind w:hanging="295"/>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xml:space="preserve">IIB - T1N3aM0, T2N2M0, T3N1M0 sau T4aN0M0. </w:t>
      </w:r>
    </w:p>
    <w:p w14:paraId="7A10679D" w14:textId="77777777" w:rsidR="00CD5DA1" w:rsidRPr="00DB0AAD" w:rsidRDefault="00CD5DA1" w:rsidP="00CD5DA1">
      <w:pPr>
        <w:numPr>
          <w:ilvl w:val="0"/>
          <w:numId w:val="477"/>
        </w:numPr>
        <w:pBdr>
          <w:top w:val="nil"/>
          <w:left w:val="nil"/>
          <w:bottom w:val="nil"/>
          <w:right w:val="nil"/>
          <w:between w:val="nil"/>
          <w:bar w:val="nil"/>
        </w:pBdr>
        <w:spacing w:after="0" w:line="276" w:lineRule="auto"/>
        <w:ind w:hanging="295"/>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b/>
          <w:bCs/>
          <w:sz w:val="24"/>
          <w:szCs w:val="24"/>
          <w:lang w:eastAsia="ro-RO"/>
        </w:rPr>
        <w:t>Stadiu III definit prin</w:t>
      </w:r>
      <w:r w:rsidRPr="00DB0AAD">
        <w:rPr>
          <w:rFonts w:ascii="Times New Roman" w:eastAsia="Times New Roman" w:hAnsi="Times New Roman" w:cs="Times New Roman"/>
          <w:sz w:val="24"/>
          <w:szCs w:val="24"/>
          <w:lang w:eastAsia="ro-RO"/>
        </w:rPr>
        <w:t xml:space="preserve">: </w:t>
      </w:r>
    </w:p>
    <w:p w14:paraId="6263E5CC" w14:textId="77777777" w:rsidR="00CD5DA1" w:rsidRPr="00DB0AAD" w:rsidRDefault="00CD5DA1" w:rsidP="00CD5DA1">
      <w:pPr>
        <w:numPr>
          <w:ilvl w:val="0"/>
          <w:numId w:val="477"/>
        </w:numPr>
        <w:pBdr>
          <w:top w:val="nil"/>
          <w:left w:val="nil"/>
          <w:bottom w:val="nil"/>
          <w:right w:val="nil"/>
          <w:between w:val="nil"/>
          <w:bar w:val="nil"/>
        </w:pBdr>
        <w:spacing w:after="0" w:line="276" w:lineRule="auto"/>
        <w:ind w:hanging="295"/>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IIIA - T2N3aM0, T3N2M0, T4aN1M0, T4aN2M0 sau T4bN0M0</w:t>
      </w:r>
    </w:p>
    <w:p w14:paraId="2D73B560" w14:textId="77777777" w:rsidR="00CD5DA1" w:rsidRPr="00DB0AAD" w:rsidRDefault="00CD5DA1" w:rsidP="00CD5DA1">
      <w:pPr>
        <w:numPr>
          <w:ilvl w:val="0"/>
          <w:numId w:val="477"/>
        </w:numPr>
        <w:pBdr>
          <w:top w:val="nil"/>
          <w:left w:val="nil"/>
          <w:bottom w:val="nil"/>
          <w:right w:val="nil"/>
          <w:between w:val="nil"/>
          <w:bar w:val="nil"/>
        </w:pBdr>
        <w:spacing w:after="0" w:line="276" w:lineRule="auto"/>
        <w:ind w:hanging="295"/>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IIIB - T1N3bM0, T2N3bM0, T3N3aM0, T4aN3aM0, T4bN1M0 sau T4bN2M0</w:t>
      </w:r>
    </w:p>
    <w:p w14:paraId="4B01FDCA" w14:textId="77777777" w:rsidR="00CD5DA1" w:rsidRPr="00DB0AAD" w:rsidRDefault="00CD5DA1" w:rsidP="00CD5DA1">
      <w:pPr>
        <w:numPr>
          <w:ilvl w:val="0"/>
          <w:numId w:val="477"/>
        </w:numPr>
        <w:pBdr>
          <w:top w:val="nil"/>
          <w:left w:val="nil"/>
          <w:bottom w:val="nil"/>
          <w:right w:val="nil"/>
          <w:between w:val="nil"/>
          <w:bar w:val="nil"/>
        </w:pBdr>
        <w:spacing w:after="0" w:line="276" w:lineRule="auto"/>
        <w:ind w:hanging="295"/>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IIIC - T3N3bM0, T4aN3bM0, T4bN3aM0 sau T4bN3bM0</w:t>
      </w:r>
    </w:p>
    <w:p w14:paraId="26720706" w14:textId="77777777" w:rsidR="00CD5DA1" w:rsidRPr="00DB0AAD" w:rsidRDefault="00CD5DA1" w:rsidP="00CD5DA1">
      <w:pPr>
        <w:numPr>
          <w:ilvl w:val="0"/>
          <w:numId w:val="465"/>
        </w:numPr>
        <w:pBdr>
          <w:top w:val="nil"/>
          <w:left w:val="nil"/>
          <w:bottom w:val="nil"/>
          <w:right w:val="nil"/>
          <w:between w:val="nil"/>
          <w:bar w:val="nil"/>
        </w:pBdr>
        <w:spacing w:after="0" w:line="276" w:lineRule="auto"/>
        <w:ind w:left="709" w:hanging="425"/>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b/>
          <w:bCs/>
          <w:sz w:val="24"/>
          <w:szCs w:val="24"/>
          <w:lang w:eastAsia="ro-RO"/>
        </w:rPr>
        <w:t>Categoriile T si N fiind definite astfel</w:t>
      </w:r>
      <w:r w:rsidRPr="00DB0AAD">
        <w:rPr>
          <w:rFonts w:ascii="Times New Roman" w:eastAsia="Times New Roman" w:hAnsi="Times New Roman" w:cs="Times New Roman"/>
          <w:sz w:val="24"/>
          <w:szCs w:val="24"/>
          <w:lang w:eastAsia="ro-RO"/>
        </w:rPr>
        <w:t xml:space="preserve">: </w:t>
      </w:r>
    </w:p>
    <w:p w14:paraId="7F844672" w14:textId="77777777" w:rsidR="00CD5DA1" w:rsidRPr="00DB0AAD" w:rsidRDefault="00CD5DA1" w:rsidP="00CD5DA1">
      <w:pPr>
        <w:numPr>
          <w:ilvl w:val="0"/>
          <w:numId w:val="478"/>
        </w:numPr>
        <w:pBdr>
          <w:top w:val="nil"/>
          <w:left w:val="nil"/>
          <w:bottom w:val="nil"/>
          <w:right w:val="nil"/>
          <w:between w:val="nil"/>
          <w:bar w:val="nil"/>
        </w:pBdr>
        <w:spacing w:after="0" w:line="276" w:lineRule="auto"/>
        <w:ind w:left="993" w:hanging="284"/>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xml:space="preserve">T1 tumora limitată la mucoasa și submucoasa stomacului. </w:t>
      </w:r>
    </w:p>
    <w:p w14:paraId="108F7861" w14:textId="77777777" w:rsidR="00CD5DA1" w:rsidRPr="00DB0AAD" w:rsidRDefault="00CD5DA1" w:rsidP="00CD5DA1">
      <w:pPr>
        <w:numPr>
          <w:ilvl w:val="0"/>
          <w:numId w:val="479"/>
        </w:numPr>
        <w:pBdr>
          <w:top w:val="nil"/>
          <w:left w:val="nil"/>
          <w:bottom w:val="nil"/>
          <w:right w:val="nil"/>
          <w:between w:val="nil"/>
          <w:bar w:val="nil"/>
        </w:pBdr>
        <w:spacing w:after="0" w:line="276" w:lineRule="auto"/>
        <w:ind w:left="1276" w:hanging="283"/>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T1a tumora limitată la mucoasa gastrică</w:t>
      </w:r>
    </w:p>
    <w:p w14:paraId="6B09E98B" w14:textId="77777777" w:rsidR="00CD5DA1" w:rsidRPr="00DB0AAD" w:rsidRDefault="00CD5DA1" w:rsidP="00CD5DA1">
      <w:pPr>
        <w:numPr>
          <w:ilvl w:val="0"/>
          <w:numId w:val="479"/>
        </w:numPr>
        <w:pBdr>
          <w:top w:val="nil"/>
          <w:left w:val="nil"/>
          <w:bottom w:val="nil"/>
          <w:right w:val="nil"/>
          <w:between w:val="nil"/>
          <w:bar w:val="nil"/>
        </w:pBdr>
        <w:spacing w:after="0" w:line="276" w:lineRule="auto"/>
        <w:ind w:left="1276" w:hanging="283"/>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T1b tumora invadează submucoasa</w:t>
      </w:r>
    </w:p>
    <w:p w14:paraId="76515E32" w14:textId="77777777" w:rsidR="00CD5DA1" w:rsidRPr="00DB0AAD" w:rsidRDefault="00CD5DA1" w:rsidP="00CD5DA1">
      <w:pPr>
        <w:numPr>
          <w:ilvl w:val="0"/>
          <w:numId w:val="480"/>
        </w:numPr>
        <w:pBdr>
          <w:top w:val="nil"/>
          <w:left w:val="nil"/>
          <w:bottom w:val="nil"/>
          <w:right w:val="nil"/>
          <w:between w:val="nil"/>
          <w:bar w:val="nil"/>
        </w:pBdr>
        <w:spacing w:after="0" w:line="276" w:lineRule="auto"/>
        <w:ind w:left="993" w:hanging="284"/>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T2 tumora invadează stratul muscular al stomacului</w:t>
      </w:r>
    </w:p>
    <w:p w14:paraId="2A97A92A" w14:textId="77777777" w:rsidR="00CD5DA1" w:rsidRPr="00DB0AAD" w:rsidRDefault="00CD5DA1" w:rsidP="00CD5DA1">
      <w:pPr>
        <w:numPr>
          <w:ilvl w:val="0"/>
          <w:numId w:val="480"/>
        </w:numPr>
        <w:pBdr>
          <w:top w:val="nil"/>
          <w:left w:val="nil"/>
          <w:bottom w:val="nil"/>
          <w:right w:val="nil"/>
          <w:between w:val="nil"/>
          <w:bar w:val="nil"/>
        </w:pBdr>
        <w:spacing w:after="0" w:line="276" w:lineRule="auto"/>
        <w:ind w:left="993" w:hanging="284"/>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T3 tumora invadează seroasa stomacului</w:t>
      </w:r>
    </w:p>
    <w:p w14:paraId="1741739F" w14:textId="77777777" w:rsidR="00CD5DA1" w:rsidRPr="00DB0AAD" w:rsidRDefault="00CD5DA1" w:rsidP="00CD5DA1">
      <w:pPr>
        <w:numPr>
          <w:ilvl w:val="0"/>
          <w:numId w:val="480"/>
        </w:numPr>
        <w:pBdr>
          <w:top w:val="nil"/>
          <w:left w:val="nil"/>
          <w:bottom w:val="nil"/>
          <w:right w:val="nil"/>
          <w:between w:val="nil"/>
          <w:bar w:val="nil"/>
        </w:pBdr>
        <w:spacing w:after="0" w:line="276" w:lineRule="auto"/>
        <w:ind w:left="993" w:hanging="284"/>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T4 tumora a depășit seroasa stomacului și este împărțită în T4a și T4b:</w:t>
      </w:r>
    </w:p>
    <w:p w14:paraId="44FD598D" w14:textId="77777777" w:rsidR="00CD5DA1" w:rsidRPr="00DB0AAD" w:rsidRDefault="00CD5DA1" w:rsidP="00CD5DA1">
      <w:pPr>
        <w:numPr>
          <w:ilvl w:val="0"/>
          <w:numId w:val="481"/>
        </w:numPr>
        <w:pBdr>
          <w:top w:val="nil"/>
          <w:left w:val="nil"/>
          <w:bottom w:val="nil"/>
          <w:right w:val="nil"/>
          <w:between w:val="nil"/>
          <w:bar w:val="nil"/>
        </w:pBdr>
        <w:spacing w:after="0" w:line="276" w:lineRule="auto"/>
        <w:ind w:left="1276" w:hanging="283"/>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T4a tumora a depășit seroasa stomacului</w:t>
      </w:r>
    </w:p>
    <w:p w14:paraId="4661584E" w14:textId="77777777" w:rsidR="00CD5DA1" w:rsidRPr="00DB0AAD" w:rsidRDefault="00CD5DA1" w:rsidP="00CD5DA1">
      <w:pPr>
        <w:numPr>
          <w:ilvl w:val="0"/>
          <w:numId w:val="481"/>
        </w:numPr>
        <w:pBdr>
          <w:top w:val="nil"/>
          <w:left w:val="nil"/>
          <w:bottom w:val="nil"/>
          <w:right w:val="nil"/>
          <w:between w:val="nil"/>
          <w:bar w:val="nil"/>
        </w:pBdr>
        <w:spacing w:after="0" w:line="276" w:lineRule="auto"/>
        <w:ind w:left="1276" w:hanging="283"/>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T4b tumora a invadat alte organe sau structuri ale organismului situate în apropierea stomacului, cum ar fi ficatul, pancreasul, esofagul sau peretele abdominal.</w:t>
      </w:r>
    </w:p>
    <w:p w14:paraId="1F857943" w14:textId="77777777" w:rsidR="00CD5DA1" w:rsidRPr="00DB0AAD" w:rsidRDefault="00CD5DA1" w:rsidP="00CD5DA1">
      <w:pPr>
        <w:numPr>
          <w:ilvl w:val="0"/>
          <w:numId w:val="482"/>
        </w:numPr>
        <w:pBdr>
          <w:top w:val="nil"/>
          <w:left w:val="nil"/>
          <w:bottom w:val="nil"/>
          <w:right w:val="nil"/>
          <w:between w:val="nil"/>
          <w:bar w:val="nil"/>
        </w:pBdr>
        <w:spacing w:after="0" w:line="276" w:lineRule="auto"/>
        <w:ind w:left="993" w:hanging="284"/>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N0 nu există ganglioni limfatici invadați.</w:t>
      </w:r>
    </w:p>
    <w:p w14:paraId="5E89B968" w14:textId="77777777" w:rsidR="00CD5DA1" w:rsidRPr="00DB0AAD" w:rsidRDefault="00CD5DA1" w:rsidP="00CD5DA1">
      <w:pPr>
        <w:numPr>
          <w:ilvl w:val="0"/>
          <w:numId w:val="482"/>
        </w:numPr>
        <w:pBdr>
          <w:top w:val="nil"/>
          <w:left w:val="nil"/>
          <w:bottom w:val="nil"/>
          <w:right w:val="nil"/>
          <w:between w:val="nil"/>
          <w:bar w:val="nil"/>
        </w:pBdr>
        <w:spacing w:after="0" w:line="276" w:lineRule="auto"/>
        <w:ind w:left="993" w:hanging="284"/>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N1 – 1-2 ganglioni limfatici regionali invadați.</w:t>
      </w:r>
    </w:p>
    <w:p w14:paraId="649AC237" w14:textId="77777777" w:rsidR="00CD5DA1" w:rsidRPr="00DB0AAD" w:rsidRDefault="00CD5DA1" w:rsidP="00CD5DA1">
      <w:pPr>
        <w:numPr>
          <w:ilvl w:val="0"/>
          <w:numId w:val="482"/>
        </w:numPr>
        <w:pBdr>
          <w:top w:val="nil"/>
          <w:left w:val="nil"/>
          <w:bottom w:val="nil"/>
          <w:right w:val="nil"/>
          <w:between w:val="nil"/>
          <w:bar w:val="nil"/>
        </w:pBdr>
        <w:spacing w:after="0" w:line="276" w:lineRule="auto"/>
        <w:ind w:left="993" w:hanging="284"/>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N2 – 3-6 ganglioni limfatici regionali invadați.</w:t>
      </w:r>
    </w:p>
    <w:p w14:paraId="2019A65A" w14:textId="77777777" w:rsidR="00CD5DA1" w:rsidRPr="00DB0AAD" w:rsidRDefault="00CD5DA1" w:rsidP="00CD5DA1">
      <w:pPr>
        <w:numPr>
          <w:ilvl w:val="0"/>
          <w:numId w:val="482"/>
        </w:numPr>
        <w:pBdr>
          <w:top w:val="nil"/>
          <w:left w:val="nil"/>
          <w:bottom w:val="nil"/>
          <w:right w:val="nil"/>
          <w:between w:val="nil"/>
          <w:bar w:val="nil"/>
        </w:pBdr>
        <w:spacing w:after="0" w:line="276" w:lineRule="auto"/>
        <w:ind w:left="993" w:hanging="284"/>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N3 este împărțit în N3a și N3b:</w:t>
      </w:r>
    </w:p>
    <w:p w14:paraId="130F9387" w14:textId="77777777" w:rsidR="00CD5DA1" w:rsidRPr="00DB0AAD" w:rsidRDefault="00CD5DA1" w:rsidP="00CD5DA1">
      <w:pPr>
        <w:numPr>
          <w:ilvl w:val="0"/>
          <w:numId w:val="483"/>
        </w:numPr>
        <w:pBdr>
          <w:top w:val="nil"/>
          <w:left w:val="nil"/>
          <w:bottom w:val="nil"/>
          <w:right w:val="nil"/>
          <w:between w:val="nil"/>
          <w:bar w:val="nil"/>
        </w:pBdr>
        <w:spacing w:after="0" w:line="276" w:lineRule="auto"/>
        <w:ind w:left="1276" w:hanging="283"/>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N3a – 7-15 ganglioni limfatici regionali invadați.</w:t>
      </w:r>
    </w:p>
    <w:p w14:paraId="579B6ACC" w14:textId="77777777" w:rsidR="00CD5DA1" w:rsidRPr="00DB0AAD" w:rsidRDefault="00CD5DA1" w:rsidP="00CD5DA1">
      <w:pPr>
        <w:numPr>
          <w:ilvl w:val="0"/>
          <w:numId w:val="483"/>
        </w:numPr>
        <w:pBdr>
          <w:top w:val="nil"/>
          <w:left w:val="nil"/>
          <w:bottom w:val="nil"/>
          <w:right w:val="nil"/>
          <w:between w:val="nil"/>
          <w:bar w:val="nil"/>
        </w:pBdr>
        <w:spacing w:after="0" w:line="276" w:lineRule="auto"/>
        <w:ind w:left="1276" w:hanging="283"/>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N3b - minim 16 ganglioni limfatici regionali invadați.</w:t>
      </w:r>
    </w:p>
    <w:p w14:paraId="005CFC44" w14:textId="77777777" w:rsidR="00CD5DA1" w:rsidRPr="00DB0AAD" w:rsidRDefault="00CD5DA1" w:rsidP="00CD5DA1">
      <w:pPr>
        <w:numPr>
          <w:ilvl w:val="0"/>
          <w:numId w:val="465"/>
        </w:numPr>
        <w:pBdr>
          <w:top w:val="nil"/>
          <w:left w:val="nil"/>
          <w:bottom w:val="nil"/>
          <w:right w:val="nil"/>
          <w:between w:val="nil"/>
          <w:bar w:val="nil"/>
        </w:pBdr>
        <w:spacing w:after="0" w:line="276" w:lineRule="auto"/>
        <w:ind w:left="709" w:hanging="425"/>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b/>
          <w:bCs/>
          <w:sz w:val="24"/>
          <w:szCs w:val="24"/>
          <w:lang w:eastAsia="ro-RO"/>
        </w:rPr>
        <w:t xml:space="preserve">Ganglioni regionali pentru stomac </w:t>
      </w:r>
      <w:r w:rsidRPr="00DB0AAD">
        <w:rPr>
          <w:rFonts w:ascii="Times New Roman" w:eastAsia="Times New Roman" w:hAnsi="Times New Roman" w:cs="Times New Roman"/>
          <w:sz w:val="24"/>
          <w:szCs w:val="24"/>
          <w:lang w:eastAsia="ro-RO"/>
        </w:rPr>
        <w:t>sunt considerate următoarele stații ganglionare:</w:t>
      </w:r>
    </w:p>
    <w:p w14:paraId="0A465C40" w14:textId="77777777" w:rsidR="00CD5DA1" w:rsidRPr="00DB0AAD" w:rsidRDefault="00CD5DA1" w:rsidP="00CD5DA1">
      <w:pPr>
        <w:numPr>
          <w:ilvl w:val="0"/>
          <w:numId w:val="484"/>
        </w:numPr>
        <w:pBdr>
          <w:top w:val="nil"/>
          <w:left w:val="nil"/>
          <w:bottom w:val="nil"/>
          <w:right w:val="nil"/>
          <w:between w:val="nil"/>
          <w:bar w:val="nil"/>
        </w:pBdr>
        <w:spacing w:after="0" w:line="276" w:lineRule="auto"/>
        <w:ind w:left="993" w:hanging="284"/>
        <w:contextualSpacing/>
        <w:rPr>
          <w:rFonts w:ascii="Times New Roman" w:eastAsia="Times New Roman" w:hAnsi="Times New Roman" w:cs="Times New Roman"/>
          <w:i/>
          <w:iCs/>
          <w:sz w:val="24"/>
          <w:szCs w:val="24"/>
          <w:lang w:eastAsia="ro-RO"/>
        </w:rPr>
      </w:pPr>
      <w:r w:rsidRPr="00DB0AAD">
        <w:rPr>
          <w:rFonts w:ascii="Times New Roman" w:eastAsia="Times New Roman" w:hAnsi="Times New Roman" w:cs="Times New Roman"/>
          <w:b/>
          <w:bCs/>
          <w:i/>
          <w:iCs/>
          <w:sz w:val="24"/>
          <w:szCs w:val="24"/>
          <w:lang w:eastAsia="ro-RO"/>
        </w:rPr>
        <w:t>Inferior (dreapta) gastrici</w:t>
      </w:r>
      <w:r w:rsidRPr="00DB0AAD">
        <w:rPr>
          <w:rFonts w:ascii="Times New Roman" w:eastAsia="Times New Roman" w:hAnsi="Times New Roman" w:cs="Times New Roman"/>
          <w:i/>
          <w:iCs/>
          <w:sz w:val="24"/>
          <w:szCs w:val="24"/>
          <w:lang w:eastAsia="ro-RO"/>
        </w:rPr>
        <w:t xml:space="preserve">, </w:t>
      </w:r>
    </w:p>
    <w:p w14:paraId="484DC8C9" w14:textId="77777777" w:rsidR="00CD5DA1" w:rsidRPr="00DB0AAD" w:rsidRDefault="00CD5DA1" w:rsidP="00CD5DA1">
      <w:pPr>
        <w:numPr>
          <w:ilvl w:val="0"/>
          <w:numId w:val="486"/>
        </w:numPr>
        <w:pBdr>
          <w:top w:val="nil"/>
          <w:left w:val="nil"/>
          <w:bottom w:val="nil"/>
          <w:right w:val="nil"/>
          <w:between w:val="nil"/>
          <w:bar w:val="nil"/>
        </w:pBdr>
        <w:spacing w:after="0" w:line="276" w:lineRule="auto"/>
        <w:ind w:left="1276" w:hanging="283"/>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Marea curbură,  Omentul mare, Gastro-duodenali, Gastro-colici, Gastro-epiploici (dreapta sau NOS), Gastro-hepatici, Piloric (inclusiv subpiloric și infrapiloric), Pancreatico-duodenali</w:t>
      </w:r>
    </w:p>
    <w:p w14:paraId="6B1C9E73" w14:textId="77777777" w:rsidR="00CD5DA1" w:rsidRPr="00DB0AAD" w:rsidRDefault="00CD5DA1" w:rsidP="00CD5DA1">
      <w:pPr>
        <w:numPr>
          <w:ilvl w:val="0"/>
          <w:numId w:val="484"/>
        </w:numPr>
        <w:pBdr>
          <w:top w:val="nil"/>
          <w:left w:val="nil"/>
          <w:bottom w:val="nil"/>
          <w:right w:val="nil"/>
          <w:between w:val="nil"/>
          <w:bar w:val="nil"/>
        </w:pBdr>
        <w:spacing w:after="0" w:line="276" w:lineRule="auto"/>
        <w:ind w:left="993" w:hanging="284"/>
        <w:contextualSpacing/>
        <w:rPr>
          <w:rFonts w:ascii="Times New Roman" w:eastAsia="Times New Roman" w:hAnsi="Times New Roman" w:cs="Times New Roman"/>
          <w:b/>
          <w:bCs/>
          <w:i/>
          <w:iCs/>
          <w:sz w:val="24"/>
          <w:szCs w:val="24"/>
          <w:lang w:eastAsia="ro-RO"/>
        </w:rPr>
      </w:pPr>
      <w:r w:rsidRPr="00DB0AAD">
        <w:rPr>
          <w:rFonts w:ascii="Times New Roman" w:eastAsia="Times New Roman" w:hAnsi="Times New Roman" w:cs="Times New Roman"/>
          <w:b/>
          <w:bCs/>
          <w:i/>
          <w:iCs/>
          <w:sz w:val="24"/>
          <w:szCs w:val="24"/>
          <w:lang w:eastAsia="ro-RO"/>
        </w:rPr>
        <w:t>Splenici</w:t>
      </w:r>
    </w:p>
    <w:p w14:paraId="43F791B8" w14:textId="77777777" w:rsidR="00CD5DA1" w:rsidRPr="00DB0AAD" w:rsidRDefault="00CD5DA1" w:rsidP="00CD5DA1">
      <w:pPr>
        <w:numPr>
          <w:ilvl w:val="0"/>
          <w:numId w:val="486"/>
        </w:numPr>
        <w:pBdr>
          <w:top w:val="nil"/>
          <w:left w:val="nil"/>
          <w:bottom w:val="nil"/>
          <w:right w:val="nil"/>
          <w:between w:val="nil"/>
          <w:bar w:val="nil"/>
        </w:pBdr>
        <w:spacing w:after="0" w:line="276" w:lineRule="auto"/>
        <w:ind w:left="1276" w:hanging="283"/>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Gastro-epiploici (stânga), Pancreaticolienali, Peripancreatici, Hilar splenici</w:t>
      </w:r>
    </w:p>
    <w:p w14:paraId="0B9E2813" w14:textId="77777777" w:rsidR="00CD5DA1" w:rsidRPr="00DB0AAD" w:rsidRDefault="00CD5DA1" w:rsidP="00CD5DA1">
      <w:pPr>
        <w:pBdr>
          <w:top w:val="nil"/>
          <w:left w:val="nil"/>
          <w:bottom w:val="nil"/>
          <w:right w:val="nil"/>
          <w:between w:val="nil"/>
          <w:bar w:val="nil"/>
        </w:pBdr>
        <w:spacing w:after="0" w:line="276" w:lineRule="auto"/>
        <w:ind w:left="1276"/>
        <w:contextualSpacing/>
        <w:rPr>
          <w:rFonts w:ascii="Times New Roman" w:eastAsia="Times New Roman" w:hAnsi="Times New Roman" w:cs="Times New Roman"/>
          <w:sz w:val="24"/>
          <w:szCs w:val="24"/>
          <w:lang w:eastAsia="ro-RO"/>
        </w:rPr>
      </w:pPr>
    </w:p>
    <w:p w14:paraId="4D74076A" w14:textId="77777777" w:rsidR="00CD5DA1" w:rsidRPr="00DB0AAD" w:rsidRDefault="00CD5DA1" w:rsidP="00CD5DA1">
      <w:pPr>
        <w:pBdr>
          <w:top w:val="nil"/>
          <w:left w:val="nil"/>
          <w:bottom w:val="nil"/>
          <w:right w:val="nil"/>
          <w:between w:val="nil"/>
          <w:bar w:val="nil"/>
        </w:pBdr>
        <w:spacing w:after="0" w:line="276" w:lineRule="auto"/>
        <w:ind w:left="1276"/>
        <w:contextualSpacing/>
        <w:rPr>
          <w:rFonts w:ascii="Times New Roman" w:eastAsia="Times New Roman" w:hAnsi="Times New Roman" w:cs="Times New Roman"/>
          <w:sz w:val="24"/>
          <w:szCs w:val="24"/>
          <w:lang w:eastAsia="ro-RO"/>
        </w:rPr>
      </w:pPr>
    </w:p>
    <w:p w14:paraId="774D5548" w14:textId="77777777" w:rsidR="00CD5DA1" w:rsidRPr="00DB0AAD" w:rsidRDefault="00CD5DA1" w:rsidP="00CD5DA1">
      <w:pPr>
        <w:numPr>
          <w:ilvl w:val="0"/>
          <w:numId w:val="484"/>
        </w:numPr>
        <w:pBdr>
          <w:top w:val="nil"/>
          <w:left w:val="nil"/>
          <w:bottom w:val="nil"/>
          <w:right w:val="nil"/>
          <w:between w:val="nil"/>
          <w:bar w:val="nil"/>
        </w:pBdr>
        <w:spacing w:after="0" w:line="276" w:lineRule="auto"/>
        <w:ind w:left="993" w:hanging="284"/>
        <w:contextualSpacing/>
        <w:rPr>
          <w:rFonts w:ascii="Times New Roman" w:eastAsia="Times New Roman" w:hAnsi="Times New Roman" w:cs="Times New Roman"/>
          <w:b/>
          <w:bCs/>
          <w:i/>
          <w:iCs/>
          <w:sz w:val="24"/>
          <w:szCs w:val="24"/>
          <w:lang w:eastAsia="ro-RO"/>
        </w:rPr>
      </w:pPr>
      <w:r w:rsidRPr="00DB0AAD">
        <w:rPr>
          <w:rFonts w:ascii="Times New Roman" w:eastAsia="Times New Roman" w:hAnsi="Times New Roman" w:cs="Times New Roman"/>
          <w:b/>
          <w:bCs/>
          <w:i/>
          <w:iCs/>
          <w:sz w:val="24"/>
          <w:szCs w:val="24"/>
          <w:lang w:eastAsia="ro-RO"/>
        </w:rPr>
        <w:t>Superior (stânga) gastric</w:t>
      </w:r>
    </w:p>
    <w:p w14:paraId="6CCD9AF2" w14:textId="77777777" w:rsidR="00CD5DA1" w:rsidRPr="00DB0AAD" w:rsidRDefault="00CD5DA1" w:rsidP="00CD5DA1">
      <w:pPr>
        <w:numPr>
          <w:ilvl w:val="0"/>
          <w:numId w:val="487"/>
        </w:numPr>
        <w:pBdr>
          <w:top w:val="nil"/>
          <w:left w:val="nil"/>
          <w:bottom w:val="nil"/>
          <w:right w:val="nil"/>
          <w:between w:val="nil"/>
          <w:bar w:val="nil"/>
        </w:pBdr>
        <w:spacing w:after="0" w:line="276" w:lineRule="auto"/>
        <w:ind w:left="1276" w:hanging="283"/>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Curbura mică, Omentul mic, Gastro-pancreatici (stânga), Gastrici (stânga), Paracardiaci, Cardia, Cardio-esofagieni</w:t>
      </w:r>
    </w:p>
    <w:p w14:paraId="26BE366B" w14:textId="77777777" w:rsidR="00CD5DA1" w:rsidRPr="00DB0AAD" w:rsidRDefault="00CD5DA1" w:rsidP="00CD5DA1">
      <w:pPr>
        <w:numPr>
          <w:ilvl w:val="0"/>
          <w:numId w:val="485"/>
        </w:numPr>
        <w:pBdr>
          <w:top w:val="nil"/>
          <w:left w:val="nil"/>
          <w:bottom w:val="nil"/>
          <w:right w:val="nil"/>
          <w:between w:val="nil"/>
          <w:bar w:val="nil"/>
        </w:pBdr>
        <w:tabs>
          <w:tab w:val="left" w:pos="1701"/>
        </w:tabs>
        <w:spacing w:after="0" w:line="276" w:lineRule="auto"/>
        <w:ind w:left="1418"/>
        <w:contextualSpacing/>
        <w:rPr>
          <w:rFonts w:ascii="Times New Roman" w:eastAsia="Times New Roman" w:hAnsi="Times New Roman" w:cs="Times New Roman"/>
          <w:b/>
          <w:bCs/>
          <w:i/>
          <w:iCs/>
          <w:sz w:val="24"/>
          <w:szCs w:val="24"/>
          <w:lang w:eastAsia="ro-RO"/>
        </w:rPr>
      </w:pPr>
      <w:r w:rsidRPr="00DB0AAD">
        <w:rPr>
          <w:rFonts w:ascii="Times New Roman" w:eastAsia="Times New Roman" w:hAnsi="Times New Roman" w:cs="Times New Roman"/>
          <w:b/>
          <w:bCs/>
          <w:i/>
          <w:iCs/>
          <w:sz w:val="24"/>
          <w:szCs w:val="24"/>
          <w:lang w:eastAsia="ro-RO"/>
        </w:rPr>
        <w:t>Perigastric, NOS</w:t>
      </w:r>
    </w:p>
    <w:p w14:paraId="6A3A6E20" w14:textId="77777777" w:rsidR="00CD5DA1" w:rsidRPr="00DB0AAD" w:rsidRDefault="00CD5DA1" w:rsidP="00CD5DA1">
      <w:pPr>
        <w:numPr>
          <w:ilvl w:val="0"/>
          <w:numId w:val="485"/>
        </w:numPr>
        <w:pBdr>
          <w:top w:val="nil"/>
          <w:left w:val="nil"/>
          <w:bottom w:val="nil"/>
          <w:right w:val="nil"/>
          <w:between w:val="nil"/>
          <w:bar w:val="nil"/>
        </w:pBdr>
        <w:tabs>
          <w:tab w:val="left" w:pos="1701"/>
        </w:tabs>
        <w:spacing w:after="0" w:line="276" w:lineRule="auto"/>
        <w:ind w:left="1418"/>
        <w:contextualSpacing/>
        <w:rPr>
          <w:rFonts w:ascii="Times New Roman" w:eastAsia="Times New Roman" w:hAnsi="Times New Roman" w:cs="Times New Roman"/>
          <w:b/>
          <w:bCs/>
          <w:i/>
          <w:iCs/>
          <w:sz w:val="24"/>
          <w:szCs w:val="24"/>
          <w:lang w:eastAsia="ro-RO"/>
        </w:rPr>
      </w:pPr>
      <w:r w:rsidRPr="00DB0AAD">
        <w:rPr>
          <w:rFonts w:ascii="Times New Roman" w:eastAsia="Times New Roman" w:hAnsi="Times New Roman" w:cs="Times New Roman"/>
          <w:b/>
          <w:bCs/>
          <w:i/>
          <w:iCs/>
          <w:sz w:val="24"/>
          <w:szCs w:val="24"/>
          <w:lang w:eastAsia="ro-RO"/>
        </w:rPr>
        <w:t>Celiaci</w:t>
      </w:r>
    </w:p>
    <w:p w14:paraId="5E9FB7DC" w14:textId="77777777" w:rsidR="00CD5DA1" w:rsidRPr="00DB0AAD" w:rsidRDefault="00CD5DA1" w:rsidP="00CD5DA1">
      <w:pPr>
        <w:numPr>
          <w:ilvl w:val="0"/>
          <w:numId w:val="485"/>
        </w:numPr>
        <w:pBdr>
          <w:top w:val="nil"/>
          <w:left w:val="nil"/>
          <w:bottom w:val="nil"/>
          <w:right w:val="nil"/>
          <w:between w:val="nil"/>
          <w:bar w:val="nil"/>
        </w:pBdr>
        <w:tabs>
          <w:tab w:val="left" w:pos="1701"/>
        </w:tabs>
        <w:spacing w:after="0" w:line="276" w:lineRule="auto"/>
        <w:ind w:left="1418"/>
        <w:contextualSpacing/>
        <w:rPr>
          <w:rFonts w:ascii="Times New Roman" w:eastAsia="Times New Roman" w:hAnsi="Times New Roman" w:cs="Times New Roman"/>
          <w:b/>
          <w:bCs/>
          <w:i/>
          <w:iCs/>
          <w:sz w:val="24"/>
          <w:szCs w:val="24"/>
          <w:lang w:eastAsia="ro-RO"/>
        </w:rPr>
      </w:pPr>
      <w:r w:rsidRPr="00DB0AAD">
        <w:rPr>
          <w:rFonts w:ascii="Times New Roman" w:eastAsia="Times New Roman" w:hAnsi="Times New Roman" w:cs="Times New Roman"/>
          <w:b/>
          <w:bCs/>
          <w:i/>
          <w:iCs/>
          <w:sz w:val="24"/>
          <w:szCs w:val="24"/>
          <w:lang w:eastAsia="ro-RO"/>
        </w:rPr>
        <w:lastRenderedPageBreak/>
        <w:t>Hepatici</w:t>
      </w:r>
    </w:p>
    <w:p w14:paraId="305D64E4" w14:textId="77777777" w:rsidR="00CD5DA1" w:rsidRPr="00DB0AAD" w:rsidRDefault="00CD5DA1" w:rsidP="00CD5DA1">
      <w:pPr>
        <w:numPr>
          <w:ilvl w:val="0"/>
          <w:numId w:val="465"/>
        </w:numPr>
        <w:pBdr>
          <w:top w:val="nil"/>
          <w:left w:val="nil"/>
          <w:bottom w:val="nil"/>
          <w:right w:val="nil"/>
          <w:between w:val="nil"/>
          <w:bar w:val="nil"/>
        </w:pBdr>
        <w:spacing w:after="0" w:line="276" w:lineRule="auto"/>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b/>
          <w:bCs/>
          <w:sz w:val="24"/>
          <w:szCs w:val="24"/>
          <w:lang w:eastAsia="ro-RO"/>
        </w:rPr>
        <w:t xml:space="preserve">Ganglioni regionali pentru esofagul inferior </w:t>
      </w:r>
      <w:r w:rsidRPr="00DB0AAD">
        <w:rPr>
          <w:rFonts w:ascii="Times New Roman" w:eastAsia="Times New Roman" w:hAnsi="Times New Roman" w:cs="Times New Roman"/>
          <w:sz w:val="24"/>
          <w:szCs w:val="24"/>
          <w:lang w:eastAsia="ro-RO"/>
        </w:rPr>
        <w:t>sunt considerate următoarele stații ganglionare:</w:t>
      </w:r>
    </w:p>
    <w:p w14:paraId="09F43CDF" w14:textId="77777777" w:rsidR="00CD5DA1" w:rsidRPr="00DB0AAD" w:rsidRDefault="00CD5DA1" w:rsidP="00CD5DA1">
      <w:pPr>
        <w:spacing w:after="0" w:line="276" w:lineRule="auto"/>
        <w:ind w:left="1080"/>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Gastrici stângi, Cardiali, Perigastrici, Mediastinali posteriori, Curbura mică</w:t>
      </w:r>
    </w:p>
    <w:p w14:paraId="79CFF9C5" w14:textId="77777777" w:rsidR="00CD5DA1" w:rsidRPr="00DB0AAD" w:rsidRDefault="00CD5DA1" w:rsidP="00CD5DA1">
      <w:pPr>
        <w:numPr>
          <w:ilvl w:val="0"/>
          <w:numId w:val="465"/>
        </w:numPr>
        <w:spacing w:after="0" w:line="276" w:lineRule="auto"/>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xml:space="preserve">Pacienții eligibili trebuie să fie liberi de boală macroscopic – clinic și imagistic, loco-regional și la distanță și: </w:t>
      </w:r>
    </w:p>
    <w:p w14:paraId="3AADF4B3" w14:textId="77777777" w:rsidR="00CD5DA1" w:rsidRPr="00DB0AAD" w:rsidRDefault="00CD5DA1" w:rsidP="00CD5DA1">
      <w:pPr>
        <w:numPr>
          <w:ilvl w:val="1"/>
          <w:numId w:val="465"/>
        </w:numPr>
        <w:spacing w:after="0" w:line="276" w:lineRule="auto"/>
        <w:ind w:left="1418" w:hanging="284"/>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Intervenție chirurgicală radicala – rezecție R0: minim 1 mm de marginile de rezecție proximală, distală sau circumferențială.</w:t>
      </w:r>
    </w:p>
    <w:p w14:paraId="3E9153DD" w14:textId="77777777" w:rsidR="00CD5DA1" w:rsidRPr="00DB0AAD" w:rsidRDefault="00CD5DA1" w:rsidP="00CD5DA1">
      <w:pPr>
        <w:numPr>
          <w:ilvl w:val="1"/>
          <w:numId w:val="465"/>
        </w:numPr>
        <w:spacing w:after="0" w:line="276" w:lineRule="auto"/>
        <w:ind w:left="1418" w:hanging="284"/>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Boală patologică reziduală (absența unui răspuns patologic complet) cu o clasificare a tumorii și a ganglionilor limfatici cel puțin ypT1 și/sau ypN1 în piesele de rezecție</w:t>
      </w:r>
    </w:p>
    <w:p w14:paraId="684B2125" w14:textId="77777777" w:rsidR="00CD5DA1" w:rsidRPr="00DB0AAD" w:rsidRDefault="00CD5DA1" w:rsidP="00CD5DA1">
      <w:pPr>
        <w:numPr>
          <w:ilvl w:val="0"/>
          <w:numId w:val="465"/>
        </w:numPr>
        <w:spacing w:after="0" w:line="276" w:lineRule="auto"/>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Scor de performanță ECOG de 0 sau 1</w:t>
      </w:r>
    </w:p>
    <w:p w14:paraId="25437CCF" w14:textId="77777777" w:rsidR="00CD5DA1" w:rsidRPr="00DB0AAD" w:rsidRDefault="00CD5DA1" w:rsidP="00CD5DA1">
      <w:pPr>
        <w:numPr>
          <w:ilvl w:val="0"/>
          <w:numId w:val="465"/>
        </w:numPr>
        <w:spacing w:after="0" w:line="276" w:lineRule="auto"/>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Intervenția chirurgicală (rezecție completă) a fost efectuată cu 4 - 16 săptămâni înainte de inițierea tratamentului adjuvant cu nivolaumab</w:t>
      </w:r>
    </w:p>
    <w:p w14:paraId="2917C80C"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10624CB4"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III. Criterii de excludere</w:t>
      </w:r>
    </w:p>
    <w:p w14:paraId="26254ECA" w14:textId="77777777" w:rsidR="00CD5DA1" w:rsidRPr="00DB0AAD" w:rsidRDefault="00CD5DA1" w:rsidP="00CD5DA1">
      <w:pPr>
        <w:numPr>
          <w:ilvl w:val="0"/>
          <w:numId w:val="466"/>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Pacienta care este însărcinată sau care alăptează</w:t>
      </w:r>
    </w:p>
    <w:p w14:paraId="004C541C" w14:textId="77777777" w:rsidR="00CD5DA1" w:rsidRPr="00DB0AAD" w:rsidRDefault="00CD5DA1" w:rsidP="00CD5DA1">
      <w:pPr>
        <w:numPr>
          <w:ilvl w:val="0"/>
          <w:numId w:val="466"/>
        </w:numPr>
        <w:pBdr>
          <w:top w:val="nil"/>
          <w:left w:val="nil"/>
          <w:bottom w:val="nil"/>
          <w:right w:val="nil"/>
          <w:between w:val="nil"/>
          <w:bar w:val="nil"/>
        </w:pBdr>
        <w:spacing w:after="0" w:line="276" w:lineRule="auto"/>
        <w:ind w:left="567" w:hanging="283"/>
        <w:rPr>
          <w:rFonts w:ascii="Times New Roman" w:eastAsia="Times New Roman" w:hAnsi="Times New Roman" w:cs="Times New Roman"/>
          <w:sz w:val="24"/>
          <w:szCs w:val="24"/>
          <w:lang w:eastAsia="ro-RO"/>
        </w:rPr>
      </w:pPr>
      <w:r w:rsidRPr="00DB0AAD">
        <w:rPr>
          <w:rFonts w:ascii="Times New Roman" w:eastAsia="Times New Roman" w:hAnsi="Times New Roman" w:cs="Times New Roman"/>
          <w:b/>
          <w:sz w:val="24"/>
          <w:szCs w:val="24"/>
          <w:lang w:eastAsia="ro-RO"/>
        </w:rPr>
        <w:t>Contraindicații</w:t>
      </w:r>
      <w:r w:rsidRPr="00DB0AAD">
        <w:rPr>
          <w:rFonts w:ascii="Times New Roman" w:eastAsia="Times New Roman" w:hAnsi="Times New Roman" w:cs="Times New Roman"/>
          <w:sz w:val="24"/>
          <w:szCs w:val="24"/>
          <w:lang w:eastAsia="ro-RO"/>
        </w:rPr>
        <w:t>: Hipersensibilitate la substanţă activă sau la oricare dintre excipienţi</w:t>
      </w:r>
    </w:p>
    <w:p w14:paraId="0B43568B" w14:textId="77777777" w:rsidR="00CD5DA1" w:rsidRPr="00DB0AAD" w:rsidRDefault="00CD5DA1" w:rsidP="00CD5DA1">
      <w:pPr>
        <w:numPr>
          <w:ilvl w:val="0"/>
          <w:numId w:val="466"/>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b/>
          <w:sz w:val="24"/>
          <w:szCs w:val="24"/>
          <w:lang w:eastAsia="ro-RO"/>
        </w:rPr>
        <w:t>Contraindicații relative</w:t>
      </w:r>
      <w:r w:rsidRPr="00DB0AAD">
        <w:rPr>
          <w:rFonts w:ascii="Times New Roman" w:eastAsia="Times New Roman" w:hAnsi="Times New Roman" w:cs="Times New Roman"/>
          <w:sz w:val="24"/>
          <w:szCs w:val="24"/>
          <w:lang w:eastAsia="ro-RO"/>
        </w:rPr>
        <w:t xml:space="preserve"> (nivolumab poate fi utilizat, de la caz la caz, după o analiză atentă a raportului beneficii/riscuri, conform precizărilor de mai jos)</w:t>
      </w:r>
      <w:r w:rsidRPr="00DB0AAD">
        <w:rPr>
          <w:rFonts w:ascii="Times New Roman" w:eastAsia="Times New Roman" w:hAnsi="Times New Roman" w:cs="Times New Roman"/>
          <w:sz w:val="24"/>
          <w:szCs w:val="24"/>
          <w:vertAlign w:val="superscript"/>
          <w:lang w:eastAsia="ro-RO"/>
        </w:rPr>
        <w:t>*)</w:t>
      </w:r>
      <w:r w:rsidRPr="00DB0AAD">
        <w:rPr>
          <w:rFonts w:ascii="Times New Roman" w:eastAsia="Times New Roman" w:hAnsi="Times New Roman" w:cs="Times New Roman"/>
          <w:sz w:val="24"/>
          <w:szCs w:val="24"/>
          <w:lang w:eastAsia="ro-RO"/>
        </w:rPr>
        <w:t>:</w:t>
      </w:r>
    </w:p>
    <w:p w14:paraId="315BD7F5" w14:textId="77777777" w:rsidR="00CD5DA1" w:rsidRPr="00DB0AAD" w:rsidRDefault="00CD5DA1" w:rsidP="00CD5DA1">
      <w:pPr>
        <w:numPr>
          <w:ilvl w:val="0"/>
          <w:numId w:val="475"/>
        </w:numPr>
        <w:pBdr>
          <w:top w:val="nil"/>
          <w:left w:val="nil"/>
          <w:bottom w:val="nil"/>
          <w:right w:val="nil"/>
          <w:between w:val="nil"/>
          <w:bar w:val="nil"/>
        </w:pBdr>
        <w:spacing w:after="0" w:line="276" w:lineRule="auto"/>
        <w:ind w:left="851" w:hanging="284"/>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Prezența unei afecțiuni auto-imune care necesită tratament imunosupresiv sistemic; afecțiunile cutanate autoimune (vitiligo, psoriazis) care nu necesită tratament sistemic imunosupresiv nu reprezintă contraindicaţie pentru nivolumab</w:t>
      </w:r>
      <w:r w:rsidRPr="00DB0AAD">
        <w:rPr>
          <w:rFonts w:ascii="Times New Roman" w:eastAsia="Times New Roman" w:hAnsi="Times New Roman" w:cs="Times New Roman"/>
          <w:sz w:val="24"/>
          <w:szCs w:val="24"/>
          <w:u w:color="000000"/>
          <w:bdr w:val="nil"/>
          <w:vertAlign w:val="superscript"/>
          <w:lang w:eastAsia="ro-RO"/>
        </w:rPr>
        <w:t>*)</w:t>
      </w:r>
    </w:p>
    <w:p w14:paraId="2B78A278" w14:textId="77777777" w:rsidR="00CD5DA1" w:rsidRPr="00DB0AAD" w:rsidRDefault="00CD5DA1" w:rsidP="00CD5DA1">
      <w:pPr>
        <w:numPr>
          <w:ilvl w:val="0"/>
          <w:numId w:val="475"/>
        </w:numPr>
        <w:pBdr>
          <w:top w:val="nil"/>
          <w:left w:val="nil"/>
          <w:bottom w:val="nil"/>
          <w:right w:val="nil"/>
          <w:between w:val="nil"/>
          <w:bar w:val="nil"/>
        </w:pBdr>
        <w:spacing w:after="0" w:line="276" w:lineRule="auto"/>
        <w:ind w:left="851" w:hanging="284"/>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Pacientul urmează tratament imunosupresiv pentru o altă afecţiune concomitentă (inclusiv corticoterapie în doza zilnică mai mare decât echivalentul a 10 mg de prednison)</w:t>
      </w:r>
      <w:r w:rsidRPr="00DB0AAD">
        <w:rPr>
          <w:rFonts w:ascii="Times New Roman" w:eastAsia="Times New Roman" w:hAnsi="Times New Roman" w:cs="Times New Roman"/>
          <w:sz w:val="24"/>
          <w:szCs w:val="24"/>
          <w:u w:color="000000"/>
          <w:bdr w:val="nil"/>
          <w:vertAlign w:val="superscript"/>
          <w:lang w:eastAsia="ro-RO"/>
        </w:rPr>
        <w:t>*)</w:t>
      </w:r>
    </w:p>
    <w:p w14:paraId="4DFDA355" w14:textId="77777777" w:rsidR="00CD5DA1" w:rsidRPr="00DB0AAD" w:rsidRDefault="00CD5DA1" w:rsidP="00CD5DA1">
      <w:pPr>
        <w:numPr>
          <w:ilvl w:val="0"/>
          <w:numId w:val="475"/>
        </w:numPr>
        <w:pBdr>
          <w:top w:val="nil"/>
          <w:left w:val="nil"/>
          <w:bottom w:val="nil"/>
          <w:right w:val="nil"/>
          <w:between w:val="nil"/>
          <w:bar w:val="nil"/>
        </w:pBdr>
        <w:spacing w:after="0" w:line="276" w:lineRule="auto"/>
        <w:ind w:left="851" w:hanging="284"/>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Boala interstiţială pulmonară simptomatică</w:t>
      </w:r>
      <w:r w:rsidRPr="00DB0AAD">
        <w:rPr>
          <w:rFonts w:ascii="Times New Roman" w:eastAsia="Times New Roman" w:hAnsi="Times New Roman" w:cs="Times New Roman"/>
          <w:sz w:val="24"/>
          <w:szCs w:val="24"/>
          <w:u w:color="000000"/>
          <w:bdr w:val="nil"/>
          <w:vertAlign w:val="superscript"/>
          <w:lang w:eastAsia="ro-RO"/>
        </w:rPr>
        <w:t>*)</w:t>
      </w:r>
    </w:p>
    <w:p w14:paraId="166FCBE3" w14:textId="77777777" w:rsidR="00CD5DA1" w:rsidRPr="00DB0AAD" w:rsidRDefault="00CD5DA1" w:rsidP="00CD5DA1">
      <w:pPr>
        <w:numPr>
          <w:ilvl w:val="0"/>
          <w:numId w:val="475"/>
        </w:numPr>
        <w:pBdr>
          <w:top w:val="nil"/>
          <w:left w:val="nil"/>
          <w:bottom w:val="nil"/>
          <w:right w:val="nil"/>
          <w:between w:val="nil"/>
          <w:bar w:val="nil"/>
        </w:pBdr>
        <w:spacing w:after="0" w:line="276" w:lineRule="auto"/>
        <w:ind w:left="851" w:hanging="284"/>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Insuficienţa hepatică severă</w:t>
      </w:r>
      <w:r w:rsidRPr="00DB0AAD">
        <w:rPr>
          <w:rFonts w:ascii="Times New Roman" w:eastAsia="Times New Roman" w:hAnsi="Times New Roman" w:cs="Times New Roman"/>
          <w:sz w:val="24"/>
          <w:szCs w:val="24"/>
          <w:u w:color="000000"/>
          <w:bdr w:val="nil"/>
          <w:vertAlign w:val="superscript"/>
          <w:lang w:eastAsia="ro-RO"/>
        </w:rPr>
        <w:t>*)</w:t>
      </w:r>
    </w:p>
    <w:p w14:paraId="59ED70B8" w14:textId="77777777" w:rsidR="00CD5DA1" w:rsidRPr="00DB0AAD" w:rsidRDefault="00CD5DA1" w:rsidP="00CD5DA1">
      <w:pPr>
        <w:numPr>
          <w:ilvl w:val="0"/>
          <w:numId w:val="475"/>
        </w:numPr>
        <w:pBdr>
          <w:top w:val="nil"/>
          <w:left w:val="nil"/>
          <w:bottom w:val="nil"/>
          <w:right w:val="nil"/>
          <w:between w:val="nil"/>
          <w:bar w:val="nil"/>
        </w:pBdr>
        <w:spacing w:after="0" w:line="276" w:lineRule="auto"/>
        <w:ind w:left="851" w:hanging="284"/>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Hepatita virală C sau B în antecedente (boala prezentă, evaluabilă cantitativ - determinare viremie)</w:t>
      </w:r>
      <w:r w:rsidRPr="00DB0AAD">
        <w:rPr>
          <w:rFonts w:ascii="Times New Roman" w:eastAsia="Times New Roman" w:hAnsi="Times New Roman" w:cs="Times New Roman"/>
          <w:sz w:val="24"/>
          <w:szCs w:val="24"/>
          <w:u w:color="000000"/>
          <w:bdr w:val="nil"/>
          <w:vertAlign w:val="superscript"/>
          <w:lang w:eastAsia="ro-RO"/>
        </w:rPr>
        <w:t>*)</w:t>
      </w:r>
    </w:p>
    <w:p w14:paraId="050A37F6" w14:textId="77777777" w:rsidR="00CD5DA1" w:rsidRPr="00DB0AAD" w:rsidRDefault="00CD5DA1" w:rsidP="00CD5DA1">
      <w:pPr>
        <w:pBdr>
          <w:top w:val="nil"/>
          <w:left w:val="nil"/>
          <w:bottom w:val="nil"/>
          <w:right w:val="nil"/>
          <w:between w:val="nil"/>
          <w:bar w:val="nil"/>
        </w:pBdr>
        <w:spacing w:after="0" w:line="276" w:lineRule="auto"/>
        <w:jc w:val="both"/>
        <w:rPr>
          <w:rFonts w:ascii="Times New Roman" w:eastAsia="Times New Roman" w:hAnsi="Times New Roman" w:cs="Times New Roman"/>
          <w:i/>
          <w:iCs/>
          <w:sz w:val="24"/>
          <w:szCs w:val="24"/>
          <w:u w:color="000000"/>
          <w:bdr w:val="nil"/>
          <w:lang w:eastAsia="ro-RO"/>
        </w:rPr>
      </w:pPr>
    </w:p>
    <w:p w14:paraId="7411882B" w14:textId="77777777" w:rsidR="00CD5DA1" w:rsidRPr="00DB0AAD" w:rsidRDefault="00CD5DA1" w:rsidP="00CD5DA1">
      <w:pPr>
        <w:pBdr>
          <w:top w:val="nil"/>
          <w:left w:val="nil"/>
          <w:bottom w:val="nil"/>
          <w:right w:val="nil"/>
          <w:between w:val="nil"/>
          <w:bar w:val="nil"/>
        </w:pBdr>
        <w:spacing w:after="0" w:line="276" w:lineRule="auto"/>
        <w:jc w:val="both"/>
        <w:rPr>
          <w:rFonts w:ascii="Times New Roman" w:eastAsia="Times New Roman" w:hAnsi="Times New Roman" w:cs="Times New Roman"/>
          <w:i/>
          <w:iCs/>
          <w:sz w:val="20"/>
          <w:szCs w:val="20"/>
          <w:u w:color="000000"/>
          <w:bdr w:val="nil"/>
          <w:lang w:eastAsia="ro-RO"/>
        </w:rPr>
      </w:pPr>
      <w:r w:rsidRPr="00DB0AAD">
        <w:rPr>
          <w:rFonts w:ascii="Times New Roman" w:eastAsia="Times New Roman" w:hAnsi="Times New Roman" w:cs="Times New Roman"/>
          <w:i/>
          <w:iCs/>
          <w:sz w:val="20"/>
          <w:szCs w:val="20"/>
          <w:u w:color="000000"/>
          <w:bdr w:val="nil"/>
          <w:lang w:eastAsia="ro-RO"/>
        </w:rPr>
        <w:t>*) Pacienții cu scor inițial de performanță ECOG ≥ 2 sau la care nu s-a efectuat chimioradioterapie (CRT) concomitentă înainte de intervenția chirurgicală sau la cei cu boală rezecabilă în stadiul IV (boală oligometsatatică), boală autoimună activă sau afecțiuni medicale ce necesită imunosupresie sistemică (vezi mai sus – punctele 1-5) au fost excluși din studiul clinic de înregistrare pentru această indicație. Deoarece nu există o alternativă terapeutică semnificativă, la acești pacienți nivolumab poate fi utilizat cu precauție, chiar şi în absența datelor pentru aceste grupe de pacienţi, după o analiză atentă a raportului risc potenţial-beneficiu, efectuată individual, pentru fiecare caz în parte.</w:t>
      </w:r>
    </w:p>
    <w:p w14:paraId="5FA1D57A"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5E878CE6"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IV. Tratament</w:t>
      </w:r>
    </w:p>
    <w:p w14:paraId="11353CC2"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Evaluare pre-terapeutică</w:t>
      </w:r>
    </w:p>
    <w:p w14:paraId="426892DA" w14:textId="77777777" w:rsidR="00CD5DA1" w:rsidRPr="00DB0AAD" w:rsidRDefault="00CD5DA1" w:rsidP="00CD5DA1">
      <w:pPr>
        <w:numPr>
          <w:ilvl w:val="0"/>
          <w:numId w:val="468"/>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Evaluare clinică, imagistică și endoscopică pentru certificarea stadiului afecțiunii maligne - este obligatorie evaluarea imagistică și endoscopică înainte de iniţierea imunoterapiei, evaluare care trebuie să dovedească absența semnelor macroscopice de boală. Se recomandă ca evaluarea imagistică să fie efectuată cu cel mult 6-8 săptămâni anterior inițierii imunoterapiei. Sunt permise excepții justificate.</w:t>
      </w:r>
    </w:p>
    <w:p w14:paraId="40D68DC3" w14:textId="77777777" w:rsidR="00CD5DA1" w:rsidRPr="00DB0AAD" w:rsidRDefault="00CD5DA1" w:rsidP="00CD5DA1">
      <w:pPr>
        <w:numPr>
          <w:ilvl w:val="0"/>
          <w:numId w:val="468"/>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Confirmarea histologică a diagnosticului</w:t>
      </w:r>
    </w:p>
    <w:p w14:paraId="02094025" w14:textId="77777777" w:rsidR="00CD5DA1" w:rsidRPr="00DB0AAD" w:rsidRDefault="00CD5DA1" w:rsidP="00CD5DA1">
      <w:pPr>
        <w:numPr>
          <w:ilvl w:val="0"/>
          <w:numId w:val="468"/>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Evaluare biologică - analizele minimale care trebuie efectuate înaintea iniţierii imunoterapiei sunt: hemoleucograma, glicemia, VSH, examen sumar de urină, creatinina, GOT, GPT, bilirubina totală, amilaza şi/sau lipaza, funcţia tiroidiană - TSH, T3, T4,  ionograma serică (Na, K), precum şi alţi parametri în funcţie de decizia medicului curant</w:t>
      </w:r>
    </w:p>
    <w:p w14:paraId="37EE77CD"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Doze, mod de administrare, diluţie, valabilitate</w:t>
      </w:r>
    </w:p>
    <w:p w14:paraId="5276BB55" w14:textId="77777777" w:rsidR="00CD5DA1" w:rsidRPr="00DB0AAD" w:rsidRDefault="00CD5DA1" w:rsidP="00CD5DA1">
      <w:pPr>
        <w:numPr>
          <w:ilvl w:val="0"/>
          <w:numId w:val="469"/>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 xml:space="preserve">Nivolumab poate fi administrat în două variante de dozaj (și secvențialitate): </w:t>
      </w:r>
    </w:p>
    <w:p w14:paraId="2FFD7DC7" w14:textId="77777777" w:rsidR="00CD5DA1" w:rsidRPr="00DB0AAD" w:rsidRDefault="00CD5DA1" w:rsidP="00CD5DA1">
      <w:pPr>
        <w:numPr>
          <w:ilvl w:val="1"/>
          <w:numId w:val="469"/>
        </w:numPr>
        <w:pBdr>
          <w:top w:val="nil"/>
          <w:left w:val="nil"/>
          <w:bottom w:val="nil"/>
          <w:right w:val="nil"/>
          <w:between w:val="nil"/>
          <w:bar w:val="nil"/>
        </w:pBdr>
        <w:spacing w:after="0" w:line="276" w:lineRule="auto"/>
        <w:ind w:left="851" w:hanging="284"/>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lastRenderedPageBreak/>
        <w:t xml:space="preserve">Doza fixă de 240 mg la fiecare 2 săptămâni pe durata a 30 minute administrat intravenos, </w:t>
      </w:r>
      <w:r w:rsidRPr="00DB0AAD">
        <w:rPr>
          <w:rFonts w:ascii="Times New Roman" w:eastAsia="Times New Roman" w:hAnsi="Times New Roman" w:cs="Times New Roman"/>
          <w:b/>
          <w:bCs/>
          <w:i/>
          <w:iCs/>
          <w:sz w:val="24"/>
          <w:szCs w:val="24"/>
          <w:lang w:eastAsia="ro-RO"/>
        </w:rPr>
        <w:t>pentru primele 16 săptămâni</w:t>
      </w:r>
      <w:r w:rsidRPr="00DB0AAD">
        <w:rPr>
          <w:rFonts w:ascii="Times New Roman" w:eastAsia="Times New Roman" w:hAnsi="Times New Roman" w:cs="Times New Roman"/>
          <w:sz w:val="24"/>
          <w:szCs w:val="24"/>
          <w:lang w:eastAsia="ro-RO"/>
        </w:rPr>
        <w:t>, urmat de 480 mg la fiecare 4 săptămâni, pe durata a 30 minute, până la durata totală a tratamentului de 12 luni</w:t>
      </w:r>
      <w:r w:rsidRPr="00DB0AAD">
        <w:rPr>
          <w:rFonts w:ascii="Times New Roman" w:eastAsia="Times New Roman" w:hAnsi="Times New Roman" w:cs="Times New Roman"/>
          <w:sz w:val="24"/>
          <w:szCs w:val="24"/>
          <w:u w:color="000000"/>
          <w:bdr w:val="nil"/>
          <w:lang w:eastAsia="ro-RO"/>
        </w:rPr>
        <w:t xml:space="preserve">. </w:t>
      </w:r>
      <w:r w:rsidRPr="00DB0AAD">
        <w:rPr>
          <w:rFonts w:ascii="Times New Roman" w:eastAsia="Times New Roman" w:hAnsi="Times New Roman" w:cs="Times New Roman"/>
          <w:sz w:val="24"/>
          <w:szCs w:val="24"/>
          <w:lang w:eastAsia="ro-RO"/>
        </w:rPr>
        <w:t>Prima doză de 480 mg trebuie administrată la două săptămâni după ultima doză de 240 mg.</w:t>
      </w:r>
    </w:p>
    <w:p w14:paraId="2ACF033A" w14:textId="77777777" w:rsidR="00CD5DA1" w:rsidRPr="00DB0AAD" w:rsidRDefault="00CD5DA1" w:rsidP="00CD5DA1">
      <w:pPr>
        <w:numPr>
          <w:ilvl w:val="1"/>
          <w:numId w:val="469"/>
        </w:numPr>
        <w:pBdr>
          <w:top w:val="nil"/>
          <w:left w:val="nil"/>
          <w:bottom w:val="nil"/>
          <w:right w:val="nil"/>
          <w:between w:val="nil"/>
          <w:bar w:val="nil"/>
        </w:pBdr>
        <w:spacing w:after="0" w:line="276" w:lineRule="auto"/>
        <w:ind w:left="851" w:hanging="284"/>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lang w:eastAsia="ro-RO"/>
        </w:rPr>
        <w:t xml:space="preserve">Doza fixă de 480 mg la fiecare 4 săptămâni, pe durata a 30 minute </w:t>
      </w:r>
      <w:r w:rsidRPr="00DB0AAD">
        <w:rPr>
          <w:rFonts w:ascii="Times New Roman" w:eastAsia="Times New Roman" w:hAnsi="Times New Roman" w:cs="Times New Roman"/>
          <w:sz w:val="24"/>
          <w:szCs w:val="24"/>
          <w:u w:color="000000"/>
          <w:bdr w:val="nil"/>
          <w:lang w:eastAsia="ro-RO"/>
        </w:rPr>
        <w:t xml:space="preserve">administrat intravenos, </w:t>
      </w:r>
      <w:r w:rsidRPr="00DB0AAD">
        <w:rPr>
          <w:rFonts w:ascii="Times New Roman" w:eastAsia="Times New Roman" w:hAnsi="Times New Roman" w:cs="Times New Roman"/>
          <w:sz w:val="24"/>
          <w:szCs w:val="24"/>
          <w:lang w:eastAsia="ro-RO"/>
        </w:rPr>
        <w:t>pe toată durata de administrare a tratamentului de 12 luni</w:t>
      </w:r>
    </w:p>
    <w:p w14:paraId="62BB89EE" w14:textId="77777777" w:rsidR="00CD5DA1" w:rsidRPr="00DB0AAD" w:rsidRDefault="00CD5DA1" w:rsidP="00CD5DA1">
      <w:pPr>
        <w:numPr>
          <w:ilvl w:val="0"/>
          <w:numId w:val="469"/>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Dacă pacientul trebuie să fie schimbat de la doza de 480 mg la fiecare 4 săptămâni, la doza de 240 mg la fiecare 2 săptămâni, prima doză de 240 mg trebuie administrată la patru săptămâni după ultima doză de 480 mg</w:t>
      </w:r>
    </w:p>
    <w:p w14:paraId="4FA762B3" w14:textId="77777777" w:rsidR="00CD5DA1" w:rsidRPr="00DB0AAD" w:rsidRDefault="00CD5DA1" w:rsidP="00CD5DA1">
      <w:pPr>
        <w:numPr>
          <w:ilvl w:val="0"/>
          <w:numId w:val="469"/>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lang w:eastAsia="ro-RO"/>
        </w:rPr>
        <w:t xml:space="preserve">Durata maximă a tratamentului cu nivolumab este de 12 luni pentru această indicație, </w:t>
      </w:r>
      <w:r w:rsidRPr="00DB0AAD">
        <w:rPr>
          <w:rFonts w:ascii="Times New Roman" w:eastAsia="Times New Roman" w:hAnsi="Times New Roman" w:cs="Times New Roman"/>
          <w:sz w:val="24"/>
          <w:szCs w:val="24"/>
          <w:u w:color="000000"/>
          <w:bdr w:val="nil"/>
          <w:lang w:eastAsia="ro-RO"/>
        </w:rPr>
        <w:t>atât timp cât se observă beneficiul tratamentului (absența recidivei de boală) sau până când nu mai este tolerat de pacient.</w:t>
      </w:r>
    </w:p>
    <w:p w14:paraId="638254CD"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19FC2C45"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Grupe speciale de pacienţi</w:t>
      </w:r>
    </w:p>
    <w:p w14:paraId="7A3B06D7" w14:textId="77777777" w:rsidR="00CD5DA1" w:rsidRPr="00DB0AAD" w:rsidRDefault="00CD5DA1" w:rsidP="00CD5DA1">
      <w:pPr>
        <w:numPr>
          <w:ilvl w:val="0"/>
          <w:numId w:val="476"/>
        </w:numPr>
        <w:spacing w:after="0" w:line="276" w:lineRule="auto"/>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Pacienţii care urmează o dietă cu restricţie de sodiu - fiecare ml din acest medicament conţine sodiu 0,1 mmol (sau 2,5 mg).</w:t>
      </w:r>
    </w:p>
    <w:p w14:paraId="458253A7" w14:textId="77777777" w:rsidR="00CD5DA1" w:rsidRPr="00DB0AAD" w:rsidRDefault="00CD5DA1" w:rsidP="00CD5DA1">
      <w:pPr>
        <w:numPr>
          <w:ilvl w:val="0"/>
          <w:numId w:val="476"/>
        </w:numPr>
        <w:spacing w:after="0" w:line="276" w:lineRule="auto"/>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Copii şi adolescenţi - siguranţa şi eficacitatea Nivolumab la copii cu vârsta sub 18 ani nu au fost încă stabilite. Nu există date disponibile din trialurile clinice de înregistrare</w:t>
      </w:r>
    </w:p>
    <w:p w14:paraId="33CFF6B9" w14:textId="77777777" w:rsidR="00CD5DA1" w:rsidRPr="00DB0AAD" w:rsidRDefault="00CD5DA1" w:rsidP="00CD5DA1">
      <w:pPr>
        <w:numPr>
          <w:ilvl w:val="0"/>
          <w:numId w:val="476"/>
        </w:numPr>
        <w:spacing w:after="0" w:line="276" w:lineRule="auto"/>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Pacienţi vârstnici - nu este necesară ajustarea dozelor la pacienții vârstnici (≥ 65 de ani).</w:t>
      </w:r>
    </w:p>
    <w:p w14:paraId="4C38F4DE" w14:textId="77777777" w:rsidR="00CD5DA1" w:rsidRPr="00DB0AAD" w:rsidRDefault="00CD5DA1" w:rsidP="00CD5DA1">
      <w:pPr>
        <w:numPr>
          <w:ilvl w:val="0"/>
          <w:numId w:val="476"/>
        </w:numPr>
        <w:spacing w:after="0" w:line="276" w:lineRule="auto"/>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Insuficienţă renală - pe baza rezultatelor de farmacocinetică populaţională, nu este necesară ajustarea dozei la pacienţii cu insuficienţă renală uşoară sau moderată. Datele provenite de la pacienţii cu insuficienţă renală severă sunt limitate pentru a putea permite formularea unor concluzii referitoare la această grupă de pacienţi.</w:t>
      </w:r>
    </w:p>
    <w:p w14:paraId="4016C470" w14:textId="77777777" w:rsidR="00CD5DA1" w:rsidRPr="00DB0AAD" w:rsidRDefault="00CD5DA1" w:rsidP="00CD5DA1">
      <w:pPr>
        <w:numPr>
          <w:ilvl w:val="0"/>
          <w:numId w:val="476"/>
        </w:numPr>
        <w:spacing w:after="0" w:line="276" w:lineRule="auto"/>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Insuficienţă hepatică - pe baza rezultatelor de farmacocinetică populaţională, nu este necesară ajustarea dozei la pacienţii cu insuficienţă hepatică incipientă. Datele provenite de la pacienţii cu insuficienţă hepatică moderată sau severă sunt limitate pentru a permite formularea unor concluzii referitoare la aceste grupe de pacienţi. Nivolumab trebuie administrat cu precauţie la pacienţii cu insuficienţă hepatică moderată (bilirubină totală &gt; 1,5 - 3 × limita superioară a valorilor normale [LSVN] şi orice valoare a transaminazelor) sau severă (bilirubină totală &gt; 3 × LSVN şi orice valoare a transaminazelor).</w:t>
      </w:r>
    </w:p>
    <w:p w14:paraId="447AC3B8"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34B34B2D"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Modificarea dozei. Principii de tratament al efectelor secundare</w:t>
      </w:r>
    </w:p>
    <w:p w14:paraId="5D57D550" w14:textId="77777777" w:rsidR="00CD5DA1" w:rsidRPr="00DB0AAD" w:rsidRDefault="00CD5DA1" w:rsidP="00CD5DA1">
      <w:pPr>
        <w:numPr>
          <w:ilvl w:val="0"/>
          <w:numId w:val="471"/>
        </w:numPr>
        <w:pBdr>
          <w:top w:val="nil"/>
          <w:left w:val="nil"/>
          <w:bottom w:val="nil"/>
          <w:right w:val="nil"/>
          <w:between w:val="nil"/>
          <w:bar w:val="nil"/>
        </w:pBdr>
        <w:spacing w:after="0" w:line="276" w:lineRule="auto"/>
        <w:ind w:left="709"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Nu se recomandă creşterea sau reducerea dozei. Poate fi necesară amânarea sau oprirea administrării tratamentului în funcţie de profilul individual de siguranţă şi tolerabilitate.</w:t>
      </w:r>
    </w:p>
    <w:p w14:paraId="0D9F4159" w14:textId="77777777" w:rsidR="00CD5DA1" w:rsidRPr="00DB0AAD" w:rsidRDefault="00CD5DA1" w:rsidP="00CD5DA1">
      <w:pPr>
        <w:numPr>
          <w:ilvl w:val="0"/>
          <w:numId w:val="471"/>
        </w:numPr>
        <w:pBdr>
          <w:top w:val="nil"/>
          <w:left w:val="nil"/>
          <w:bottom w:val="nil"/>
          <w:right w:val="nil"/>
          <w:between w:val="nil"/>
          <w:bar w:val="nil"/>
        </w:pBdr>
        <w:tabs>
          <w:tab w:val="left" w:pos="709"/>
        </w:tabs>
        <w:spacing w:after="0" w:line="276" w:lineRule="auto"/>
        <w:ind w:left="709"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În funcţie de severitatea reacţiei adverse, tratamentul cu nivolumab trebuie întrerupt temporar sau oprit definitiv şi administraţi corticosteroizi.</w:t>
      </w:r>
    </w:p>
    <w:p w14:paraId="319A9A4C" w14:textId="77777777" w:rsidR="00CD5DA1" w:rsidRPr="00DB0AAD" w:rsidRDefault="00CD5DA1" w:rsidP="00CD5DA1">
      <w:pPr>
        <w:numPr>
          <w:ilvl w:val="0"/>
          <w:numId w:val="471"/>
        </w:numPr>
        <w:pBdr>
          <w:top w:val="nil"/>
          <w:left w:val="nil"/>
          <w:bottom w:val="nil"/>
          <w:right w:val="nil"/>
          <w:between w:val="nil"/>
          <w:bar w:val="nil"/>
        </w:pBdr>
        <w:spacing w:after="0" w:line="276" w:lineRule="auto"/>
        <w:ind w:left="709"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Doza necesară de metilprednisolon administrat intravenos este de 0,5 - 4 mg/kgc, în funcţie de tipul efectului secundar şi de intensitatea acestuia.</w:t>
      </w:r>
    </w:p>
    <w:p w14:paraId="131E1A79" w14:textId="77777777" w:rsidR="00CD5DA1" w:rsidRPr="00DB0AAD" w:rsidRDefault="00CD5DA1" w:rsidP="00CD5DA1">
      <w:pPr>
        <w:numPr>
          <w:ilvl w:val="0"/>
          <w:numId w:val="471"/>
        </w:numPr>
        <w:pBdr>
          <w:top w:val="nil"/>
          <w:left w:val="nil"/>
          <w:bottom w:val="nil"/>
          <w:right w:val="nil"/>
          <w:between w:val="nil"/>
          <w:bar w:val="nil"/>
        </w:pBdr>
        <w:spacing w:after="0" w:line="276" w:lineRule="auto"/>
        <w:ind w:left="709"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Se va adăuga terapie cu rol imunosupresor, diferită de corticoterapie, în cazul în care se constată o agravare sau nu se observă nici o ameliorare în pofida utilizării corticosteroizilor.</w:t>
      </w:r>
    </w:p>
    <w:p w14:paraId="04EA44AA" w14:textId="77777777" w:rsidR="00CD5DA1" w:rsidRPr="00DB0AAD" w:rsidRDefault="00CD5DA1" w:rsidP="00CD5DA1">
      <w:pPr>
        <w:numPr>
          <w:ilvl w:val="0"/>
          <w:numId w:val="471"/>
        </w:numPr>
        <w:pBdr>
          <w:top w:val="nil"/>
          <w:left w:val="nil"/>
          <w:bottom w:val="nil"/>
          <w:right w:val="nil"/>
          <w:between w:val="nil"/>
          <w:bar w:val="nil"/>
        </w:pBdr>
        <w:spacing w:after="0" w:line="276" w:lineRule="auto"/>
        <w:ind w:left="709"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Rezultatele preliminare arată că utilizarea terapiei imunosupresoare sistemice, după iniţierea tratamentului cu nivolumab, nu exclude răspunsul la nivolumab.</w:t>
      </w:r>
    </w:p>
    <w:p w14:paraId="2A58E3C8" w14:textId="77777777" w:rsidR="00CD5DA1" w:rsidRPr="00DB0AAD" w:rsidRDefault="00CD5DA1" w:rsidP="00CD5DA1">
      <w:pPr>
        <w:numPr>
          <w:ilvl w:val="0"/>
          <w:numId w:val="471"/>
        </w:numPr>
        <w:pBdr>
          <w:top w:val="nil"/>
          <w:left w:val="nil"/>
          <w:bottom w:val="nil"/>
          <w:right w:val="nil"/>
          <w:between w:val="nil"/>
          <w:bar w:val="nil"/>
        </w:pBdr>
        <w:spacing w:after="0" w:line="276" w:lineRule="auto"/>
        <w:ind w:left="709"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Va fi necesară adăugarea terapiei specifice fiecărui tip de efect secundar: anti-diareice uzuale (loperamid, Smecta®), hidratare intravenoasă, substituţie de săruri (per os sau intravenos - soluţie Ringer) - pentru sindrom diareic, antibiotice - pentru pneumonita interstiţială, hepato-protectoare - pentru reacţia hepatitică, etc.</w:t>
      </w:r>
    </w:p>
    <w:p w14:paraId="2F274813"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1104C145"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xml:space="preserve">   </w:t>
      </w:r>
    </w:p>
    <w:p w14:paraId="7E7728AA"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3C5FEF3B"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 Monitorizarea tratamentului</w:t>
      </w:r>
    </w:p>
    <w:p w14:paraId="47696C72" w14:textId="77777777" w:rsidR="00CD5DA1" w:rsidRPr="00DB0AAD" w:rsidRDefault="00CD5DA1" w:rsidP="00CD5DA1">
      <w:pPr>
        <w:numPr>
          <w:ilvl w:val="0"/>
          <w:numId w:val="472"/>
        </w:numPr>
        <w:pBdr>
          <w:top w:val="nil"/>
          <w:left w:val="nil"/>
          <w:bottom w:val="nil"/>
          <w:right w:val="nil"/>
          <w:between w:val="nil"/>
          <w:bar w:val="nil"/>
        </w:pBdr>
        <w:tabs>
          <w:tab w:val="left" w:pos="709"/>
        </w:tabs>
        <w:spacing w:after="0" w:line="276" w:lineRule="auto"/>
        <w:ind w:left="709"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Evaluarea evoluţiei bolii - examenul CT trebuie efectuat regulat pe durata tratamentului, pentru monitorizarea răspunsului la tratament, la interval de 12-16 săptămâni. Medicul curant apreciază necesitatea efectuării şi a altor investigații imagistice: RMN, scintigrafie, PET-CT, etc.</w:t>
      </w:r>
    </w:p>
    <w:p w14:paraId="32722C3A" w14:textId="77777777" w:rsidR="00CD5DA1" w:rsidRPr="00DB0AAD" w:rsidRDefault="00CD5DA1" w:rsidP="00CD5DA1">
      <w:pPr>
        <w:numPr>
          <w:ilvl w:val="0"/>
          <w:numId w:val="472"/>
        </w:numPr>
        <w:pBdr>
          <w:top w:val="nil"/>
          <w:left w:val="nil"/>
          <w:bottom w:val="nil"/>
          <w:right w:val="nil"/>
          <w:between w:val="nil"/>
          <w:bar w:val="nil"/>
        </w:pBdr>
        <w:tabs>
          <w:tab w:val="left" w:pos="709"/>
        </w:tabs>
        <w:spacing w:after="0" w:line="276" w:lineRule="auto"/>
        <w:ind w:left="709"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Endoscopia digestivă superioară poate fi necesară, alături de evaluarea imagistică, pentru excluderea recidivei bolii maligne.</w:t>
      </w:r>
    </w:p>
    <w:p w14:paraId="61178C9A" w14:textId="77777777" w:rsidR="00CD5DA1" w:rsidRPr="00DB0AAD" w:rsidRDefault="00CD5DA1" w:rsidP="00CD5DA1">
      <w:pPr>
        <w:numPr>
          <w:ilvl w:val="0"/>
          <w:numId w:val="472"/>
        </w:numPr>
        <w:pBdr>
          <w:top w:val="nil"/>
          <w:left w:val="nil"/>
          <w:bottom w:val="nil"/>
          <w:right w:val="nil"/>
          <w:between w:val="nil"/>
          <w:bar w:val="nil"/>
        </w:pBdr>
        <w:tabs>
          <w:tab w:val="left" w:pos="709"/>
        </w:tabs>
        <w:spacing w:after="0" w:line="276" w:lineRule="auto"/>
        <w:ind w:left="709"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Pacienţii trebuie monitorizați continuu (timp de cel puțin 5 luni după administrarea ultimei doze) deoarece o reacţie adversă la imunoterapie poate apărea în orice moment în timpul sau după oprirea terapiei.</w:t>
      </w:r>
    </w:p>
    <w:p w14:paraId="5F79E07C" w14:textId="77777777" w:rsidR="00CD5DA1" w:rsidRPr="00DB0AAD" w:rsidRDefault="00CD5DA1" w:rsidP="00CD5DA1">
      <w:pPr>
        <w:numPr>
          <w:ilvl w:val="0"/>
          <w:numId w:val="472"/>
        </w:numPr>
        <w:pBdr>
          <w:top w:val="nil"/>
          <w:left w:val="nil"/>
          <w:bottom w:val="nil"/>
          <w:right w:val="nil"/>
          <w:between w:val="nil"/>
          <w:bar w:val="nil"/>
        </w:pBdr>
        <w:tabs>
          <w:tab w:val="left" w:pos="709"/>
        </w:tabs>
        <w:spacing w:after="0" w:line="276" w:lineRule="auto"/>
        <w:ind w:left="709"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Evaluări inter-disciplinare pentru evaluarea corectă a efectelor secundare mediate imun (endocrinologie, gastro-enterologie, hepatologie, pneumologie, etc.).</w:t>
      </w:r>
    </w:p>
    <w:p w14:paraId="61A5EE81"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35BBB590"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xml:space="preserve">  </w:t>
      </w:r>
    </w:p>
    <w:p w14:paraId="7D3121F6"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VI. Efecte secundare. Reacţii adverse mediate imun</w:t>
      </w:r>
    </w:p>
    <w:p w14:paraId="60F0D399"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Cele mai frecvente reacţii adverse (≥ 10%) au fost fatigabilitatea (30%), erupţia cutanată (17%), pruritul (12%), diareea (12%) şi greaţa (12%). Majoritatea reacţiilor adverse au fost de intensitate uşoară până la moderată (grad 1 sau 2).</w:t>
      </w:r>
    </w:p>
    <w:p w14:paraId="11F290E4"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21AD3B6B" w14:textId="77777777" w:rsidR="00CD5DA1" w:rsidRPr="00DB0AAD" w:rsidRDefault="00CD5DA1" w:rsidP="00CD5DA1">
      <w:pPr>
        <w:numPr>
          <w:ilvl w:val="0"/>
          <w:numId w:val="473"/>
        </w:numPr>
        <w:spacing w:after="0" w:line="276" w:lineRule="auto"/>
        <w:jc w:val="both"/>
        <w:rPr>
          <w:rFonts w:ascii="Times New Roman" w:eastAsia="Times New Roman" w:hAnsi="Times New Roman" w:cs="Times New Roman"/>
          <w:i/>
          <w:sz w:val="24"/>
          <w:szCs w:val="24"/>
          <w:lang w:eastAsia="ro-RO"/>
        </w:rPr>
      </w:pPr>
      <w:r w:rsidRPr="00DB0AAD">
        <w:rPr>
          <w:rFonts w:ascii="Times New Roman" w:eastAsia="Times New Roman" w:hAnsi="Times New Roman" w:cs="Times New Roman"/>
          <w:i/>
          <w:sz w:val="24"/>
          <w:szCs w:val="24"/>
          <w:lang w:eastAsia="ro-RO"/>
        </w:rPr>
        <w:t>Pneumonită mediată imun </w:t>
      </w:r>
    </w:p>
    <w:p w14:paraId="0DCD4161"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S-au observat cazuri severe de pneumonită sau afecţiune pulmonară interstiţială, inclusiv decese. Se impune monitorizare pentru depistarea semnelor clinice şi radiologice şi a simptomelor sugestive pentru pneumonită: modificări radiologice (de exemplu, opacităţi focale cu aspect de sticlă de geam mat, infiltrate difuze), dispnee şi hipoxie. Trebuie excluse cauzele infecţioase şi cele asociate bolii.</w:t>
      </w:r>
    </w:p>
    <w:p w14:paraId="1651E0FC"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r w:rsidRPr="00DB0AAD">
        <w:rPr>
          <w:rFonts w:ascii="Times New Roman" w:eastAsia="Times New Roman" w:hAnsi="Times New Roman" w:cs="Times New Roman"/>
          <w:sz w:val="24"/>
          <w:szCs w:val="24"/>
          <w:lang w:eastAsia="ro-RO"/>
        </w:rPr>
        <w:tab/>
      </w:r>
    </w:p>
    <w:p w14:paraId="5E30E69B" w14:textId="77777777" w:rsidR="00CD5DA1" w:rsidRPr="00DB0AAD" w:rsidRDefault="00CD5DA1" w:rsidP="00CD5DA1">
      <w:pPr>
        <w:numPr>
          <w:ilvl w:val="0"/>
          <w:numId w:val="473"/>
        </w:numPr>
        <w:spacing w:after="0" w:line="276" w:lineRule="auto"/>
        <w:jc w:val="both"/>
        <w:rPr>
          <w:rFonts w:ascii="Times New Roman" w:eastAsia="Times New Roman" w:hAnsi="Times New Roman" w:cs="Times New Roman"/>
          <w:i/>
          <w:sz w:val="24"/>
          <w:szCs w:val="24"/>
          <w:lang w:eastAsia="ro-RO"/>
        </w:rPr>
      </w:pPr>
      <w:r w:rsidRPr="00DB0AAD">
        <w:rPr>
          <w:rFonts w:ascii="Times New Roman" w:eastAsia="Times New Roman" w:hAnsi="Times New Roman" w:cs="Times New Roman"/>
          <w:i/>
          <w:sz w:val="24"/>
          <w:szCs w:val="24"/>
          <w:lang w:eastAsia="ro-RO"/>
        </w:rPr>
        <w:t>Colită mediată imun </w:t>
      </w:r>
    </w:p>
    <w:p w14:paraId="150BB7F4"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Au fost observate cazuri severe de diaree sau colită. Pacienţii trebuie monitorizaţi pentru depistarea diareei şi a altor simptome ale colitei, cum sunt durerea abdominală şi prezenţa de mucus sau sânge în materiile fecale. Trebuie excluse cauzele infecţioase şi cele asociate bolii.</w:t>
      </w:r>
    </w:p>
    <w:p w14:paraId="7D9CD7D7"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r w:rsidRPr="00DB0AAD">
        <w:rPr>
          <w:rFonts w:ascii="Times New Roman" w:eastAsia="Times New Roman" w:hAnsi="Times New Roman" w:cs="Times New Roman"/>
          <w:sz w:val="24"/>
          <w:szCs w:val="24"/>
          <w:lang w:eastAsia="ro-RO"/>
        </w:rPr>
        <w:tab/>
      </w:r>
    </w:p>
    <w:p w14:paraId="051148E6" w14:textId="77777777" w:rsidR="00CD5DA1" w:rsidRPr="00DB0AAD" w:rsidRDefault="00CD5DA1" w:rsidP="00CD5DA1">
      <w:pPr>
        <w:numPr>
          <w:ilvl w:val="0"/>
          <w:numId w:val="473"/>
        </w:numPr>
        <w:spacing w:after="0" w:line="276" w:lineRule="auto"/>
        <w:jc w:val="both"/>
        <w:rPr>
          <w:rFonts w:ascii="Times New Roman" w:eastAsia="Times New Roman" w:hAnsi="Times New Roman" w:cs="Times New Roman"/>
          <w:i/>
          <w:sz w:val="24"/>
          <w:szCs w:val="24"/>
          <w:lang w:eastAsia="ro-RO"/>
        </w:rPr>
      </w:pPr>
      <w:r w:rsidRPr="00DB0AAD">
        <w:rPr>
          <w:rFonts w:ascii="Times New Roman" w:eastAsia="Times New Roman" w:hAnsi="Times New Roman" w:cs="Times New Roman"/>
          <w:i/>
          <w:sz w:val="24"/>
          <w:szCs w:val="24"/>
          <w:lang w:eastAsia="ro-RO"/>
        </w:rPr>
        <w:t>Hepatită mediată imun </w:t>
      </w:r>
    </w:p>
    <w:p w14:paraId="0326415A"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Au fost observate cazuri de hepatită severă. Pacienţii trebuie monitorizaţi pentru depistarea semnelor şi simptomelor sugestive pentru hepatită, cum sunt creşterea concentraţiilor plasmatice ale transaminazelor şi ale bilirubinei totale. Trebuie excluse cauzele infecţioase şi cele asociate bolii.</w:t>
      </w:r>
    </w:p>
    <w:p w14:paraId="6DA5CA19"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r w:rsidRPr="00DB0AAD">
        <w:rPr>
          <w:rFonts w:ascii="Times New Roman" w:eastAsia="Times New Roman" w:hAnsi="Times New Roman" w:cs="Times New Roman"/>
          <w:sz w:val="24"/>
          <w:szCs w:val="24"/>
          <w:lang w:eastAsia="ro-RO"/>
        </w:rPr>
        <w:tab/>
      </w:r>
    </w:p>
    <w:p w14:paraId="0C4707F7" w14:textId="77777777" w:rsidR="00CD5DA1" w:rsidRPr="00DB0AAD" w:rsidRDefault="00CD5DA1" w:rsidP="00CD5DA1">
      <w:pPr>
        <w:numPr>
          <w:ilvl w:val="0"/>
          <w:numId w:val="473"/>
        </w:numPr>
        <w:spacing w:after="0" w:line="276" w:lineRule="auto"/>
        <w:jc w:val="both"/>
        <w:rPr>
          <w:rFonts w:ascii="Times New Roman" w:eastAsia="Times New Roman" w:hAnsi="Times New Roman" w:cs="Times New Roman"/>
          <w:i/>
          <w:sz w:val="24"/>
          <w:szCs w:val="24"/>
          <w:lang w:eastAsia="ro-RO"/>
        </w:rPr>
      </w:pPr>
      <w:r w:rsidRPr="00DB0AAD">
        <w:rPr>
          <w:rFonts w:ascii="Times New Roman" w:eastAsia="Times New Roman" w:hAnsi="Times New Roman" w:cs="Times New Roman"/>
          <w:i/>
          <w:sz w:val="24"/>
          <w:szCs w:val="24"/>
          <w:lang w:eastAsia="ro-RO"/>
        </w:rPr>
        <w:t>Nefrită sau disfuncţie renală mediată imun </w:t>
      </w:r>
    </w:p>
    <w:p w14:paraId="1C0941E9"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Au fost observate cazuri de nefrită severă sau de disfuncţie renală severă. Pacienţii trebuie monitorizaţi pentru depistarea semnelor şi simptomelor sugestive pentru nefrită şi disfuncţie renală. Majoritatea pacienţilor se prezintă cu creşteri asimptomatice ale concentraţiilor serice ale creatininei. Trebuie excluse cauzele asociate bolii.</w:t>
      </w:r>
    </w:p>
    <w:p w14:paraId="2A323D72"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646C01EC" w14:textId="77777777" w:rsidR="00CD5DA1" w:rsidRPr="00DB0AAD" w:rsidRDefault="00CD5DA1" w:rsidP="00CD5DA1">
      <w:pPr>
        <w:numPr>
          <w:ilvl w:val="0"/>
          <w:numId w:val="473"/>
        </w:numPr>
        <w:spacing w:after="0" w:line="276" w:lineRule="auto"/>
        <w:jc w:val="both"/>
        <w:rPr>
          <w:rFonts w:ascii="Times New Roman" w:eastAsia="Times New Roman" w:hAnsi="Times New Roman" w:cs="Times New Roman"/>
          <w:i/>
          <w:sz w:val="24"/>
          <w:szCs w:val="24"/>
          <w:lang w:eastAsia="ro-RO"/>
        </w:rPr>
      </w:pPr>
      <w:r w:rsidRPr="00DB0AAD">
        <w:rPr>
          <w:rFonts w:ascii="Times New Roman" w:eastAsia="Times New Roman" w:hAnsi="Times New Roman" w:cs="Times New Roman"/>
          <w:i/>
          <w:sz w:val="24"/>
          <w:szCs w:val="24"/>
          <w:lang w:eastAsia="ro-RO"/>
        </w:rPr>
        <w:t>Endocrinopatii mediate imun </w:t>
      </w:r>
    </w:p>
    <w:p w14:paraId="1E92ADD4"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Au fost observate endocrinopatii severe: hipotiroidism, hipertiroidism, insuficienţă suprarenaliană, hipofizită, diabet zaharat sau cetoacidoză diabetică.</w:t>
      </w:r>
    </w:p>
    <w:p w14:paraId="7C23517D"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71FA2071" w14:textId="77777777" w:rsidR="00CD5DA1" w:rsidRPr="00DB0AAD" w:rsidRDefault="00CD5DA1" w:rsidP="00CD5DA1">
      <w:pPr>
        <w:numPr>
          <w:ilvl w:val="0"/>
          <w:numId w:val="473"/>
        </w:numPr>
        <w:spacing w:after="0" w:line="276" w:lineRule="auto"/>
        <w:jc w:val="both"/>
        <w:rPr>
          <w:rFonts w:ascii="Times New Roman" w:eastAsia="Times New Roman" w:hAnsi="Times New Roman" w:cs="Times New Roman"/>
          <w:i/>
          <w:sz w:val="24"/>
          <w:szCs w:val="24"/>
          <w:lang w:eastAsia="ro-RO"/>
        </w:rPr>
      </w:pPr>
      <w:r w:rsidRPr="00DB0AAD">
        <w:rPr>
          <w:rFonts w:ascii="Times New Roman" w:eastAsia="Times New Roman" w:hAnsi="Times New Roman" w:cs="Times New Roman"/>
          <w:i/>
          <w:sz w:val="24"/>
          <w:szCs w:val="24"/>
          <w:lang w:eastAsia="ro-RO"/>
        </w:rPr>
        <w:lastRenderedPageBreak/>
        <w:t>Reacţii adverse cutanate mediate imun </w:t>
      </w:r>
    </w:p>
    <w:p w14:paraId="23BB8EF5"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Au fost observate erupţii cutanate severe care pot fi mediate imun. S-au observat cazuri rare de sindrom Stevens-Johnson (SSJ) şi necroliză epidermică toxică (NET), unele dintre acestea cu evoluţie letală. Dacă apar simptome sau semne caracteristice tratamentul cu nivolumab trebuie oprit şi pacientul direcţionat către o unitate specializată pentru evaluare şi tratament. Dacă pacientul a dezvoltat SSJ sau NET pe parcursul utilizării nivolumab este recomandată oprirea definitivă a tratamentului</w:t>
      </w:r>
    </w:p>
    <w:p w14:paraId="6D6802E0"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4A433C37"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1069F91A" w14:textId="77777777" w:rsidR="00CD5DA1" w:rsidRPr="00DB0AAD" w:rsidRDefault="00CD5DA1" w:rsidP="00CD5DA1">
      <w:pPr>
        <w:numPr>
          <w:ilvl w:val="0"/>
          <w:numId w:val="473"/>
        </w:numPr>
        <w:spacing w:after="0" w:line="276" w:lineRule="auto"/>
        <w:jc w:val="both"/>
        <w:rPr>
          <w:rFonts w:ascii="Times New Roman" w:eastAsia="Times New Roman" w:hAnsi="Times New Roman" w:cs="Times New Roman"/>
          <w:i/>
          <w:sz w:val="24"/>
          <w:szCs w:val="24"/>
          <w:lang w:eastAsia="ro-RO"/>
        </w:rPr>
      </w:pPr>
      <w:r w:rsidRPr="00DB0AAD">
        <w:rPr>
          <w:rFonts w:ascii="Times New Roman" w:eastAsia="Times New Roman" w:hAnsi="Times New Roman" w:cs="Times New Roman"/>
          <w:i/>
          <w:sz w:val="24"/>
          <w:szCs w:val="24"/>
          <w:lang w:eastAsia="ro-RO"/>
        </w:rPr>
        <w:t>Alte reacţii adverse mediate imun </w:t>
      </w:r>
    </w:p>
    <w:p w14:paraId="4C861C3B"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La mai puţin de 1% dintre pacienţii trataţi cu doze diferite de nivolumab în studiile clinice care au vizat tipuri tumorale diferite, au fost raportate următoarele reacţii adverse: pancreatită, uveită, demielinizare, neuropatie autoimună (inclusiv pareza nervilor facial şi abducens), sindrom Guillain-Barré sindrom miastenic şi encefalită. În cazul reacţiilor adverse mediate imun suspectate, trebuie efectuată o evaluare adecvată în vederea confirmării etiologiei sau a excluderii altor cauze. Pe baza severităţii reacţiei adverse, trebuie întreruptă temporar administrarea nivolumab şi administrată corticoterapie. După ameliorare, se poate relua administrarea nivolumab după întreruperea treptată a corticoterapiei. Tratamentul cu nivolumab trebuie oprit definitiv în cazul recidivei oricărei reacţii adverse mediate imun severe şi al oricărei reacţii adverse mediate imun care pune viaţa în pericol.</w:t>
      </w:r>
    </w:p>
    <w:p w14:paraId="4FF5EFB4"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28F9B84A" w14:textId="77777777" w:rsidR="00CD5DA1" w:rsidRPr="00DB0AAD" w:rsidRDefault="00CD5DA1" w:rsidP="00CD5DA1">
      <w:pPr>
        <w:numPr>
          <w:ilvl w:val="0"/>
          <w:numId w:val="473"/>
        </w:numPr>
        <w:spacing w:after="0" w:line="276" w:lineRule="auto"/>
        <w:jc w:val="both"/>
        <w:rPr>
          <w:rFonts w:ascii="Times New Roman" w:eastAsia="Times New Roman" w:hAnsi="Times New Roman" w:cs="Times New Roman"/>
          <w:i/>
          <w:sz w:val="24"/>
          <w:szCs w:val="24"/>
          <w:lang w:eastAsia="ro-RO"/>
        </w:rPr>
      </w:pPr>
      <w:r w:rsidRPr="00DB0AAD">
        <w:rPr>
          <w:rFonts w:ascii="Times New Roman" w:eastAsia="Times New Roman" w:hAnsi="Times New Roman" w:cs="Times New Roman"/>
          <w:i/>
          <w:sz w:val="24"/>
          <w:szCs w:val="24"/>
          <w:lang w:eastAsia="ro-RO"/>
        </w:rPr>
        <w:t>Reacţii legate de administrarea perfuziei </w:t>
      </w:r>
    </w:p>
    <w:p w14:paraId="0F1FB7F1"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În studiile clinice au fost raportate reacţii severe legate de administrarea perfuziei. În cazul unei reacţii severe sau care pune viaţa în pericol legate de administrarea perfuziei, trebuie oprită perfuzia cu nivolumab şi administrat tratamentul medical adecvat.</w:t>
      </w:r>
    </w:p>
    <w:p w14:paraId="4EE04FD9"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0E64139F"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VII. Criterii de întrerupere a tratamentului</w:t>
      </w:r>
    </w:p>
    <w:p w14:paraId="305181CC" w14:textId="77777777" w:rsidR="00CD5DA1" w:rsidRPr="00DB0AAD" w:rsidRDefault="00CD5DA1" w:rsidP="00CD5DA1">
      <w:pPr>
        <w:numPr>
          <w:ilvl w:val="0"/>
          <w:numId w:val="474"/>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Recidiva bolii pe parcursul tratamentului.</w:t>
      </w:r>
    </w:p>
    <w:p w14:paraId="41ED2A14" w14:textId="77777777" w:rsidR="00CD5DA1" w:rsidRPr="00DB0AAD" w:rsidRDefault="00CD5DA1" w:rsidP="00CD5DA1">
      <w:pPr>
        <w:numPr>
          <w:ilvl w:val="0"/>
          <w:numId w:val="474"/>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Tratamentul cu intenţie de adjuvanţă se va opri după 12 luni, în absenţa progresiei bolii sau toxicităţii inacceptabile.</w:t>
      </w:r>
    </w:p>
    <w:p w14:paraId="4274193B" w14:textId="77777777" w:rsidR="00CD5DA1" w:rsidRPr="00DB0AAD" w:rsidRDefault="00CD5DA1" w:rsidP="00CD5DA1">
      <w:pPr>
        <w:numPr>
          <w:ilvl w:val="0"/>
          <w:numId w:val="474"/>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Tratamentul cu nivolumab trebuie oprit definitiv în cazul reapariţiei oricărei reacţii adverse severe mediată imun, cât şi în cazul unei reacţii adverse mediată imun ce pune viaţa în pericol</w:t>
      </w:r>
    </w:p>
    <w:p w14:paraId="7AF8CFB6" w14:textId="77777777" w:rsidR="00CD5DA1" w:rsidRPr="00DB0AAD" w:rsidRDefault="00CD5DA1" w:rsidP="00CD5DA1">
      <w:pPr>
        <w:numPr>
          <w:ilvl w:val="0"/>
          <w:numId w:val="474"/>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Decizia medicului sau a pacientului</w:t>
      </w:r>
    </w:p>
    <w:p w14:paraId="36456CCF"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    </w:t>
      </w:r>
    </w:p>
    <w:p w14:paraId="206C0610"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VIII. Prescriptori</w:t>
      </w:r>
    </w:p>
    <w:p w14:paraId="6B314483" w14:textId="77777777" w:rsidR="00CD5DA1" w:rsidRPr="00DB0AAD" w:rsidRDefault="00CD5DA1" w:rsidP="00CD5DA1">
      <w:pPr>
        <w:spacing w:after="0" w:line="276" w:lineRule="auto"/>
        <w:jc w:val="both"/>
        <w:rPr>
          <w:rFonts w:ascii="Arial" w:eastAsia="Times New Roman" w:hAnsi="Arial" w:cs="Arial"/>
          <w:sz w:val="24"/>
          <w:szCs w:val="24"/>
          <w:lang w:val="en-US" w:eastAsia="ro-RO"/>
        </w:rPr>
      </w:pPr>
      <w:r w:rsidRPr="00DB0AAD">
        <w:rPr>
          <w:rFonts w:ascii="Times New Roman" w:eastAsia="Times New Roman" w:hAnsi="Times New Roman" w:cs="Times New Roman"/>
          <w:sz w:val="24"/>
          <w:szCs w:val="24"/>
          <w:lang w:eastAsia="ro-RO"/>
        </w:rPr>
        <w:t>Iniţierea se face de către medicii din specialitatea oncologie medicală. Continuarea tratamentului se face de către medicul oncolog.”</w:t>
      </w:r>
    </w:p>
    <w:p w14:paraId="5C1E5857" w14:textId="77777777" w:rsidR="00CD5DA1" w:rsidRPr="00DB0AAD" w:rsidRDefault="00CD5DA1" w:rsidP="00CD5DA1">
      <w:pPr>
        <w:spacing w:after="0" w:line="276" w:lineRule="auto"/>
        <w:rPr>
          <w:rFonts w:ascii="Times New Roman" w:eastAsia="Times New Roman" w:hAnsi="Times New Roman" w:cs="Times New Roman"/>
          <w:sz w:val="24"/>
          <w:szCs w:val="24"/>
          <w:lang w:eastAsia="ro-RO"/>
        </w:rPr>
      </w:pPr>
    </w:p>
    <w:p w14:paraId="6EFC2B98" w14:textId="77777777" w:rsidR="00CD5DA1" w:rsidRPr="00DB0AAD" w:rsidRDefault="00CD5DA1" w:rsidP="00CD5DA1">
      <w:pPr>
        <w:spacing w:after="0" w:line="276" w:lineRule="auto"/>
        <w:rPr>
          <w:rFonts w:ascii="Times New Roman" w:eastAsia="Times New Roman" w:hAnsi="Times New Roman" w:cs="Times New Roman"/>
          <w:sz w:val="24"/>
          <w:szCs w:val="24"/>
          <w:lang w:eastAsia="ro-RO"/>
        </w:rPr>
      </w:pPr>
    </w:p>
    <w:p w14:paraId="5B2159D5" w14:textId="77777777" w:rsidR="00CD5DA1" w:rsidRPr="00DB0AAD" w:rsidRDefault="00CD5DA1" w:rsidP="00CD5DA1">
      <w:pPr>
        <w:spacing w:after="0" w:line="276" w:lineRule="auto"/>
        <w:rPr>
          <w:rFonts w:ascii="Times New Roman" w:eastAsia="Times New Roman" w:hAnsi="Times New Roman" w:cs="Times New Roman"/>
          <w:b/>
          <w:bCs/>
          <w:sz w:val="24"/>
          <w:szCs w:val="24"/>
          <w:u w:val="single"/>
          <w:lang w:eastAsia="ro-RO"/>
        </w:rPr>
      </w:pPr>
      <w:r w:rsidRPr="00DB0AAD">
        <w:rPr>
          <w:rFonts w:ascii="Times New Roman" w:eastAsia="Times New Roman" w:hAnsi="Times New Roman" w:cs="Times New Roman"/>
          <w:b/>
          <w:sz w:val="24"/>
          <w:szCs w:val="24"/>
          <w:u w:val="single"/>
          <w:lang w:eastAsia="ro-RO"/>
        </w:rPr>
        <w:t>7.</w:t>
      </w:r>
      <w:r w:rsidRPr="00DB0AAD">
        <w:rPr>
          <w:rFonts w:ascii="Times New Roman" w:eastAsia="Times New Roman" w:hAnsi="Times New Roman" w:cs="Times New Roman"/>
          <w:sz w:val="24"/>
          <w:szCs w:val="24"/>
          <w:u w:val="single"/>
          <w:lang w:eastAsia="ro-RO"/>
        </w:rPr>
        <w:t xml:space="preserve"> </w:t>
      </w:r>
      <w:r w:rsidRPr="00DB0AAD">
        <w:rPr>
          <w:rFonts w:ascii="Times New Roman" w:eastAsia="Times New Roman" w:hAnsi="Times New Roman" w:cs="Times New Roman"/>
          <w:b/>
          <w:bCs/>
          <w:sz w:val="24"/>
          <w:szCs w:val="24"/>
          <w:u w:val="single"/>
          <w:lang w:eastAsia="ro-RO"/>
        </w:rPr>
        <w:t>CARCINOM UROTELIAL – tratament adjuvant al carcinomului urotelial cu invazie musculară (CUIM), cu risc crescut de recidivă, după efectuarea rezecţiei radicale a CUIM</w:t>
      </w:r>
    </w:p>
    <w:p w14:paraId="298024B6" w14:textId="77777777" w:rsidR="00CD5DA1" w:rsidRPr="00DB0AAD" w:rsidRDefault="00CD5DA1" w:rsidP="00CD5DA1">
      <w:pPr>
        <w:spacing w:after="0" w:line="276" w:lineRule="auto"/>
        <w:rPr>
          <w:rFonts w:ascii="Times New Roman" w:eastAsia="Times New Roman" w:hAnsi="Times New Roman" w:cs="Times New Roman"/>
          <w:b/>
          <w:bCs/>
          <w:sz w:val="24"/>
          <w:szCs w:val="24"/>
          <w:u w:val="single"/>
          <w:lang w:eastAsia="ro-RO"/>
        </w:rPr>
      </w:pPr>
    </w:p>
    <w:p w14:paraId="340D15E9"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I. Indicaţii</w:t>
      </w:r>
    </w:p>
    <w:p w14:paraId="750E6388"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Nivolumab în monoterapie este indicat pentru tratamentul adjuvant al carcinomului urotelial cu invazie musculară (CUIM), cu expresie PD-L1 ≥1% la nivelul celulelor tumorale, la adulţi cu risc crescut de recidivă, după efectuarea rezecţiei radicale a CUIM.</w:t>
      </w:r>
    </w:p>
    <w:p w14:paraId="440D5B15"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4F6C0613"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lastRenderedPageBreak/>
        <w:t>Exclusiv în scopul identificării şi raportării pacienților efectiv tratați pentru această indicație, se codifică la prescriere prin codul 140 (conform clasificării internaționale a maladiilor revizia a 10-a, varianta 999 coduri de boală).</w:t>
      </w:r>
    </w:p>
    <w:p w14:paraId="7E31F1BF" w14:textId="77777777" w:rsidR="00CD5DA1" w:rsidRPr="00DB0AAD" w:rsidRDefault="00CD5DA1" w:rsidP="00CD5DA1">
      <w:pPr>
        <w:spacing w:after="0" w:line="276" w:lineRule="auto"/>
        <w:rPr>
          <w:rFonts w:ascii="Times New Roman" w:eastAsia="Times New Roman" w:hAnsi="Times New Roman" w:cs="Times New Roman"/>
          <w:b/>
          <w:bCs/>
          <w:sz w:val="24"/>
          <w:szCs w:val="24"/>
          <w:u w:val="single"/>
          <w:lang w:eastAsia="ro-RO"/>
        </w:rPr>
      </w:pPr>
    </w:p>
    <w:p w14:paraId="5D142D56"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 xml:space="preserve">II. Criterii de includere </w:t>
      </w:r>
    </w:p>
    <w:p w14:paraId="6A1C2D4F" w14:textId="77777777" w:rsidR="00CD5DA1" w:rsidRPr="00DB0AAD" w:rsidRDefault="00CD5DA1" w:rsidP="00CD5DA1">
      <w:pPr>
        <w:numPr>
          <w:ilvl w:val="0"/>
          <w:numId w:val="465"/>
        </w:numPr>
        <w:spacing w:after="0" w:line="276" w:lineRule="auto"/>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u w:color="000000"/>
          <w:bdr w:val="nil"/>
          <w:lang w:eastAsia="ro-RO"/>
        </w:rPr>
        <w:t xml:space="preserve">Pacienţi cu vârsta </w:t>
      </w:r>
      <w:r w:rsidRPr="00DB0AAD">
        <w:rPr>
          <w:rFonts w:ascii="Times New Roman" w:eastAsia="Times New Roman" w:hAnsi="Times New Roman" w:cs="Times New Roman"/>
          <w:sz w:val="24"/>
          <w:szCs w:val="24"/>
          <w:lang w:eastAsia="ro-RO"/>
        </w:rPr>
        <w:t>cel puțin 18 ani</w:t>
      </w:r>
    </w:p>
    <w:p w14:paraId="56030D35" w14:textId="77777777" w:rsidR="00CD5DA1" w:rsidRPr="00DB0AAD" w:rsidRDefault="00CD5DA1" w:rsidP="00CD5DA1">
      <w:pPr>
        <w:numPr>
          <w:ilvl w:val="0"/>
          <w:numId w:val="465"/>
        </w:numPr>
        <w:spacing w:after="0" w:line="276" w:lineRule="auto"/>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Pacienţi cu diagnostic confirmat histologic de carcinom urotelial cu origine în vezica urinara, ureter, sau pelvis renal, care au beneficiat de intervenţie chirurgicală cu viză radicală (R0) și care prezintă risc ridicat de recidivă</w:t>
      </w:r>
    </w:p>
    <w:p w14:paraId="4E1E9E78" w14:textId="77777777" w:rsidR="00CD5DA1" w:rsidRPr="00DB0AAD" w:rsidRDefault="00CD5DA1" w:rsidP="00CD5DA1">
      <w:pPr>
        <w:numPr>
          <w:ilvl w:val="0"/>
          <w:numId w:val="465"/>
        </w:numPr>
        <w:spacing w:after="0" w:line="276" w:lineRule="auto"/>
        <w:contextualSpacing/>
        <w:jc w:val="both"/>
        <w:rPr>
          <w:rFonts w:ascii="Times New Roman" w:eastAsia="Times New Roman" w:hAnsi="Times New Roman" w:cs="Times New Roman"/>
          <w:b/>
          <w:bCs/>
          <w:sz w:val="24"/>
          <w:szCs w:val="24"/>
          <w:lang w:eastAsia="ro-RO"/>
        </w:rPr>
      </w:pPr>
      <w:r w:rsidRPr="00DB0AAD">
        <w:rPr>
          <w:rFonts w:ascii="Times New Roman" w:eastAsia="Times New Roman" w:hAnsi="Times New Roman" w:cs="Times New Roman"/>
          <w:b/>
          <w:bCs/>
          <w:sz w:val="24"/>
          <w:szCs w:val="24"/>
          <w:lang w:eastAsia="ro-RO"/>
        </w:rPr>
        <w:t>Riscul ridicat de recidivă este definit astfel:</w:t>
      </w:r>
    </w:p>
    <w:p w14:paraId="07B230DF" w14:textId="77777777" w:rsidR="00CD5DA1" w:rsidRPr="00DB0AAD" w:rsidRDefault="00CD5DA1" w:rsidP="00CD5DA1">
      <w:pPr>
        <w:numPr>
          <w:ilvl w:val="1"/>
          <w:numId w:val="465"/>
        </w:numPr>
        <w:spacing w:after="0" w:line="276" w:lineRule="auto"/>
        <w:ind w:left="1418" w:hanging="284"/>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xml:space="preserve">Stadiul patologic pT3, pT4a sau pN+ pentru pacienții care nu au primit chimioterapie neoadjuvantă pe bază de cisplatin și pacientul nu este eligibil sau refuză chimioterapia combinată adjuvantă pe bază de cisplatin și </w:t>
      </w:r>
    </w:p>
    <w:p w14:paraId="5A09953B" w14:textId="77777777" w:rsidR="00CD5DA1" w:rsidRPr="00DB0AAD" w:rsidRDefault="00CD5DA1" w:rsidP="00CD5DA1">
      <w:pPr>
        <w:numPr>
          <w:ilvl w:val="1"/>
          <w:numId w:val="465"/>
        </w:numPr>
        <w:spacing w:after="0" w:line="276" w:lineRule="auto"/>
        <w:ind w:left="1418" w:hanging="284"/>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Stadiu patologic de la ypT2 la ypT4a sau ypN+ pentru pacienții care au primit chimioterapie neoadjuvantă pe bază de cisplatin</w:t>
      </w:r>
    </w:p>
    <w:p w14:paraId="3CAED771" w14:textId="77777777" w:rsidR="00CD5DA1" w:rsidRPr="00DB0AAD" w:rsidRDefault="00CD5DA1" w:rsidP="00CD5DA1">
      <w:pPr>
        <w:numPr>
          <w:ilvl w:val="0"/>
          <w:numId w:val="465"/>
        </w:numPr>
        <w:spacing w:after="0" w:line="276" w:lineRule="auto"/>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xml:space="preserve">Pacienții eligibili trebuie să fie liberi de boală macroscopic – clinic și imagistic, loco-regional și la distanță și: </w:t>
      </w:r>
    </w:p>
    <w:p w14:paraId="1A8BF02E" w14:textId="77777777" w:rsidR="00CD5DA1" w:rsidRPr="00DB0AAD" w:rsidRDefault="00CD5DA1" w:rsidP="00CD5DA1">
      <w:pPr>
        <w:numPr>
          <w:ilvl w:val="1"/>
          <w:numId w:val="465"/>
        </w:numPr>
        <w:spacing w:after="0" w:line="276" w:lineRule="auto"/>
        <w:ind w:left="1418" w:hanging="284"/>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Intervenție chirurgicală radicala – rezecție R0</w:t>
      </w:r>
    </w:p>
    <w:p w14:paraId="0589DE4B" w14:textId="77777777" w:rsidR="00CD5DA1" w:rsidRPr="00DB0AAD" w:rsidRDefault="00CD5DA1" w:rsidP="00CD5DA1">
      <w:pPr>
        <w:numPr>
          <w:ilvl w:val="0"/>
          <w:numId w:val="465"/>
        </w:numPr>
        <w:spacing w:after="0" w:line="276" w:lineRule="auto"/>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Expresie tumorala PD-L1 ≥ 1%</w:t>
      </w:r>
    </w:p>
    <w:p w14:paraId="1521A4F6" w14:textId="77777777" w:rsidR="00CD5DA1" w:rsidRPr="00DB0AAD" w:rsidRDefault="00CD5DA1" w:rsidP="00CD5DA1">
      <w:pPr>
        <w:numPr>
          <w:ilvl w:val="0"/>
          <w:numId w:val="465"/>
        </w:numPr>
        <w:spacing w:after="0" w:line="276" w:lineRule="auto"/>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Status de performanță ECOG de 0 sau 1</w:t>
      </w:r>
    </w:p>
    <w:p w14:paraId="46C2304F" w14:textId="77777777" w:rsidR="00CD5DA1" w:rsidRPr="00DB0AAD" w:rsidRDefault="00CD5DA1" w:rsidP="00CD5DA1">
      <w:pPr>
        <w:numPr>
          <w:ilvl w:val="0"/>
          <w:numId w:val="465"/>
        </w:numPr>
        <w:spacing w:after="0" w:line="276" w:lineRule="auto"/>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Intervenția chirurgicală (rezecție completă) a fost efectuată cu maxim 120 de zile înainte de inițierea tratamentului adjuvant cu nivolumab</w:t>
      </w:r>
    </w:p>
    <w:p w14:paraId="22C4105B" w14:textId="77777777" w:rsidR="00CD5DA1" w:rsidRPr="00DB0AAD" w:rsidRDefault="00CD5DA1" w:rsidP="00CD5DA1">
      <w:pPr>
        <w:spacing w:after="0" w:line="276" w:lineRule="auto"/>
        <w:contextualSpacing/>
        <w:rPr>
          <w:rFonts w:ascii="Times New Roman" w:eastAsia="Times New Roman" w:hAnsi="Times New Roman" w:cs="Times New Roman"/>
          <w:sz w:val="24"/>
          <w:szCs w:val="24"/>
          <w:lang w:eastAsia="ro-RO"/>
        </w:rPr>
      </w:pPr>
    </w:p>
    <w:p w14:paraId="56B43BBD" w14:textId="77777777" w:rsidR="00CD5DA1" w:rsidRPr="00DB0AAD" w:rsidRDefault="00CD5DA1" w:rsidP="00CD5DA1">
      <w:pPr>
        <w:spacing w:after="0" w:line="276" w:lineRule="auto"/>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III. Criterii de excludere</w:t>
      </w:r>
    </w:p>
    <w:p w14:paraId="5B64A2D7" w14:textId="77777777" w:rsidR="00CD5DA1" w:rsidRPr="00DB0AAD" w:rsidRDefault="00CD5DA1" w:rsidP="00CD5DA1">
      <w:pPr>
        <w:numPr>
          <w:ilvl w:val="0"/>
          <w:numId w:val="489"/>
        </w:numPr>
        <w:spacing w:after="0" w:line="276" w:lineRule="auto"/>
        <w:ind w:left="709" w:hanging="283"/>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Pacienta care este însărcinată sau care alăptează</w:t>
      </w:r>
    </w:p>
    <w:p w14:paraId="3EC80280" w14:textId="77777777" w:rsidR="00CD5DA1" w:rsidRPr="00DB0AAD" w:rsidRDefault="00CD5DA1" w:rsidP="00CD5DA1">
      <w:pPr>
        <w:numPr>
          <w:ilvl w:val="0"/>
          <w:numId w:val="489"/>
        </w:numPr>
        <w:spacing w:after="0" w:line="276" w:lineRule="auto"/>
        <w:ind w:left="709" w:hanging="283"/>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b/>
          <w:bCs/>
          <w:sz w:val="24"/>
          <w:szCs w:val="24"/>
          <w:lang w:eastAsia="ro-RO"/>
        </w:rPr>
        <w:t>Contraindicații:</w:t>
      </w:r>
      <w:r w:rsidRPr="00DB0AAD">
        <w:rPr>
          <w:rFonts w:ascii="Times New Roman" w:eastAsia="Times New Roman" w:hAnsi="Times New Roman" w:cs="Times New Roman"/>
          <w:sz w:val="24"/>
          <w:szCs w:val="24"/>
          <w:lang w:eastAsia="ro-RO"/>
        </w:rPr>
        <w:t xml:space="preserve"> Hipersensibilitate la substanţă activă sau la oricare dintre excipienţi</w:t>
      </w:r>
    </w:p>
    <w:p w14:paraId="1A14ADA9" w14:textId="77777777" w:rsidR="00CD5DA1" w:rsidRPr="00DB0AAD" w:rsidRDefault="00CD5DA1" w:rsidP="00CD5DA1">
      <w:pPr>
        <w:numPr>
          <w:ilvl w:val="0"/>
          <w:numId w:val="489"/>
        </w:numPr>
        <w:spacing w:after="0" w:line="276" w:lineRule="auto"/>
        <w:ind w:left="709" w:hanging="283"/>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b/>
          <w:bCs/>
          <w:sz w:val="24"/>
          <w:szCs w:val="24"/>
          <w:lang w:eastAsia="ro-RO"/>
        </w:rPr>
        <w:t>Contraindicații relative</w:t>
      </w:r>
      <w:r w:rsidRPr="00DB0AAD">
        <w:rPr>
          <w:rFonts w:ascii="Times New Roman" w:eastAsia="Times New Roman" w:hAnsi="Times New Roman" w:cs="Times New Roman"/>
          <w:sz w:val="24"/>
          <w:szCs w:val="24"/>
          <w:lang w:eastAsia="ro-RO"/>
        </w:rPr>
        <w:t xml:space="preserve"> (nivolumab poate fi utilizat, de la caz la caz, după o analiză atentă a raportului beneficii/riscuri, conform precizărilor de mai jos)</w:t>
      </w:r>
      <w:r w:rsidRPr="00DB0AAD">
        <w:rPr>
          <w:rFonts w:ascii="Times New Roman" w:eastAsia="Times New Roman" w:hAnsi="Times New Roman" w:cs="Times New Roman"/>
          <w:sz w:val="24"/>
          <w:szCs w:val="24"/>
          <w:vertAlign w:val="superscript"/>
          <w:lang w:eastAsia="ro-RO"/>
        </w:rPr>
        <w:t>*)</w:t>
      </w:r>
      <w:r w:rsidRPr="00DB0AAD">
        <w:rPr>
          <w:rFonts w:ascii="Times New Roman" w:eastAsia="Times New Roman" w:hAnsi="Times New Roman" w:cs="Times New Roman"/>
          <w:sz w:val="24"/>
          <w:szCs w:val="24"/>
          <w:lang w:eastAsia="ro-RO"/>
        </w:rPr>
        <w:t>:</w:t>
      </w:r>
    </w:p>
    <w:p w14:paraId="2656F8F9" w14:textId="77777777" w:rsidR="00CD5DA1" w:rsidRPr="00DB0AAD" w:rsidRDefault="00CD5DA1" w:rsidP="00CD5DA1">
      <w:pPr>
        <w:numPr>
          <w:ilvl w:val="0"/>
          <w:numId w:val="488"/>
        </w:numPr>
        <w:spacing w:after="0" w:line="276" w:lineRule="auto"/>
        <w:ind w:left="993" w:hanging="284"/>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Prezența unei afecțiuni auto-imune care necesită tratament imunosupresiv sistemic; afecțiunile cutanate autoimune (vitiligo, psoriazis) care nu necesită tratament sistemic imunosupresiv nu reprezintă contraindicaţie pentru nivolumab</w:t>
      </w:r>
      <w:r w:rsidRPr="00DB0AAD">
        <w:rPr>
          <w:rFonts w:ascii="Times New Roman" w:eastAsia="Times New Roman" w:hAnsi="Times New Roman" w:cs="Times New Roman"/>
          <w:sz w:val="24"/>
          <w:szCs w:val="24"/>
          <w:vertAlign w:val="superscript"/>
          <w:lang w:eastAsia="ro-RO"/>
        </w:rPr>
        <w:t>*)</w:t>
      </w:r>
    </w:p>
    <w:p w14:paraId="719A345B" w14:textId="77777777" w:rsidR="00CD5DA1" w:rsidRPr="00DB0AAD" w:rsidRDefault="00CD5DA1" w:rsidP="00CD5DA1">
      <w:pPr>
        <w:numPr>
          <w:ilvl w:val="0"/>
          <w:numId w:val="488"/>
        </w:numPr>
        <w:spacing w:after="0" w:line="276" w:lineRule="auto"/>
        <w:ind w:left="993" w:hanging="284"/>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Pacientul urmează tratament imunosupresiv pentru o altă afecţiune concomitentă (inclusiv corticoterapie în doza zilnică mai mare decât echivalentul a 10 mg de prednison)</w:t>
      </w:r>
      <w:r w:rsidRPr="00DB0AAD">
        <w:rPr>
          <w:rFonts w:ascii="Times New Roman" w:eastAsia="Times New Roman" w:hAnsi="Times New Roman" w:cs="Times New Roman"/>
          <w:sz w:val="24"/>
          <w:szCs w:val="24"/>
          <w:vertAlign w:val="superscript"/>
          <w:lang w:eastAsia="ro-RO"/>
        </w:rPr>
        <w:t>*)</w:t>
      </w:r>
    </w:p>
    <w:p w14:paraId="43D78756" w14:textId="77777777" w:rsidR="00CD5DA1" w:rsidRPr="00DB0AAD" w:rsidRDefault="00CD5DA1" w:rsidP="00CD5DA1">
      <w:pPr>
        <w:numPr>
          <w:ilvl w:val="0"/>
          <w:numId w:val="488"/>
        </w:numPr>
        <w:spacing w:after="0" w:line="276" w:lineRule="auto"/>
        <w:ind w:left="993" w:hanging="284"/>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Boala interstiţială pulmonară simptomatică</w:t>
      </w:r>
      <w:r w:rsidRPr="00DB0AAD">
        <w:rPr>
          <w:rFonts w:ascii="Times New Roman" w:eastAsia="Times New Roman" w:hAnsi="Times New Roman" w:cs="Times New Roman"/>
          <w:sz w:val="24"/>
          <w:szCs w:val="24"/>
          <w:vertAlign w:val="superscript"/>
          <w:lang w:eastAsia="ro-RO"/>
        </w:rPr>
        <w:t>*)</w:t>
      </w:r>
    </w:p>
    <w:p w14:paraId="3E6FC6E2" w14:textId="77777777" w:rsidR="00CD5DA1" w:rsidRPr="00DB0AAD" w:rsidRDefault="00CD5DA1" w:rsidP="00CD5DA1">
      <w:pPr>
        <w:numPr>
          <w:ilvl w:val="0"/>
          <w:numId w:val="488"/>
        </w:numPr>
        <w:spacing w:after="0" w:line="276" w:lineRule="auto"/>
        <w:ind w:left="993" w:hanging="284"/>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Insuficienţa hepatică severă</w:t>
      </w:r>
      <w:r w:rsidRPr="00DB0AAD">
        <w:rPr>
          <w:rFonts w:ascii="Times New Roman" w:eastAsia="Times New Roman" w:hAnsi="Times New Roman" w:cs="Times New Roman"/>
          <w:sz w:val="24"/>
          <w:szCs w:val="24"/>
          <w:vertAlign w:val="superscript"/>
          <w:lang w:eastAsia="ro-RO"/>
        </w:rPr>
        <w:t>*)</w:t>
      </w:r>
    </w:p>
    <w:p w14:paraId="612DA15E" w14:textId="77777777" w:rsidR="00CD5DA1" w:rsidRPr="00DB0AAD" w:rsidRDefault="00CD5DA1" w:rsidP="00CD5DA1">
      <w:pPr>
        <w:numPr>
          <w:ilvl w:val="0"/>
          <w:numId w:val="488"/>
        </w:numPr>
        <w:spacing w:after="0" w:line="276" w:lineRule="auto"/>
        <w:ind w:left="993" w:hanging="284"/>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Hepatita virală C sau B în antecedente (boala prezentă, evaluabilă cantitativ – determinare viremie)</w:t>
      </w:r>
      <w:r w:rsidRPr="00DB0AAD">
        <w:rPr>
          <w:rFonts w:ascii="Times New Roman" w:eastAsia="Times New Roman" w:hAnsi="Times New Roman" w:cs="Times New Roman"/>
          <w:sz w:val="24"/>
          <w:szCs w:val="24"/>
          <w:vertAlign w:val="superscript"/>
          <w:lang w:eastAsia="ro-RO"/>
        </w:rPr>
        <w:t>*)</w:t>
      </w:r>
    </w:p>
    <w:p w14:paraId="2E94881D" w14:textId="77777777" w:rsidR="00CD5DA1" w:rsidRPr="00DB0AAD" w:rsidRDefault="00CD5DA1" w:rsidP="00CD5DA1">
      <w:pPr>
        <w:spacing w:after="0" w:line="276" w:lineRule="auto"/>
        <w:contextualSpacing/>
        <w:rPr>
          <w:rFonts w:ascii="Times New Roman" w:eastAsia="Times New Roman" w:hAnsi="Times New Roman" w:cs="Times New Roman"/>
          <w:sz w:val="24"/>
          <w:szCs w:val="24"/>
          <w:lang w:eastAsia="ro-RO"/>
        </w:rPr>
      </w:pPr>
    </w:p>
    <w:p w14:paraId="133688C5" w14:textId="77777777" w:rsidR="00CD5DA1" w:rsidRPr="00DB0AAD" w:rsidRDefault="00CD5DA1" w:rsidP="00CD5DA1">
      <w:pPr>
        <w:spacing w:after="0" w:line="276" w:lineRule="auto"/>
        <w:contextualSpacing/>
        <w:rPr>
          <w:rFonts w:ascii="Times New Roman" w:eastAsia="Times New Roman" w:hAnsi="Times New Roman" w:cs="Times New Roman"/>
          <w:sz w:val="20"/>
          <w:szCs w:val="20"/>
          <w:lang w:eastAsia="ro-RO"/>
        </w:rPr>
      </w:pPr>
      <w:r w:rsidRPr="00DB0AAD">
        <w:rPr>
          <w:rFonts w:ascii="Times New Roman" w:eastAsia="Times New Roman" w:hAnsi="Times New Roman" w:cs="Times New Roman"/>
          <w:sz w:val="20"/>
          <w:szCs w:val="20"/>
          <w:vertAlign w:val="superscript"/>
          <w:lang w:eastAsia="ro-RO"/>
        </w:rPr>
        <w:t>*)</w:t>
      </w:r>
      <w:r w:rsidRPr="00DB0AAD">
        <w:rPr>
          <w:rFonts w:ascii="Times New Roman" w:eastAsia="Times New Roman" w:hAnsi="Times New Roman" w:cs="Times New Roman"/>
          <w:sz w:val="20"/>
          <w:szCs w:val="20"/>
          <w:lang w:eastAsia="ro-RO"/>
        </w:rPr>
        <w:t xml:space="preserve"> </w:t>
      </w:r>
      <w:r w:rsidRPr="00DB0AAD">
        <w:rPr>
          <w:rFonts w:ascii="Times New Roman" w:eastAsia="Times New Roman" w:hAnsi="Times New Roman" w:cs="Times New Roman"/>
          <w:i/>
          <w:iCs/>
          <w:sz w:val="20"/>
          <w:szCs w:val="20"/>
          <w:lang w:eastAsia="ro-RO"/>
        </w:rPr>
        <w:t>Pacienții cu scor inițial de performanță ECOG ≥ 2, boală autoimună activă sau afecțiuni medicale ce necesită imunosupresie sistemică (vezi mai sus – punctele 1-5) au fost excluși din studiul clinic de înregistrare pentru această indicație. Deoarece nu există o alternativă terapeutică semnificativă, la acești pacienți nivolumab poate fi utilizat cu precauție, chiar şi în absența datelor pentru aceste grupe de pacienţi, după o analiză atentă a raportului risc potenţial-beneficiu, efectuată individual, pentru fiecare caz în parte</w:t>
      </w:r>
      <w:r w:rsidRPr="00DB0AAD">
        <w:rPr>
          <w:rFonts w:ascii="Times New Roman" w:eastAsia="Times New Roman" w:hAnsi="Times New Roman" w:cs="Times New Roman"/>
          <w:sz w:val="20"/>
          <w:szCs w:val="20"/>
          <w:lang w:eastAsia="ro-RO"/>
        </w:rPr>
        <w:t>.</w:t>
      </w:r>
    </w:p>
    <w:p w14:paraId="2E29A4F1" w14:textId="77777777" w:rsidR="00CD5DA1" w:rsidRPr="00DB0AAD" w:rsidRDefault="00CD5DA1" w:rsidP="00CD5DA1">
      <w:pPr>
        <w:spacing w:after="0" w:line="276" w:lineRule="auto"/>
        <w:rPr>
          <w:rFonts w:ascii="Times New Roman" w:eastAsia="Times New Roman" w:hAnsi="Times New Roman" w:cs="Times New Roman"/>
          <w:b/>
          <w:bCs/>
          <w:sz w:val="24"/>
          <w:szCs w:val="24"/>
          <w:u w:val="single"/>
          <w:lang w:eastAsia="ro-RO"/>
        </w:rPr>
      </w:pPr>
    </w:p>
    <w:p w14:paraId="0EA96DF2"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IV. Tratament</w:t>
      </w:r>
    </w:p>
    <w:p w14:paraId="14EB9FD4"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Evaluare pre-terapeutică:</w:t>
      </w:r>
    </w:p>
    <w:p w14:paraId="2E5F435C" w14:textId="77777777" w:rsidR="00CD5DA1" w:rsidRPr="00DB0AAD" w:rsidRDefault="00CD5DA1" w:rsidP="00CD5DA1">
      <w:pPr>
        <w:numPr>
          <w:ilvl w:val="0"/>
          <w:numId w:val="468"/>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lastRenderedPageBreak/>
        <w:t>Evaluare clinică și imagistică pentru certificarea stadiului afecțiunii maligne – este obligatorie evaluarea imagistică înainte de iniţierea imunoterapiei, evaluare care trebuie să dovedească absența semnelor macroscopice de boală. Se recomandă ca evaluarea imagistică să fie efectuată cu cel mult 6-8 săptămâni anterior inițierii imunoterapiei. Sunt permise excepții justificate.</w:t>
      </w:r>
    </w:p>
    <w:p w14:paraId="17A7F4DE" w14:textId="77777777" w:rsidR="00CD5DA1" w:rsidRPr="00DB0AAD" w:rsidRDefault="00CD5DA1" w:rsidP="00CD5DA1">
      <w:pPr>
        <w:numPr>
          <w:ilvl w:val="0"/>
          <w:numId w:val="468"/>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Confirmarea histologică a diagnosticului</w:t>
      </w:r>
    </w:p>
    <w:p w14:paraId="2169B753" w14:textId="77777777" w:rsidR="00CD5DA1" w:rsidRPr="00DB0AAD" w:rsidRDefault="00CD5DA1" w:rsidP="00CD5DA1">
      <w:pPr>
        <w:numPr>
          <w:ilvl w:val="0"/>
          <w:numId w:val="468"/>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Evaluare biologică – analizele minimale care trebuie efectuate înaintea iniţierii imunoterapiei sunt: hemoleucograma, glicemia, VSH, examen sumar de urină, creatinina, GOT, GPT, bilirubina totală, amilaza şi/sau lipaza, funcţia tiroidiană – TSH, T3, T4,  ionograma serică (Na, K), precum şi alţi parametri în funcţie de decizia medicului curant</w:t>
      </w:r>
    </w:p>
    <w:p w14:paraId="6FAABA59"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03BBE850"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Doze, mod de administrare, diluţie, valabilitate</w:t>
      </w:r>
    </w:p>
    <w:p w14:paraId="5ACC01D4" w14:textId="77777777" w:rsidR="00CD5DA1" w:rsidRPr="00DB0AAD" w:rsidRDefault="00CD5DA1" w:rsidP="00CD5DA1">
      <w:pPr>
        <w:numPr>
          <w:ilvl w:val="0"/>
          <w:numId w:val="469"/>
        </w:numPr>
        <w:pBdr>
          <w:top w:val="nil"/>
          <w:left w:val="nil"/>
          <w:bottom w:val="nil"/>
          <w:right w:val="nil"/>
          <w:between w:val="nil"/>
          <w:bar w:val="nil"/>
        </w:pBdr>
        <w:spacing w:after="0" w:line="276" w:lineRule="auto"/>
        <w:ind w:left="142" w:firstLine="142"/>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Nivolumab se administrează în doza fixă de 240 mg la fiecare 2 săptămâni, pe durata a 30 minute administrat intravenos, sau 480 mg la fiecare 4 săptămâni (durata perfuziei de 60 de minute). Dacă pacienții trebuie să fie schimbați de la doza de tratament de 240 mg la fiecare 2 săptămâni la doza de tratament de 480 mg la fiecare 4 săptămâni, prima doză de 480 mg trebuie administrată la două săptămâni după ultima doză de 240 mg. Dacă pacienții trebuie să fie schimbați de la doza de tratament de 480 mg la fiecare 4 săptămâni la doza de 240 mg la fiecare 2 ăptămâni, prima doză de 240 mg trebuie administrată la patru săptămâni după ultima doză de 480 mg.</w:t>
      </w:r>
    </w:p>
    <w:p w14:paraId="5F6F07C4" w14:textId="77777777" w:rsidR="00CD5DA1" w:rsidRPr="00DB0AAD" w:rsidRDefault="00CD5DA1" w:rsidP="00CD5DA1">
      <w:pPr>
        <w:numPr>
          <w:ilvl w:val="0"/>
          <w:numId w:val="469"/>
        </w:numPr>
        <w:pBdr>
          <w:top w:val="nil"/>
          <w:left w:val="nil"/>
          <w:bottom w:val="nil"/>
          <w:right w:val="nil"/>
          <w:between w:val="nil"/>
          <w:bar w:val="nil"/>
        </w:pBdr>
        <w:spacing w:after="0" w:line="276" w:lineRule="auto"/>
        <w:ind w:firstLine="284"/>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lang w:eastAsia="ro-RO"/>
        </w:rPr>
        <w:t xml:space="preserve">Durata maximă a tratamentului cu nivolumab este 12 luni pentru această indicație, </w:t>
      </w:r>
      <w:r w:rsidRPr="00DB0AAD">
        <w:rPr>
          <w:rFonts w:ascii="Times New Roman" w:eastAsia="Times New Roman" w:hAnsi="Times New Roman" w:cs="Times New Roman"/>
          <w:sz w:val="24"/>
          <w:szCs w:val="24"/>
          <w:u w:color="000000"/>
          <w:bdr w:val="nil"/>
          <w:lang w:eastAsia="ro-RO"/>
        </w:rPr>
        <w:t>atât timp cât se observă beneficiul tratamentului (absența recidivei de boală) sau până când nu mai este tolerat de pacient</w:t>
      </w:r>
    </w:p>
    <w:p w14:paraId="4189DDAB"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6109BF70"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Grupe speciale de pacienţi</w:t>
      </w:r>
    </w:p>
    <w:p w14:paraId="4E020F1E" w14:textId="77777777" w:rsidR="00CD5DA1" w:rsidRPr="00DB0AAD" w:rsidRDefault="00CD5DA1" w:rsidP="00CD5DA1">
      <w:pPr>
        <w:numPr>
          <w:ilvl w:val="0"/>
          <w:numId w:val="476"/>
        </w:numPr>
        <w:spacing w:after="0" w:line="276" w:lineRule="auto"/>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Pacienţii care urmează o dietă cu restricţie de sodiu – fiecare ml din acest medicament conţine sodiu 0,1 mmol (sau 2,5 mg).</w:t>
      </w:r>
    </w:p>
    <w:p w14:paraId="400ACD29" w14:textId="77777777" w:rsidR="00CD5DA1" w:rsidRPr="00DB0AAD" w:rsidRDefault="00CD5DA1" w:rsidP="00CD5DA1">
      <w:pPr>
        <w:numPr>
          <w:ilvl w:val="0"/>
          <w:numId w:val="476"/>
        </w:numPr>
        <w:spacing w:after="0" w:line="276" w:lineRule="auto"/>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Copii şi adolescenţi – siguranţa şi eficacitatea Nivolumab la copii cu vârsta sub 18 ani nu au fost încă stabilite. Nu există date disponibile din trialurile clinice de înregistrare</w:t>
      </w:r>
    </w:p>
    <w:p w14:paraId="796D80DF" w14:textId="77777777" w:rsidR="00CD5DA1" w:rsidRPr="00DB0AAD" w:rsidRDefault="00CD5DA1" w:rsidP="00CD5DA1">
      <w:pPr>
        <w:numPr>
          <w:ilvl w:val="0"/>
          <w:numId w:val="476"/>
        </w:numPr>
        <w:spacing w:after="0" w:line="276" w:lineRule="auto"/>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Pacienţi vârstnici – nu este necesară ajustarea dozelor la pacienții vârstnici (≥ 65 de ani).</w:t>
      </w:r>
    </w:p>
    <w:p w14:paraId="78F5E930" w14:textId="77777777" w:rsidR="00CD5DA1" w:rsidRPr="00DB0AAD" w:rsidRDefault="00CD5DA1" w:rsidP="00CD5DA1">
      <w:pPr>
        <w:numPr>
          <w:ilvl w:val="0"/>
          <w:numId w:val="476"/>
        </w:numPr>
        <w:spacing w:after="0" w:line="276" w:lineRule="auto"/>
        <w:contextualSpacing/>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Insuficienţă renală – pe baza rezultatelor de farmacocinetică populaţională, nu este necesară ajustarea dozei la pacienţii cu insuficienţă renală uşoară sau moderată. Datele provenite de la pacienţii cu insuficienţă renală severă sunt limitate pentru a putea permite formularea unor concluzii referitoare la această grupă de pacienţi.</w:t>
      </w:r>
    </w:p>
    <w:p w14:paraId="0CFFD226" w14:textId="77777777" w:rsidR="00CD5DA1" w:rsidRPr="00DB0AAD" w:rsidRDefault="00CD5DA1" w:rsidP="00CD5DA1">
      <w:pPr>
        <w:numPr>
          <w:ilvl w:val="0"/>
          <w:numId w:val="476"/>
        </w:numPr>
        <w:spacing w:after="0" w:line="276" w:lineRule="auto"/>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Insuficienţă hepatică – pe baza rezultatelor de farmacocinetică populaţională, nu este necesară ajustarea dozei la pacienţii cu insuficienţă hepatică incipientă. Datele provenite de la pacienţii cu insuficienţă hepatică moderată sau severă sunt limitate pentru a permite formularea unor concluzii referitoare la aceste grupe de pacienţi. Nivolumab trebuie administrat cu precauţie la pacienţii cu insuficienţă hepatică moderată (bilirubină totală &gt; 1,5 - 3 × limita superioară a valorilor normale [LSVN] şi orice valoare a transaminazelor) sau severă (bilirubină totală &gt; 3 × LSVN şi orice valoare a transaminazelor).</w:t>
      </w:r>
    </w:p>
    <w:p w14:paraId="4D2DAB15"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6C093611"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Modificarea dozei. Principii de tratament al efectelor secundare</w:t>
      </w:r>
    </w:p>
    <w:p w14:paraId="386C2A87" w14:textId="77777777" w:rsidR="00CD5DA1" w:rsidRPr="00DB0AAD" w:rsidRDefault="00CD5DA1" w:rsidP="00CD5DA1">
      <w:pPr>
        <w:numPr>
          <w:ilvl w:val="0"/>
          <w:numId w:val="471"/>
        </w:numPr>
        <w:pBdr>
          <w:top w:val="nil"/>
          <w:left w:val="nil"/>
          <w:bottom w:val="nil"/>
          <w:right w:val="nil"/>
          <w:between w:val="nil"/>
          <w:bar w:val="nil"/>
        </w:pBdr>
        <w:spacing w:after="0" w:line="276" w:lineRule="auto"/>
        <w:ind w:left="709"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Nu se recomandă creşterea sau reducerea dozei. Poate fi necesară amânarea sau oprirea administrării tratamentului în funcţie de profilul individual de siguranţă şi tolerabilitate.</w:t>
      </w:r>
    </w:p>
    <w:p w14:paraId="28A85CBA" w14:textId="77777777" w:rsidR="00CD5DA1" w:rsidRPr="00DB0AAD" w:rsidRDefault="00CD5DA1" w:rsidP="00CD5DA1">
      <w:pPr>
        <w:numPr>
          <w:ilvl w:val="0"/>
          <w:numId w:val="471"/>
        </w:numPr>
        <w:pBdr>
          <w:top w:val="nil"/>
          <w:left w:val="nil"/>
          <w:bottom w:val="nil"/>
          <w:right w:val="nil"/>
          <w:between w:val="nil"/>
          <w:bar w:val="nil"/>
        </w:pBdr>
        <w:tabs>
          <w:tab w:val="left" w:pos="709"/>
        </w:tabs>
        <w:spacing w:after="0" w:line="276" w:lineRule="auto"/>
        <w:ind w:left="709"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În funcţie de severitatea reacţiei adverse, tratamentul cu nivolumab trebuie întrerupt temporar sau oprit definitiv şi administraţi corticosteroizi.</w:t>
      </w:r>
    </w:p>
    <w:p w14:paraId="5DFA23AF" w14:textId="77777777" w:rsidR="00CD5DA1" w:rsidRPr="00DB0AAD" w:rsidRDefault="00CD5DA1" w:rsidP="00CD5DA1">
      <w:pPr>
        <w:numPr>
          <w:ilvl w:val="0"/>
          <w:numId w:val="471"/>
        </w:numPr>
        <w:pBdr>
          <w:top w:val="nil"/>
          <w:left w:val="nil"/>
          <w:bottom w:val="nil"/>
          <w:right w:val="nil"/>
          <w:between w:val="nil"/>
          <w:bar w:val="nil"/>
        </w:pBdr>
        <w:spacing w:after="0" w:line="276" w:lineRule="auto"/>
        <w:ind w:left="709"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Doza necesară de metilprednisolon administrat intravenos este de 0,5 – 4 mg/kgc, în funcţie de tipul efectului secundar şi de intensitatea acestuia.</w:t>
      </w:r>
    </w:p>
    <w:p w14:paraId="6037E1CA" w14:textId="77777777" w:rsidR="00CD5DA1" w:rsidRPr="00DB0AAD" w:rsidRDefault="00CD5DA1" w:rsidP="00CD5DA1">
      <w:pPr>
        <w:numPr>
          <w:ilvl w:val="0"/>
          <w:numId w:val="471"/>
        </w:numPr>
        <w:pBdr>
          <w:top w:val="nil"/>
          <w:left w:val="nil"/>
          <w:bottom w:val="nil"/>
          <w:right w:val="nil"/>
          <w:between w:val="nil"/>
          <w:bar w:val="nil"/>
        </w:pBdr>
        <w:spacing w:after="0" w:line="276" w:lineRule="auto"/>
        <w:ind w:left="709"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lastRenderedPageBreak/>
        <w:t>Se va adăuga terapie cu rol imunosupresor, diferită de corticoterapie, în cazul în care se constată o agravare sau nu se observă nici o ameliorare în pofida utilizării corticosteroizilor.</w:t>
      </w:r>
    </w:p>
    <w:p w14:paraId="5ADDEDD4" w14:textId="77777777" w:rsidR="00CD5DA1" w:rsidRPr="00DB0AAD" w:rsidRDefault="00CD5DA1" w:rsidP="00CD5DA1">
      <w:pPr>
        <w:numPr>
          <w:ilvl w:val="0"/>
          <w:numId w:val="471"/>
        </w:numPr>
        <w:pBdr>
          <w:top w:val="nil"/>
          <w:left w:val="nil"/>
          <w:bottom w:val="nil"/>
          <w:right w:val="nil"/>
          <w:between w:val="nil"/>
          <w:bar w:val="nil"/>
        </w:pBdr>
        <w:spacing w:after="0" w:line="276" w:lineRule="auto"/>
        <w:ind w:left="709"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Rezultatele preliminare arată că utilizarea terapiei imunosupresoare sistemice, după iniţierea tratamentului cu nivolumab, nu exclude răspunsul la nivolumab.</w:t>
      </w:r>
    </w:p>
    <w:p w14:paraId="0EF9C9FE" w14:textId="77777777" w:rsidR="00CD5DA1" w:rsidRPr="00DB0AAD" w:rsidRDefault="00CD5DA1" w:rsidP="00CD5DA1">
      <w:pPr>
        <w:numPr>
          <w:ilvl w:val="0"/>
          <w:numId w:val="471"/>
        </w:numPr>
        <w:pBdr>
          <w:top w:val="nil"/>
          <w:left w:val="nil"/>
          <w:bottom w:val="nil"/>
          <w:right w:val="nil"/>
          <w:between w:val="nil"/>
          <w:bar w:val="nil"/>
        </w:pBdr>
        <w:spacing w:after="0" w:line="276" w:lineRule="auto"/>
        <w:ind w:left="709"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Va fi necesară adăugarea terapiei specifice fiecărui tip de efect secundar: anti-diareice uzuale (loperamid, Smecta®), hidratare intravenoasă, substituţie de săruri (per os sau intravenos – soluţie Ringer) – p entru sindrom diareic, antibiotice – pentru pneumonita interstiţială, hepato-protectoare – pentru reacţia hepatitică, etc.</w:t>
      </w:r>
    </w:p>
    <w:p w14:paraId="1FC6BEF0"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2697B05E"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 Monitorizarea tratamentului</w:t>
      </w:r>
    </w:p>
    <w:p w14:paraId="2455BBF3" w14:textId="77777777" w:rsidR="00CD5DA1" w:rsidRPr="00DB0AAD" w:rsidRDefault="00CD5DA1" w:rsidP="00CD5DA1">
      <w:pPr>
        <w:numPr>
          <w:ilvl w:val="0"/>
          <w:numId w:val="472"/>
        </w:numPr>
        <w:pBdr>
          <w:top w:val="nil"/>
          <w:left w:val="nil"/>
          <w:bottom w:val="nil"/>
          <w:right w:val="nil"/>
          <w:between w:val="nil"/>
          <w:bar w:val="nil"/>
        </w:pBdr>
        <w:tabs>
          <w:tab w:val="left" w:pos="709"/>
        </w:tabs>
        <w:spacing w:after="0" w:line="276" w:lineRule="auto"/>
        <w:ind w:left="709"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Evaluarea evoluţiei bolii – examenul CT trebuie efectuat regulat pe durata tratamentului, pentru monitorizarea răspunsului la tratament, la interval de 12-16 săptămâni. Medicul curant apreciază necesitatea efectuării şi a altor investigații imagistice: RMN, scintigrafie, PET-CT, etc.</w:t>
      </w:r>
    </w:p>
    <w:p w14:paraId="08181CCB" w14:textId="77777777" w:rsidR="00CD5DA1" w:rsidRPr="00DB0AAD" w:rsidRDefault="00CD5DA1" w:rsidP="00CD5DA1">
      <w:pPr>
        <w:numPr>
          <w:ilvl w:val="0"/>
          <w:numId w:val="472"/>
        </w:numPr>
        <w:pBdr>
          <w:top w:val="nil"/>
          <w:left w:val="nil"/>
          <w:bottom w:val="nil"/>
          <w:right w:val="nil"/>
          <w:between w:val="nil"/>
          <w:bar w:val="nil"/>
        </w:pBdr>
        <w:tabs>
          <w:tab w:val="left" w:pos="709"/>
        </w:tabs>
        <w:spacing w:after="0" w:line="276" w:lineRule="auto"/>
        <w:ind w:left="709"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Pacienţii trebuie monitorizați continuu (timp de cel puțin 5 luni după administrarea ultimei doze) deoarece o reacţie adversă la imunoterapie poate apărea în orice moment în timpul sau după oprirea terapiei.</w:t>
      </w:r>
    </w:p>
    <w:p w14:paraId="20153E1D" w14:textId="77777777" w:rsidR="00CD5DA1" w:rsidRPr="00DB0AAD" w:rsidRDefault="00CD5DA1" w:rsidP="00CD5DA1">
      <w:pPr>
        <w:numPr>
          <w:ilvl w:val="0"/>
          <w:numId w:val="472"/>
        </w:numPr>
        <w:pBdr>
          <w:top w:val="nil"/>
          <w:left w:val="nil"/>
          <w:bottom w:val="nil"/>
          <w:right w:val="nil"/>
          <w:between w:val="nil"/>
          <w:bar w:val="nil"/>
        </w:pBdr>
        <w:tabs>
          <w:tab w:val="left" w:pos="709"/>
        </w:tabs>
        <w:spacing w:after="0" w:line="276" w:lineRule="auto"/>
        <w:ind w:left="709"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Evaluări inter-disciplinare pentru evaluarea corectă a efectelor secundare mediate imun (endocrinologie, gastro-enterologie, hepatologie, pneumologie, etc.).</w:t>
      </w:r>
    </w:p>
    <w:p w14:paraId="69FC9202"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197A4EC4"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VI. Efecte secundare. Reacţii adverse mediate imun</w:t>
      </w:r>
    </w:p>
    <w:p w14:paraId="042C683C"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Cele mai frecvente evenimente adverse au fost pruritul (23,1%), oboseala (17,4%) și diareea (16,8%). Majoritatea reacţiilor adverse au fost de intensitate uşoară până la moderată (grad 1 sau 2).</w:t>
      </w:r>
    </w:p>
    <w:p w14:paraId="36A76DA9"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5026B825" w14:textId="77777777" w:rsidR="00CD5DA1" w:rsidRPr="00DB0AAD" w:rsidRDefault="00CD5DA1" w:rsidP="00CD5DA1">
      <w:pPr>
        <w:numPr>
          <w:ilvl w:val="0"/>
          <w:numId w:val="473"/>
        </w:numPr>
        <w:spacing w:after="0" w:line="276" w:lineRule="auto"/>
        <w:jc w:val="both"/>
        <w:rPr>
          <w:rFonts w:ascii="Times New Roman" w:eastAsia="Times New Roman" w:hAnsi="Times New Roman" w:cs="Times New Roman"/>
          <w:i/>
          <w:sz w:val="24"/>
          <w:szCs w:val="24"/>
          <w:lang w:eastAsia="ro-RO"/>
        </w:rPr>
      </w:pPr>
      <w:r w:rsidRPr="00DB0AAD">
        <w:rPr>
          <w:rFonts w:ascii="Times New Roman" w:eastAsia="Times New Roman" w:hAnsi="Times New Roman" w:cs="Times New Roman"/>
          <w:i/>
          <w:sz w:val="24"/>
          <w:szCs w:val="24"/>
          <w:lang w:eastAsia="ro-RO"/>
        </w:rPr>
        <w:t>Pneumonită mediată imun </w:t>
      </w:r>
    </w:p>
    <w:p w14:paraId="787355C7"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S-au observat cazuri severe de pneumonită sau afecţiune pulmonară interstiţială, inclusiv decese. Se impune monitorizare pentru depistarea semnelor clinice şi radiologice şi a simptomelor sugestive pentru pneumonită: modificări radiologice (de exemplu, opacităţi focale cu aspect de sticlă de geam mat, infiltrate difuze), dispnee şi hipoxie. Trebuie excluse cauzele infecţioase şi cele asociate bolii.</w:t>
      </w:r>
    </w:p>
    <w:p w14:paraId="7BAEBA89"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r w:rsidRPr="00DB0AAD">
        <w:rPr>
          <w:rFonts w:ascii="Times New Roman" w:eastAsia="Times New Roman" w:hAnsi="Times New Roman" w:cs="Times New Roman"/>
          <w:sz w:val="24"/>
          <w:szCs w:val="24"/>
          <w:lang w:eastAsia="ro-RO"/>
        </w:rPr>
        <w:tab/>
      </w:r>
    </w:p>
    <w:p w14:paraId="793714B9" w14:textId="77777777" w:rsidR="00CD5DA1" w:rsidRPr="00DB0AAD" w:rsidRDefault="00CD5DA1" w:rsidP="00CD5DA1">
      <w:pPr>
        <w:numPr>
          <w:ilvl w:val="0"/>
          <w:numId w:val="473"/>
        </w:numPr>
        <w:spacing w:after="0" w:line="276" w:lineRule="auto"/>
        <w:jc w:val="both"/>
        <w:rPr>
          <w:rFonts w:ascii="Times New Roman" w:eastAsia="Times New Roman" w:hAnsi="Times New Roman" w:cs="Times New Roman"/>
          <w:i/>
          <w:sz w:val="24"/>
          <w:szCs w:val="24"/>
          <w:lang w:eastAsia="ro-RO"/>
        </w:rPr>
      </w:pPr>
      <w:r w:rsidRPr="00DB0AAD">
        <w:rPr>
          <w:rFonts w:ascii="Times New Roman" w:eastAsia="Times New Roman" w:hAnsi="Times New Roman" w:cs="Times New Roman"/>
          <w:i/>
          <w:sz w:val="24"/>
          <w:szCs w:val="24"/>
          <w:lang w:eastAsia="ro-RO"/>
        </w:rPr>
        <w:t>Colită mediată imun </w:t>
      </w:r>
    </w:p>
    <w:p w14:paraId="51230042"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Au fost observate cazuri severe de diaree sau colită. Pacienţii trebuie monitorizaţi pentru depistarea diareei şi a altor simptome ale colitei, cum sunt durerea abdominală şi prezenţa de mucus sau sânge în materiile fecale. Trebuie excluse cauzele infecţioase şi cele asociate bolii.</w:t>
      </w:r>
    </w:p>
    <w:p w14:paraId="46CDB1FA"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r w:rsidRPr="00DB0AAD">
        <w:rPr>
          <w:rFonts w:ascii="Times New Roman" w:eastAsia="Times New Roman" w:hAnsi="Times New Roman" w:cs="Times New Roman"/>
          <w:sz w:val="24"/>
          <w:szCs w:val="24"/>
          <w:lang w:eastAsia="ro-RO"/>
        </w:rPr>
        <w:tab/>
      </w:r>
    </w:p>
    <w:p w14:paraId="5C31A108" w14:textId="77777777" w:rsidR="00CD5DA1" w:rsidRPr="00DB0AAD" w:rsidRDefault="00CD5DA1" w:rsidP="00CD5DA1">
      <w:pPr>
        <w:numPr>
          <w:ilvl w:val="0"/>
          <w:numId w:val="473"/>
        </w:numPr>
        <w:spacing w:after="0" w:line="276" w:lineRule="auto"/>
        <w:jc w:val="both"/>
        <w:rPr>
          <w:rFonts w:ascii="Times New Roman" w:eastAsia="Times New Roman" w:hAnsi="Times New Roman" w:cs="Times New Roman"/>
          <w:i/>
          <w:sz w:val="24"/>
          <w:szCs w:val="24"/>
          <w:lang w:eastAsia="ro-RO"/>
        </w:rPr>
      </w:pPr>
      <w:r w:rsidRPr="00DB0AAD">
        <w:rPr>
          <w:rFonts w:ascii="Times New Roman" w:eastAsia="Times New Roman" w:hAnsi="Times New Roman" w:cs="Times New Roman"/>
          <w:i/>
          <w:sz w:val="24"/>
          <w:szCs w:val="24"/>
          <w:lang w:eastAsia="ro-RO"/>
        </w:rPr>
        <w:t>Hepatită mediată imun </w:t>
      </w:r>
    </w:p>
    <w:p w14:paraId="76FB883E"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Au fost observate cazuri de hepatită severă. Pacienţii trebuie monitorizaţi pentru depistarea semnelor şi simptomelor sugestive pentru hepatită, cum sunt creşterea concentraţiilor plasmatice ale transaminazelor şi ale bilirubinei totale. Trebuie excluse cauzele infecţioase şi cele asociate bolii.</w:t>
      </w:r>
    </w:p>
    <w:p w14:paraId="2AA6B8A6"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r w:rsidRPr="00DB0AAD">
        <w:rPr>
          <w:rFonts w:ascii="Times New Roman" w:eastAsia="Times New Roman" w:hAnsi="Times New Roman" w:cs="Times New Roman"/>
          <w:sz w:val="24"/>
          <w:szCs w:val="24"/>
          <w:lang w:eastAsia="ro-RO"/>
        </w:rPr>
        <w:tab/>
      </w:r>
    </w:p>
    <w:p w14:paraId="5906712D" w14:textId="77777777" w:rsidR="00CD5DA1" w:rsidRPr="00DB0AAD" w:rsidRDefault="00CD5DA1" w:rsidP="00CD5DA1">
      <w:pPr>
        <w:numPr>
          <w:ilvl w:val="0"/>
          <w:numId w:val="473"/>
        </w:numPr>
        <w:spacing w:after="0" w:line="276" w:lineRule="auto"/>
        <w:jc w:val="both"/>
        <w:rPr>
          <w:rFonts w:ascii="Times New Roman" w:eastAsia="Times New Roman" w:hAnsi="Times New Roman" w:cs="Times New Roman"/>
          <w:i/>
          <w:sz w:val="24"/>
          <w:szCs w:val="24"/>
          <w:lang w:eastAsia="ro-RO"/>
        </w:rPr>
      </w:pPr>
      <w:r w:rsidRPr="00DB0AAD">
        <w:rPr>
          <w:rFonts w:ascii="Times New Roman" w:eastAsia="Times New Roman" w:hAnsi="Times New Roman" w:cs="Times New Roman"/>
          <w:i/>
          <w:sz w:val="24"/>
          <w:szCs w:val="24"/>
          <w:lang w:eastAsia="ro-RO"/>
        </w:rPr>
        <w:t>Nefrită sau disfuncţie renală mediată imun </w:t>
      </w:r>
    </w:p>
    <w:p w14:paraId="6730A004"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Au fost observate cazuri de nefrită severă sau de disfuncţie renală severă. Pacienţii trebuie monitorizaţi pentru depistarea semnelor şi simptomelor sugestive pentru nefrită şi disfuncţie renală. Majoritatea pacienţilor se prezintă cu creşteri asimptomatice ale concentraţiilor serice ale creatininei. Trebuie excluse cauzele asociate bolii.</w:t>
      </w:r>
    </w:p>
    <w:p w14:paraId="4F779D08"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3AD0251B" w14:textId="77777777" w:rsidR="00CD5DA1" w:rsidRPr="00DB0AAD" w:rsidRDefault="00CD5DA1" w:rsidP="00CD5DA1">
      <w:pPr>
        <w:numPr>
          <w:ilvl w:val="0"/>
          <w:numId w:val="473"/>
        </w:numPr>
        <w:spacing w:after="0" w:line="276" w:lineRule="auto"/>
        <w:jc w:val="both"/>
        <w:rPr>
          <w:rFonts w:ascii="Times New Roman" w:eastAsia="Times New Roman" w:hAnsi="Times New Roman" w:cs="Times New Roman"/>
          <w:i/>
          <w:sz w:val="24"/>
          <w:szCs w:val="24"/>
          <w:lang w:eastAsia="ro-RO"/>
        </w:rPr>
      </w:pPr>
      <w:r w:rsidRPr="00DB0AAD">
        <w:rPr>
          <w:rFonts w:ascii="Times New Roman" w:eastAsia="Times New Roman" w:hAnsi="Times New Roman" w:cs="Times New Roman"/>
          <w:i/>
          <w:sz w:val="24"/>
          <w:szCs w:val="24"/>
          <w:lang w:eastAsia="ro-RO"/>
        </w:rPr>
        <w:t>Endocrinopatii mediate imun </w:t>
      </w:r>
    </w:p>
    <w:p w14:paraId="5E2C578C"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lastRenderedPageBreak/>
        <w:t>Au fost observate endocrinopatii severe: hipotiroidism, hipertiroidism, insuficienţă suprarenaliană, hipofizită, diabet zaharat sau cetoacidoză diabetică.</w:t>
      </w:r>
    </w:p>
    <w:p w14:paraId="66276E6C"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11C419E7" w14:textId="77777777" w:rsidR="00CD5DA1" w:rsidRPr="00DB0AAD" w:rsidRDefault="00CD5DA1" w:rsidP="00CD5DA1">
      <w:pPr>
        <w:numPr>
          <w:ilvl w:val="0"/>
          <w:numId w:val="473"/>
        </w:numPr>
        <w:spacing w:after="0" w:line="276" w:lineRule="auto"/>
        <w:jc w:val="both"/>
        <w:rPr>
          <w:rFonts w:ascii="Times New Roman" w:eastAsia="Times New Roman" w:hAnsi="Times New Roman" w:cs="Times New Roman"/>
          <w:i/>
          <w:sz w:val="24"/>
          <w:szCs w:val="24"/>
          <w:lang w:eastAsia="ro-RO"/>
        </w:rPr>
      </w:pPr>
      <w:r w:rsidRPr="00DB0AAD">
        <w:rPr>
          <w:rFonts w:ascii="Times New Roman" w:eastAsia="Times New Roman" w:hAnsi="Times New Roman" w:cs="Times New Roman"/>
          <w:i/>
          <w:sz w:val="24"/>
          <w:szCs w:val="24"/>
          <w:lang w:eastAsia="ro-RO"/>
        </w:rPr>
        <w:t>Reacţii adverse cutanate mediate imun </w:t>
      </w:r>
    </w:p>
    <w:p w14:paraId="2B225F47"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Au fost observate erupţii cutanate severe care pot fi mediate imun. S-au observat cazuri rare de sindrom Stevens-Johnson (SSJ) şi necroliză epidermică toxică (NET), unele dintre acestea cu evoluţie letală. Dacă apar simptome sau semne caracteristice tratamentul cu nivolumab trebuie oprit şi pacientul direcţionat către o unitate specializată pentru evaluare şi tratament. Dacă pacientul a dezvoltat SSJ sau NET pe parcursul utilizării nivolumab este recomandată oprirea definitivă a tratamentului</w:t>
      </w:r>
    </w:p>
    <w:p w14:paraId="60ADEEA6"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0BA93791" w14:textId="77777777" w:rsidR="00CD5DA1" w:rsidRPr="00DB0AAD" w:rsidRDefault="00CD5DA1" w:rsidP="00CD5DA1">
      <w:pPr>
        <w:numPr>
          <w:ilvl w:val="0"/>
          <w:numId w:val="473"/>
        </w:numPr>
        <w:spacing w:after="0" w:line="276" w:lineRule="auto"/>
        <w:jc w:val="both"/>
        <w:rPr>
          <w:rFonts w:ascii="Times New Roman" w:eastAsia="Times New Roman" w:hAnsi="Times New Roman" w:cs="Times New Roman"/>
          <w:i/>
          <w:sz w:val="24"/>
          <w:szCs w:val="24"/>
          <w:lang w:eastAsia="ro-RO"/>
        </w:rPr>
      </w:pPr>
      <w:r w:rsidRPr="00DB0AAD">
        <w:rPr>
          <w:rFonts w:ascii="Times New Roman" w:eastAsia="Times New Roman" w:hAnsi="Times New Roman" w:cs="Times New Roman"/>
          <w:i/>
          <w:sz w:val="24"/>
          <w:szCs w:val="24"/>
          <w:lang w:eastAsia="ro-RO"/>
        </w:rPr>
        <w:t>Alte reacţii adverse mediate imun </w:t>
      </w:r>
    </w:p>
    <w:p w14:paraId="75C5604F"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La mai puţin de 1% dintre pacienţii trataţi cu doze diferite de nivolumab în studiile clinice care au vizat tipuri tumorale diferite, au fost raportate următoarele reacţii adverse: pancreatită, uveită, demielinizare, neuropatie autoimună (inclusiv pareza nervilor facial şi abducens), sindrom Guillain-Barré sindrom miastenic şi encefalită. În cazul reacţiilor adverse mediate imun suspectate, trebuie efectuată o evaluare adecvată în vederea confirmării etiologiei sau a excluderii altor cauze. Pe baza severităţii reacţiei adverse, trebuie întreruptă temporar administrarea nivolumab şi administrată corticoterapie. După ameliorare, se poate relua administrarea nivolumab după întreruperea treptată a corticoterapiei. Tratamentul cu nivolumab trebuie oprit definitiv în cazul recidivei oricărei reacţii adverse mediate imun severe şi al oricărei reacţii adverse mediate imun care pune viaţa în pericol.</w:t>
      </w:r>
    </w:p>
    <w:p w14:paraId="300C9E1A"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w:t>
      </w:r>
    </w:p>
    <w:p w14:paraId="6F1A1865" w14:textId="77777777" w:rsidR="00CD5DA1" w:rsidRPr="00DB0AAD" w:rsidRDefault="00CD5DA1" w:rsidP="00CD5DA1">
      <w:pPr>
        <w:numPr>
          <w:ilvl w:val="0"/>
          <w:numId w:val="473"/>
        </w:numPr>
        <w:spacing w:after="0" w:line="276" w:lineRule="auto"/>
        <w:jc w:val="both"/>
        <w:rPr>
          <w:rFonts w:ascii="Times New Roman" w:eastAsia="Times New Roman" w:hAnsi="Times New Roman" w:cs="Times New Roman"/>
          <w:i/>
          <w:sz w:val="24"/>
          <w:szCs w:val="24"/>
          <w:lang w:eastAsia="ro-RO"/>
        </w:rPr>
      </w:pPr>
      <w:r w:rsidRPr="00DB0AAD">
        <w:rPr>
          <w:rFonts w:ascii="Times New Roman" w:eastAsia="Times New Roman" w:hAnsi="Times New Roman" w:cs="Times New Roman"/>
          <w:i/>
          <w:sz w:val="24"/>
          <w:szCs w:val="24"/>
          <w:lang w:eastAsia="ro-RO"/>
        </w:rPr>
        <w:t>Reacţii legate de administrarea perfuziei </w:t>
      </w:r>
    </w:p>
    <w:p w14:paraId="5726C96F"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În studiile clinice au fost raportate reacţii severe legate de administrarea perfuziei. În cazul unei reacţii severe sau care pune viaţa în pericol legate de administrarea perfuziei, trebuie oprită perfuzia cu nivolumab şi administrat tratamentul medical adecvat.</w:t>
      </w:r>
    </w:p>
    <w:p w14:paraId="060A9326"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5EBBDAE4"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VII. Criterii de întrerupere a tratamentului</w:t>
      </w:r>
    </w:p>
    <w:p w14:paraId="67C93E9C" w14:textId="77777777" w:rsidR="00CD5DA1" w:rsidRPr="00DB0AAD" w:rsidRDefault="00CD5DA1" w:rsidP="00CD5DA1">
      <w:pPr>
        <w:numPr>
          <w:ilvl w:val="0"/>
          <w:numId w:val="474"/>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Recidiva bolii pe parcursul tratamentului.</w:t>
      </w:r>
    </w:p>
    <w:p w14:paraId="2E73C216" w14:textId="77777777" w:rsidR="00CD5DA1" w:rsidRPr="00DB0AAD" w:rsidRDefault="00CD5DA1" w:rsidP="00CD5DA1">
      <w:pPr>
        <w:numPr>
          <w:ilvl w:val="0"/>
          <w:numId w:val="474"/>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Tratamentul cu intenţie de adjuvanţă se va opri după 12 luni, în absenţa progresiei bolii sau toxicităţii inacceptabile.</w:t>
      </w:r>
    </w:p>
    <w:p w14:paraId="29E9908C" w14:textId="77777777" w:rsidR="00CD5DA1" w:rsidRPr="00DB0AAD" w:rsidRDefault="00CD5DA1" w:rsidP="00CD5DA1">
      <w:pPr>
        <w:numPr>
          <w:ilvl w:val="0"/>
          <w:numId w:val="474"/>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Tratamentul cu nivolumab trebuie oprit definitiv în cazul reapariţiei oricărei reacţii adverse severe mediată imun, cât şi în cazul unei reacţii adverse mediată imun ce pune viaţa în pericol</w:t>
      </w:r>
    </w:p>
    <w:p w14:paraId="005B1A70" w14:textId="77777777" w:rsidR="00CD5DA1" w:rsidRPr="00DB0AAD" w:rsidRDefault="00CD5DA1" w:rsidP="00CD5DA1">
      <w:pPr>
        <w:numPr>
          <w:ilvl w:val="0"/>
          <w:numId w:val="474"/>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Decizia medicului sau a pacientului</w:t>
      </w:r>
    </w:p>
    <w:p w14:paraId="4211EA6B"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    </w:t>
      </w:r>
    </w:p>
    <w:p w14:paraId="445AD966"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VIII. Prescriptori</w:t>
      </w:r>
    </w:p>
    <w:p w14:paraId="6C52EDB3" w14:textId="77777777" w:rsidR="00CD5DA1" w:rsidRPr="00DB0AAD" w:rsidRDefault="00CD5DA1" w:rsidP="00CD5DA1">
      <w:pPr>
        <w:spacing w:after="0" w:line="276" w:lineRule="auto"/>
        <w:jc w:val="both"/>
        <w:rPr>
          <w:rFonts w:ascii="Arial" w:eastAsia="Times New Roman" w:hAnsi="Arial" w:cs="Arial"/>
          <w:sz w:val="24"/>
          <w:szCs w:val="24"/>
          <w:lang w:val="en-US" w:eastAsia="ro-RO"/>
        </w:rPr>
      </w:pPr>
      <w:r w:rsidRPr="00DB0AAD">
        <w:rPr>
          <w:rFonts w:ascii="Times New Roman" w:eastAsia="Times New Roman" w:hAnsi="Times New Roman" w:cs="Times New Roman"/>
          <w:sz w:val="24"/>
          <w:szCs w:val="24"/>
          <w:lang w:eastAsia="ro-RO"/>
        </w:rPr>
        <w:t>Iniţierea se face de către medicii din specialitatea oncologie medicală. Continuarea tratamentului se face de către medicul oncolog.”</w:t>
      </w:r>
    </w:p>
    <w:p w14:paraId="55132F2E" w14:textId="77777777" w:rsidR="00FA4152" w:rsidRPr="00DB0AAD" w:rsidRDefault="00FA4152" w:rsidP="00CD5DA1">
      <w:pPr>
        <w:spacing w:after="0" w:line="276" w:lineRule="auto"/>
        <w:rPr>
          <w:rFonts w:ascii="Times New Roman" w:eastAsia="SimSun" w:hAnsi="Times New Roman" w:cs="Times New Roman"/>
          <w:sz w:val="24"/>
          <w:szCs w:val="24"/>
        </w:rPr>
      </w:pPr>
    </w:p>
    <w:p w14:paraId="12B11F3E" w14:textId="77777777" w:rsidR="00CD5DA1" w:rsidRPr="00DB0AAD" w:rsidRDefault="00CD5DA1" w:rsidP="00CD5DA1">
      <w:pPr>
        <w:spacing w:after="0" w:line="276" w:lineRule="auto"/>
        <w:rPr>
          <w:rFonts w:ascii="Times New Roman" w:eastAsia="SimSun" w:hAnsi="Times New Roman" w:cs="Times New Roman"/>
          <w:sz w:val="24"/>
          <w:szCs w:val="24"/>
        </w:rPr>
      </w:pPr>
    </w:p>
    <w:p w14:paraId="30083D67"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u w:val="single"/>
          <w:lang w:eastAsia="ro-RO"/>
        </w:rPr>
        <w:t>8. CARCINOM SCUAMOS ESOFAGIAN, AVANSAT NEREZECABIL, RECURENT SAU METASTATIC</w:t>
      </w:r>
    </w:p>
    <w:p w14:paraId="472874E1"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7618BB1E"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   </w:t>
      </w:r>
    </w:p>
    <w:p w14:paraId="2DCF76DE"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I. Indicaţii (face obiectul unui contract cost –volum)</w:t>
      </w:r>
    </w:p>
    <w:p w14:paraId="0B0FFDFD"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Nivolumab în asociere cu chimioterapie combinată pe bază de fluoropirimidine și săruri de platină este indicat pentru tratamentul de primă linie al carcinomului scuamos esofagian avansat, nerezecabil, recurent sau metastazat, cu expresie PD-L1 ≥ 1% la nivelul celulelor tumorale, la adulți.</w:t>
      </w:r>
    </w:p>
    <w:p w14:paraId="7F8F967E" w14:textId="77777777" w:rsidR="00CD5DA1" w:rsidRPr="00DB0AAD" w:rsidRDefault="00CD5DA1" w:rsidP="00CD5DA1">
      <w:pPr>
        <w:spacing w:after="0" w:line="276" w:lineRule="auto"/>
        <w:jc w:val="both"/>
        <w:rPr>
          <w:rFonts w:ascii="Times New Roman" w:eastAsia="Calibri" w:hAnsi="Times New Roman" w:cs="Times New Roman"/>
          <w:sz w:val="24"/>
          <w:szCs w:val="24"/>
          <w:lang w:eastAsia="ro-RO"/>
        </w:rPr>
      </w:pPr>
      <w:r w:rsidRPr="00DB0AAD">
        <w:rPr>
          <w:rFonts w:ascii="Times New Roman" w:eastAsia="Calibri" w:hAnsi="Times New Roman" w:cs="Times New Roman"/>
          <w:sz w:val="24"/>
          <w:szCs w:val="24"/>
          <w:lang w:eastAsia="ro-RO"/>
        </w:rPr>
        <w:lastRenderedPageBreak/>
        <w:t>Exclusiv în scopul identificării şi raportării pacienţilor efectiv trataţi pe această indicaţie si linie de tratament, se codifică la prescriere prin codul 106 (conform clasificării internaţionale a maladiilor revizia a 10-a, varianta 999 coduri de boală).</w:t>
      </w:r>
    </w:p>
    <w:p w14:paraId="428D59D5"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43BC162C"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 xml:space="preserve">II. Criterii de includere </w:t>
      </w:r>
    </w:p>
    <w:p w14:paraId="21AB6F00" w14:textId="77777777" w:rsidR="00CD5DA1" w:rsidRPr="00DB0AAD" w:rsidRDefault="00CD5DA1" w:rsidP="00CD5DA1">
      <w:pPr>
        <w:numPr>
          <w:ilvl w:val="0"/>
          <w:numId w:val="465"/>
        </w:numPr>
        <w:spacing w:after="0" w:line="276" w:lineRule="auto"/>
        <w:ind w:left="709" w:hanging="425"/>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u w:color="000000"/>
          <w:bdr w:val="nil"/>
          <w:lang w:eastAsia="ro-RO"/>
        </w:rPr>
        <w:t xml:space="preserve">Pacienţi cu vârsta </w:t>
      </w:r>
      <w:r w:rsidRPr="00DB0AAD">
        <w:rPr>
          <w:rFonts w:ascii="Times New Roman" w:eastAsia="Times New Roman" w:hAnsi="Times New Roman" w:cs="Times New Roman"/>
          <w:sz w:val="24"/>
          <w:szCs w:val="24"/>
          <w:lang w:eastAsia="ro-RO"/>
        </w:rPr>
        <w:t>cel puțin 18 ani</w:t>
      </w:r>
    </w:p>
    <w:p w14:paraId="48CE24BF" w14:textId="77777777" w:rsidR="00CD5DA1" w:rsidRPr="00DB0AAD" w:rsidRDefault="00CD5DA1" w:rsidP="00CD5DA1">
      <w:pPr>
        <w:numPr>
          <w:ilvl w:val="0"/>
          <w:numId w:val="465"/>
        </w:numPr>
        <w:spacing w:after="0" w:line="276" w:lineRule="auto"/>
        <w:ind w:left="709" w:hanging="425"/>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xml:space="preserve">Diagnostic confirmat histologic de carcinom cu celule scuamoase sau carcinom adenoscuamos al esofagului </w:t>
      </w:r>
    </w:p>
    <w:p w14:paraId="276493BF" w14:textId="77777777" w:rsidR="00CD5DA1" w:rsidRPr="00DB0AAD" w:rsidRDefault="00CD5DA1" w:rsidP="00CD5DA1">
      <w:pPr>
        <w:numPr>
          <w:ilvl w:val="0"/>
          <w:numId w:val="465"/>
        </w:numPr>
        <w:pBdr>
          <w:top w:val="nil"/>
          <w:left w:val="nil"/>
          <w:bottom w:val="nil"/>
          <w:right w:val="nil"/>
          <w:between w:val="nil"/>
          <w:bar w:val="nil"/>
        </w:pBdr>
        <w:spacing w:after="0" w:line="276" w:lineRule="auto"/>
        <w:ind w:left="709" w:hanging="425"/>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Boala avansată nerezecabilă sau care nu poate fi tratată cu radio-chimioterapie cu intenție curativă sau boală recurentă sau metastazată</w:t>
      </w:r>
    </w:p>
    <w:p w14:paraId="5884D07D" w14:textId="77777777" w:rsidR="00CD5DA1" w:rsidRPr="00DB0AAD" w:rsidRDefault="00CD5DA1" w:rsidP="00CD5DA1">
      <w:pPr>
        <w:numPr>
          <w:ilvl w:val="0"/>
          <w:numId w:val="465"/>
        </w:numPr>
        <w:pBdr>
          <w:top w:val="nil"/>
          <w:left w:val="nil"/>
          <w:bottom w:val="nil"/>
          <w:right w:val="nil"/>
          <w:between w:val="nil"/>
          <w:bar w:val="nil"/>
        </w:pBdr>
        <w:spacing w:after="0" w:line="276" w:lineRule="auto"/>
        <w:ind w:left="709" w:hanging="425"/>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Expresie PD-L1 ≥ 1% la nivelul celulelor tumorale</w:t>
      </w:r>
    </w:p>
    <w:p w14:paraId="7A3F3DE6" w14:textId="77777777" w:rsidR="00CD5DA1" w:rsidRPr="00DB0AAD" w:rsidRDefault="00CD5DA1" w:rsidP="00CD5DA1">
      <w:pPr>
        <w:numPr>
          <w:ilvl w:val="0"/>
          <w:numId w:val="465"/>
        </w:numPr>
        <w:pBdr>
          <w:top w:val="nil"/>
          <w:left w:val="nil"/>
          <w:bottom w:val="nil"/>
          <w:right w:val="nil"/>
          <w:between w:val="nil"/>
          <w:bar w:val="nil"/>
        </w:pBdr>
        <w:spacing w:after="0" w:line="276" w:lineRule="auto"/>
        <w:ind w:left="709" w:hanging="425"/>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Status de performanță ECOG 0 sau 1</w:t>
      </w:r>
    </w:p>
    <w:p w14:paraId="67368F5F"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3327223A" w14:textId="77777777" w:rsidR="00CD5DA1" w:rsidRPr="00DB0AAD" w:rsidRDefault="00CD5DA1" w:rsidP="00CD5DA1">
      <w:pPr>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b/>
          <w:sz w:val="24"/>
          <w:szCs w:val="24"/>
          <w:lang w:eastAsia="ro-RO"/>
        </w:rPr>
        <w:t>III. Criterii de excludere</w:t>
      </w:r>
    </w:p>
    <w:p w14:paraId="7F58E86D" w14:textId="77777777" w:rsidR="00CD5DA1" w:rsidRPr="00DB0AAD" w:rsidRDefault="00CD5DA1" w:rsidP="00CD5DA1">
      <w:pPr>
        <w:numPr>
          <w:ilvl w:val="0"/>
          <w:numId w:val="466"/>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lang w:eastAsia="ro-RO"/>
        </w:rPr>
        <w:t>Expresie PD-L1&lt;1% la nivelul celulelor tumorale</w:t>
      </w:r>
    </w:p>
    <w:p w14:paraId="10D9AA3E" w14:textId="77777777" w:rsidR="00CD5DA1" w:rsidRPr="00DB0AAD" w:rsidRDefault="00CD5DA1" w:rsidP="00CD5DA1">
      <w:pPr>
        <w:numPr>
          <w:ilvl w:val="0"/>
          <w:numId w:val="466"/>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Pacienta însărcinată sau care alăptează</w:t>
      </w:r>
    </w:p>
    <w:p w14:paraId="0964BDC1" w14:textId="77777777" w:rsidR="00CD5DA1" w:rsidRPr="00DB0AAD" w:rsidRDefault="00CD5DA1" w:rsidP="00CD5DA1">
      <w:pPr>
        <w:numPr>
          <w:ilvl w:val="0"/>
          <w:numId w:val="466"/>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lang w:eastAsia="ro-RO"/>
        </w:rPr>
        <w:t>Hipersensibilitate la substanţă activă sau la oricare dintre excipienţi</w:t>
      </w:r>
    </w:p>
    <w:p w14:paraId="78D0558C" w14:textId="77777777" w:rsidR="00CD5DA1" w:rsidRPr="00DB0AAD" w:rsidRDefault="00CD5DA1" w:rsidP="00CD5DA1">
      <w:pPr>
        <w:pBdr>
          <w:top w:val="nil"/>
          <w:left w:val="nil"/>
          <w:bottom w:val="nil"/>
          <w:right w:val="nil"/>
          <w:between w:val="nil"/>
          <w:bar w:val="nil"/>
        </w:pBdr>
        <w:spacing w:after="0" w:line="276" w:lineRule="auto"/>
        <w:ind w:left="567"/>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b/>
          <w:sz w:val="24"/>
          <w:szCs w:val="24"/>
          <w:lang w:eastAsia="ro-RO"/>
        </w:rPr>
        <w:t>Contraindicații relative</w:t>
      </w:r>
      <w:r w:rsidRPr="00DB0AAD">
        <w:rPr>
          <w:rFonts w:ascii="Times New Roman" w:eastAsia="Times New Roman" w:hAnsi="Times New Roman" w:cs="Times New Roman"/>
          <w:sz w:val="24"/>
          <w:szCs w:val="24"/>
          <w:lang w:eastAsia="ro-RO"/>
        </w:rPr>
        <w:t xml:space="preserve"> (nivolumab poate fi utilizat, de la caz la caz, după o analiză atentă a raportului beneficii/riscuri, conform precizărilor de mai jos)*:</w:t>
      </w:r>
    </w:p>
    <w:p w14:paraId="6B6EE427" w14:textId="77777777" w:rsidR="00CD5DA1" w:rsidRPr="00DB0AAD" w:rsidRDefault="00CD5DA1" w:rsidP="00CD5DA1">
      <w:pPr>
        <w:numPr>
          <w:ilvl w:val="0"/>
          <w:numId w:val="475"/>
        </w:numPr>
        <w:pBdr>
          <w:top w:val="nil"/>
          <w:left w:val="nil"/>
          <w:bottom w:val="nil"/>
          <w:right w:val="nil"/>
          <w:between w:val="nil"/>
          <w:bar w:val="nil"/>
        </w:pBdr>
        <w:spacing w:after="0" w:line="276" w:lineRule="auto"/>
        <w:ind w:left="851" w:hanging="284"/>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Metastaze cerebrale active, netratate</w:t>
      </w:r>
    </w:p>
    <w:p w14:paraId="18339598" w14:textId="77777777" w:rsidR="00CD5DA1" w:rsidRPr="00DB0AAD" w:rsidRDefault="00CD5DA1" w:rsidP="00CD5DA1">
      <w:pPr>
        <w:numPr>
          <w:ilvl w:val="0"/>
          <w:numId w:val="475"/>
        </w:numPr>
        <w:pBdr>
          <w:top w:val="nil"/>
          <w:left w:val="nil"/>
          <w:bottom w:val="nil"/>
          <w:right w:val="nil"/>
          <w:between w:val="nil"/>
          <w:bar w:val="nil"/>
        </w:pBdr>
        <w:spacing w:after="0" w:line="276" w:lineRule="auto"/>
        <w:ind w:left="851" w:hanging="284"/>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Prezența unei afecțiuni auto-imune care necesită tratament imunosupresiv sistemic; afecțiunile cutanate autoimune (vitiligo, psoriazis) care nu necesită tratament sistemic imunosupresiv nu reprezintă contraindicaţie pentru nivolumab)</w:t>
      </w:r>
    </w:p>
    <w:p w14:paraId="0DFEB194" w14:textId="77777777" w:rsidR="00CD5DA1" w:rsidRPr="00DB0AAD" w:rsidRDefault="00CD5DA1" w:rsidP="00CD5DA1">
      <w:pPr>
        <w:numPr>
          <w:ilvl w:val="0"/>
          <w:numId w:val="475"/>
        </w:numPr>
        <w:pBdr>
          <w:top w:val="nil"/>
          <w:left w:val="nil"/>
          <w:bottom w:val="nil"/>
          <w:right w:val="nil"/>
          <w:between w:val="nil"/>
          <w:bar w:val="nil"/>
        </w:pBdr>
        <w:spacing w:after="0" w:line="276" w:lineRule="auto"/>
        <w:ind w:left="851" w:hanging="284"/>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Pacientul urmează tratament imunosupresiv pentru o altă afecţiune concomitentă (inclusiv corticoterapie în doza zilnică mai mare decât echivalentul a 10 mg de prednison</w:t>
      </w:r>
    </w:p>
    <w:p w14:paraId="7EEF2792" w14:textId="77777777" w:rsidR="00CD5DA1" w:rsidRPr="00DB0AAD" w:rsidRDefault="00CD5DA1" w:rsidP="00CD5DA1">
      <w:pPr>
        <w:numPr>
          <w:ilvl w:val="0"/>
          <w:numId w:val="475"/>
        </w:numPr>
        <w:pBdr>
          <w:top w:val="nil"/>
          <w:left w:val="nil"/>
          <w:bottom w:val="nil"/>
          <w:right w:val="nil"/>
          <w:between w:val="nil"/>
          <w:bar w:val="nil"/>
        </w:pBdr>
        <w:spacing w:after="0" w:line="276" w:lineRule="auto"/>
        <w:ind w:left="851" w:hanging="284"/>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Afecţiuni cu risc crescut de sângerare sau fistulă din cauza invaziei aparente a tumorii în organele localizate adiacent tumorii esofagiene</w:t>
      </w:r>
    </w:p>
    <w:p w14:paraId="37CDFDB5" w14:textId="77777777" w:rsidR="00CD5DA1" w:rsidRPr="00DB0AAD" w:rsidRDefault="00CD5DA1" w:rsidP="00CD5DA1">
      <w:pPr>
        <w:numPr>
          <w:ilvl w:val="0"/>
          <w:numId w:val="475"/>
        </w:numPr>
        <w:pBdr>
          <w:top w:val="nil"/>
          <w:left w:val="nil"/>
          <w:bottom w:val="nil"/>
          <w:right w:val="nil"/>
          <w:between w:val="nil"/>
          <w:bar w:val="nil"/>
        </w:pBdr>
        <w:spacing w:after="0" w:line="276" w:lineRule="auto"/>
        <w:ind w:left="851" w:hanging="284"/>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Boala interstiţială pulmonară simptomatică</w:t>
      </w:r>
    </w:p>
    <w:p w14:paraId="748AD15B" w14:textId="77777777" w:rsidR="00CD5DA1" w:rsidRPr="00DB0AAD" w:rsidRDefault="00CD5DA1" w:rsidP="00CD5DA1">
      <w:pPr>
        <w:numPr>
          <w:ilvl w:val="0"/>
          <w:numId w:val="475"/>
        </w:numPr>
        <w:pBdr>
          <w:top w:val="nil"/>
          <w:left w:val="nil"/>
          <w:bottom w:val="nil"/>
          <w:right w:val="nil"/>
          <w:between w:val="nil"/>
          <w:bar w:val="nil"/>
        </w:pBdr>
        <w:spacing w:after="0" w:line="276" w:lineRule="auto"/>
        <w:ind w:left="851" w:hanging="284"/>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Insuficienţa hepatică severă</w:t>
      </w:r>
    </w:p>
    <w:p w14:paraId="0C8E90A4" w14:textId="77777777" w:rsidR="00CD5DA1" w:rsidRPr="00DB0AAD" w:rsidRDefault="00CD5DA1" w:rsidP="00CD5DA1">
      <w:pPr>
        <w:numPr>
          <w:ilvl w:val="0"/>
          <w:numId w:val="475"/>
        </w:numPr>
        <w:pBdr>
          <w:top w:val="nil"/>
          <w:left w:val="nil"/>
          <w:bottom w:val="nil"/>
          <w:right w:val="nil"/>
          <w:between w:val="nil"/>
          <w:bar w:val="nil"/>
        </w:pBdr>
        <w:spacing w:after="0" w:line="276" w:lineRule="auto"/>
        <w:ind w:left="851" w:hanging="284"/>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Infecţie HIV, hepatita virală C sau B în antecedente (boala prezentă, evaluabilă cantitativ – determinare viremie)</w:t>
      </w:r>
    </w:p>
    <w:p w14:paraId="544F8B5D" w14:textId="77777777" w:rsidR="00CD5DA1" w:rsidRPr="00DB0AAD" w:rsidRDefault="00CD5DA1" w:rsidP="00CD5DA1">
      <w:pPr>
        <w:pBdr>
          <w:top w:val="nil"/>
          <w:left w:val="nil"/>
          <w:bottom w:val="nil"/>
          <w:right w:val="nil"/>
          <w:between w:val="nil"/>
          <w:bar w:val="nil"/>
        </w:pBdr>
        <w:spacing w:after="0" w:line="276" w:lineRule="auto"/>
        <w:jc w:val="both"/>
        <w:rPr>
          <w:rFonts w:ascii="Times New Roman" w:eastAsia="Times New Roman" w:hAnsi="Times New Roman" w:cs="Times New Roman"/>
          <w:i/>
          <w:iCs/>
          <w:sz w:val="24"/>
          <w:szCs w:val="24"/>
          <w:u w:val="single"/>
          <w:bdr w:val="nil"/>
          <w:lang w:eastAsia="ro-RO"/>
        </w:rPr>
      </w:pPr>
      <w:r w:rsidRPr="00DB0AAD">
        <w:rPr>
          <w:rFonts w:ascii="Times New Roman" w:eastAsia="Times New Roman" w:hAnsi="Times New Roman" w:cs="Times New Roman"/>
          <w:i/>
          <w:iCs/>
          <w:sz w:val="24"/>
          <w:szCs w:val="24"/>
          <w:u w:val="single"/>
          <w:bdr w:val="nil"/>
          <w:lang w:eastAsia="ro-RO"/>
        </w:rPr>
        <w:tab/>
      </w:r>
      <w:r w:rsidRPr="00DB0AAD">
        <w:rPr>
          <w:rFonts w:ascii="Times New Roman" w:eastAsia="Times New Roman" w:hAnsi="Times New Roman" w:cs="Times New Roman"/>
          <w:i/>
          <w:iCs/>
          <w:sz w:val="24"/>
          <w:szCs w:val="24"/>
          <w:u w:val="single"/>
          <w:bdr w:val="nil"/>
          <w:lang w:eastAsia="ro-RO"/>
        </w:rPr>
        <w:tab/>
      </w:r>
      <w:r w:rsidRPr="00DB0AAD">
        <w:rPr>
          <w:rFonts w:ascii="Times New Roman" w:eastAsia="Times New Roman" w:hAnsi="Times New Roman" w:cs="Times New Roman"/>
          <w:i/>
          <w:iCs/>
          <w:sz w:val="24"/>
          <w:szCs w:val="24"/>
          <w:u w:val="single"/>
          <w:bdr w:val="nil"/>
          <w:lang w:eastAsia="ro-RO"/>
        </w:rPr>
        <w:tab/>
      </w:r>
      <w:r w:rsidRPr="00DB0AAD">
        <w:rPr>
          <w:rFonts w:ascii="Times New Roman" w:eastAsia="Times New Roman" w:hAnsi="Times New Roman" w:cs="Times New Roman"/>
          <w:i/>
          <w:iCs/>
          <w:sz w:val="24"/>
          <w:szCs w:val="24"/>
          <w:u w:val="single"/>
          <w:bdr w:val="nil"/>
          <w:lang w:eastAsia="ro-RO"/>
        </w:rPr>
        <w:tab/>
      </w:r>
    </w:p>
    <w:p w14:paraId="0AA259F0" w14:textId="77777777" w:rsidR="00CD5DA1" w:rsidRPr="00DB0AAD" w:rsidRDefault="00CD5DA1" w:rsidP="00CD5DA1">
      <w:pPr>
        <w:pBdr>
          <w:top w:val="nil"/>
          <w:left w:val="nil"/>
          <w:bottom w:val="nil"/>
          <w:right w:val="nil"/>
          <w:between w:val="nil"/>
          <w:bar w:val="nil"/>
        </w:pBdr>
        <w:spacing w:after="0" w:line="276" w:lineRule="auto"/>
        <w:jc w:val="both"/>
        <w:rPr>
          <w:rFonts w:ascii="Times New Roman" w:eastAsia="Times New Roman" w:hAnsi="Times New Roman" w:cs="Times New Roman"/>
          <w:i/>
          <w:iCs/>
          <w:sz w:val="20"/>
          <w:szCs w:val="20"/>
          <w:u w:color="000000"/>
          <w:bdr w:val="nil"/>
          <w:lang w:eastAsia="ro-RO"/>
        </w:rPr>
      </w:pPr>
      <w:r w:rsidRPr="00DB0AAD">
        <w:rPr>
          <w:rFonts w:ascii="Times New Roman" w:eastAsia="Times New Roman" w:hAnsi="Times New Roman" w:cs="Times New Roman"/>
          <w:i/>
          <w:iCs/>
          <w:sz w:val="20"/>
          <w:szCs w:val="20"/>
          <w:u w:color="000000"/>
          <w:bdr w:val="nil"/>
          <w:lang w:eastAsia="ro-RO"/>
        </w:rPr>
        <w:t>*Pacienții cu scor inițial de performanță ≥ 2, metastaze cerebrale active, boală autoimună activă, afecțiuni medicale ce necesită imunosupresie sistemică sau cu risc crescut de sângerare sau fistulă din cauza invaziei aparente a tumorii în organele localizate adiacent tumorii esofagiene, au fost excluși din studiul clinic. În absența datelor, nivolumab în asociere cu chimioterapia trebuie utilizat cu precauție la aceste grupe de pacienți, după evaluarea atentă a raportului potențial beneficiu/risc pentru fiecare pacient în parte.</w:t>
      </w:r>
    </w:p>
    <w:p w14:paraId="1160F5ED"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4FC73F3E"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IV. Tratament</w:t>
      </w:r>
    </w:p>
    <w:p w14:paraId="29D20591"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sz w:val="24"/>
          <w:szCs w:val="24"/>
          <w:lang w:val="en-US"/>
        </w:rPr>
      </w:pPr>
      <w:r w:rsidRPr="00DB0AAD">
        <w:rPr>
          <w:rFonts w:ascii="Times New Roman" w:eastAsia="Calibri" w:hAnsi="Times New Roman" w:cs="Times New Roman"/>
          <w:b/>
          <w:bCs/>
          <w:iCs/>
          <w:sz w:val="24"/>
          <w:szCs w:val="24"/>
          <w:lang w:val="en-US"/>
        </w:rPr>
        <w:t>Evaluare pre-terapeutică</w:t>
      </w:r>
      <w:r w:rsidRPr="00DB0AAD">
        <w:rPr>
          <w:rFonts w:ascii="Times New Roman" w:eastAsia="Calibri" w:hAnsi="Times New Roman" w:cs="Times New Roman"/>
          <w:sz w:val="24"/>
          <w:szCs w:val="24"/>
          <w:lang w:val="en-US"/>
        </w:rPr>
        <w:t>:</w:t>
      </w:r>
    </w:p>
    <w:p w14:paraId="792C4F8F" w14:textId="77777777" w:rsidR="00CD5DA1" w:rsidRPr="00DB0AAD" w:rsidRDefault="00CD5DA1" w:rsidP="00CE25DF">
      <w:pPr>
        <w:numPr>
          <w:ilvl w:val="0"/>
          <w:numId w:val="491"/>
        </w:numPr>
        <w:autoSpaceDE w:val="0"/>
        <w:autoSpaceDN w:val="0"/>
        <w:adjustRightInd w:val="0"/>
        <w:spacing w:after="0" w:line="276" w:lineRule="auto"/>
        <w:contextualSpacing/>
        <w:jc w:val="both"/>
        <w:rPr>
          <w:rFonts w:ascii="Times New Roman" w:eastAsia="Calibri" w:hAnsi="Times New Roman" w:cs="Times New Roman"/>
          <w:iCs/>
          <w:sz w:val="24"/>
          <w:szCs w:val="24"/>
          <w:lang w:val="en-US"/>
        </w:rPr>
      </w:pPr>
      <w:r w:rsidRPr="00DB0AAD">
        <w:rPr>
          <w:rFonts w:ascii="Times New Roman" w:eastAsia="Calibri" w:hAnsi="Times New Roman" w:cs="Times New Roman"/>
          <w:iCs/>
          <w:sz w:val="24"/>
          <w:szCs w:val="24"/>
          <w:lang w:val="en-US"/>
        </w:rPr>
        <w:t xml:space="preserve">Evaluare clinică şi imagistică pentru </w:t>
      </w:r>
      <w:r w:rsidRPr="00DB0AAD">
        <w:rPr>
          <w:rFonts w:ascii="Times New Roman" w:eastAsia="Calibri" w:hAnsi="Times New Roman" w:cs="Times New Roman"/>
          <w:b/>
          <w:bCs/>
          <w:i/>
          <w:sz w:val="24"/>
          <w:szCs w:val="24"/>
          <w:lang w:val="en-US"/>
        </w:rPr>
        <w:t>certificarea stadiului avansat al afecțiunii oncologice</w:t>
      </w:r>
      <w:r w:rsidRPr="00DB0AAD">
        <w:rPr>
          <w:rFonts w:ascii="Times New Roman" w:eastAsia="Calibri" w:hAnsi="Times New Roman" w:cs="Times New Roman"/>
          <w:iCs/>
          <w:sz w:val="24"/>
          <w:szCs w:val="24"/>
          <w:lang w:val="en-US"/>
        </w:rPr>
        <w:t xml:space="preserve"> –</w:t>
      </w:r>
      <w:r w:rsidRPr="00DB0AAD">
        <w:rPr>
          <w:rFonts w:ascii="Times New Roman" w:eastAsia="Calibri" w:hAnsi="Times New Roman" w:cs="Times New Roman"/>
          <w:sz w:val="24"/>
          <w:szCs w:val="24"/>
          <w:lang w:val="en-US"/>
        </w:rPr>
        <w:t xml:space="preserve"> </w:t>
      </w:r>
      <w:r w:rsidRPr="00DB0AAD">
        <w:rPr>
          <w:rFonts w:ascii="Times New Roman" w:eastAsia="Calibri" w:hAnsi="Times New Roman" w:cs="Times New Roman"/>
          <w:iCs/>
          <w:sz w:val="24"/>
          <w:szCs w:val="24"/>
          <w:lang w:val="en-US"/>
        </w:rPr>
        <w:t xml:space="preserve">este obligatorie evaluarea imagistică înainte de inițierea tratamentului. Se recomandă ca evaluarea imagistică să fie efectuată cu cel mult 6 săptămâni anterior inițierii tratamentului. </w:t>
      </w:r>
      <w:r w:rsidRPr="00DB0AAD">
        <w:rPr>
          <w:rFonts w:ascii="Times New Roman" w:eastAsia="Calibri" w:hAnsi="Times New Roman" w:cs="Times New Roman"/>
          <w:b/>
          <w:bCs/>
          <w:i/>
          <w:sz w:val="24"/>
          <w:szCs w:val="24"/>
          <w:lang w:val="en-US"/>
        </w:rPr>
        <w:t>Sunt permise excepții justificate</w:t>
      </w:r>
    </w:p>
    <w:p w14:paraId="33F51085" w14:textId="77777777" w:rsidR="00CD5DA1" w:rsidRPr="00DB0AAD" w:rsidRDefault="00CD5DA1" w:rsidP="00CE25DF">
      <w:pPr>
        <w:numPr>
          <w:ilvl w:val="0"/>
          <w:numId w:val="491"/>
        </w:numPr>
        <w:autoSpaceDE w:val="0"/>
        <w:autoSpaceDN w:val="0"/>
        <w:adjustRightInd w:val="0"/>
        <w:spacing w:after="0" w:line="276" w:lineRule="auto"/>
        <w:contextualSpacing/>
        <w:jc w:val="both"/>
        <w:rPr>
          <w:rFonts w:ascii="Times New Roman" w:eastAsia="Calibri" w:hAnsi="Times New Roman" w:cs="Times New Roman"/>
          <w:iCs/>
          <w:sz w:val="24"/>
          <w:szCs w:val="24"/>
          <w:lang w:val="en-US"/>
        </w:rPr>
      </w:pPr>
      <w:r w:rsidRPr="00DB0AAD">
        <w:rPr>
          <w:rFonts w:ascii="Times New Roman" w:eastAsia="Calibri" w:hAnsi="Times New Roman" w:cs="Times New Roman"/>
          <w:iCs/>
          <w:sz w:val="24"/>
          <w:szCs w:val="24"/>
          <w:lang w:val="en-US"/>
        </w:rPr>
        <w:t>Confirmarea histologică a diagnosticului</w:t>
      </w:r>
    </w:p>
    <w:p w14:paraId="5B8783A0" w14:textId="77777777" w:rsidR="00CD5DA1" w:rsidRPr="00DB0AAD" w:rsidRDefault="00CD5DA1" w:rsidP="00CE25DF">
      <w:pPr>
        <w:numPr>
          <w:ilvl w:val="0"/>
          <w:numId w:val="491"/>
        </w:numPr>
        <w:autoSpaceDE w:val="0"/>
        <w:autoSpaceDN w:val="0"/>
        <w:adjustRightInd w:val="0"/>
        <w:spacing w:after="0" w:line="276" w:lineRule="auto"/>
        <w:contextualSpacing/>
        <w:jc w:val="both"/>
        <w:rPr>
          <w:rFonts w:ascii="Times New Roman" w:eastAsia="Calibri" w:hAnsi="Times New Roman" w:cs="Times New Roman"/>
          <w:sz w:val="24"/>
          <w:szCs w:val="24"/>
          <w:lang w:val="en-US"/>
        </w:rPr>
      </w:pPr>
      <w:r w:rsidRPr="00DB0AAD">
        <w:rPr>
          <w:rFonts w:ascii="Times New Roman" w:eastAsia="Calibri" w:hAnsi="Times New Roman" w:cs="Times New Roman"/>
          <w:sz w:val="24"/>
          <w:szCs w:val="24"/>
          <w:lang w:val="en-US"/>
        </w:rPr>
        <w:t>Evaluare biologică: hemoleucograma, GOT, GPT, lipaza, amilaza, TSH, T3, T4, glicemie, creatinina, uree, ionograma serică și/sau alți parametri, în funcție de decizia medicului curant (</w:t>
      </w:r>
      <w:r w:rsidRPr="00DB0AAD">
        <w:rPr>
          <w:rFonts w:ascii="Times New Roman" w:eastAsia="Calibri" w:hAnsi="Times New Roman" w:cs="Times New Roman"/>
          <w:i/>
          <w:iCs/>
          <w:sz w:val="24"/>
          <w:szCs w:val="24"/>
          <w:lang w:val="en-US"/>
        </w:rPr>
        <w:t>medicul curant, va stabili ce investigații biologice sunt necesare la fiecare pacient în parte</w:t>
      </w:r>
      <w:r w:rsidRPr="00DB0AAD">
        <w:rPr>
          <w:rFonts w:ascii="Times New Roman" w:eastAsia="Calibri" w:hAnsi="Times New Roman" w:cs="Times New Roman"/>
          <w:sz w:val="24"/>
          <w:szCs w:val="24"/>
          <w:lang w:val="en-US"/>
        </w:rPr>
        <w:t>)</w:t>
      </w:r>
    </w:p>
    <w:p w14:paraId="78D16BA3" w14:textId="77777777" w:rsidR="00CD5DA1" w:rsidRPr="00DB0AAD" w:rsidRDefault="00CD5DA1" w:rsidP="00CD5DA1">
      <w:pPr>
        <w:autoSpaceDE w:val="0"/>
        <w:autoSpaceDN w:val="0"/>
        <w:adjustRightInd w:val="0"/>
        <w:spacing w:line="276" w:lineRule="auto"/>
        <w:ind w:left="720"/>
        <w:contextualSpacing/>
        <w:jc w:val="both"/>
        <w:rPr>
          <w:rFonts w:ascii="Times New Roman" w:eastAsia="Calibri" w:hAnsi="Times New Roman" w:cs="Times New Roman"/>
          <w:sz w:val="24"/>
          <w:szCs w:val="24"/>
          <w:lang w:val="en-US"/>
        </w:rPr>
      </w:pPr>
    </w:p>
    <w:p w14:paraId="151B363E"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b/>
          <w:bCs/>
          <w:sz w:val="24"/>
          <w:szCs w:val="24"/>
          <w:lang w:val="en-US"/>
        </w:rPr>
      </w:pPr>
      <w:r w:rsidRPr="00DB0AAD">
        <w:rPr>
          <w:rFonts w:ascii="Times New Roman" w:eastAsia="Calibri" w:hAnsi="Times New Roman" w:cs="Times New Roman"/>
          <w:b/>
          <w:bCs/>
          <w:iCs/>
          <w:sz w:val="24"/>
          <w:szCs w:val="24"/>
          <w:lang w:val="en-US"/>
        </w:rPr>
        <w:t>Doze</w:t>
      </w:r>
      <w:r w:rsidRPr="00DB0AAD">
        <w:rPr>
          <w:rFonts w:ascii="Times New Roman" w:eastAsia="Calibri" w:hAnsi="Times New Roman" w:cs="Times New Roman"/>
          <w:b/>
          <w:bCs/>
          <w:sz w:val="24"/>
          <w:szCs w:val="24"/>
          <w:lang w:val="en-US"/>
        </w:rPr>
        <w:t>:</w:t>
      </w:r>
    </w:p>
    <w:p w14:paraId="4FFC9CE6"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sz w:val="24"/>
          <w:szCs w:val="24"/>
          <w:lang w:val="en-US"/>
        </w:rPr>
      </w:pPr>
      <w:r w:rsidRPr="00DB0AAD">
        <w:rPr>
          <w:rFonts w:ascii="Times New Roman" w:eastAsia="Calibri" w:hAnsi="Times New Roman" w:cs="Times New Roman"/>
          <w:sz w:val="24"/>
          <w:szCs w:val="24"/>
          <w:lang w:val="en-US"/>
        </w:rPr>
        <w:t xml:space="preserve">Doza recomandată de nivolumab este de 240 mg la fiecare 2 săptămâni sau de 480 mg la fiecare 4 săptămâni, administrată intravenos pe durata a 30 minute, în asociere cu chimioterapie pe bază de fluoropirimidine și săruri de platină. </w:t>
      </w:r>
    </w:p>
    <w:p w14:paraId="291BFC1F"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sz w:val="24"/>
          <w:szCs w:val="24"/>
          <w:lang w:val="en-US"/>
        </w:rPr>
      </w:pPr>
      <w:r w:rsidRPr="00DB0AAD">
        <w:rPr>
          <w:rFonts w:ascii="Times New Roman" w:eastAsia="Calibri" w:hAnsi="Times New Roman" w:cs="Times New Roman"/>
          <w:i/>
          <w:iCs/>
          <w:sz w:val="24"/>
          <w:szCs w:val="24"/>
          <w:lang w:val="en-US"/>
        </w:rPr>
        <w:t>Tratamentul cu nivolumab este recomandat până la progresia bolii, toxicitate inacceptabilă sau până la 24 luni la pacienții fără progresia bolii</w:t>
      </w:r>
      <w:r w:rsidRPr="00DB0AAD">
        <w:rPr>
          <w:rFonts w:ascii="Times New Roman" w:eastAsia="Calibri" w:hAnsi="Times New Roman" w:cs="Times New Roman"/>
          <w:sz w:val="24"/>
          <w:szCs w:val="24"/>
          <w:lang w:val="en-US"/>
        </w:rPr>
        <w:t>.</w:t>
      </w:r>
    </w:p>
    <w:p w14:paraId="31A3FF90"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sz w:val="24"/>
          <w:szCs w:val="24"/>
          <w:lang w:val="en-US"/>
        </w:rPr>
      </w:pPr>
    </w:p>
    <w:p w14:paraId="7B900A08"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i/>
          <w:sz w:val="24"/>
          <w:szCs w:val="24"/>
          <w:u w:val="single"/>
          <w:lang w:val="en-US"/>
        </w:rPr>
      </w:pPr>
      <w:r w:rsidRPr="00DB0AAD">
        <w:rPr>
          <w:rFonts w:ascii="Times New Roman" w:eastAsia="Calibri" w:hAnsi="Times New Roman" w:cs="Times New Roman"/>
          <w:i/>
          <w:sz w:val="24"/>
          <w:szCs w:val="24"/>
          <w:u w:val="single"/>
          <w:lang w:val="en-US"/>
        </w:rPr>
        <w:t>Grupe speciale de pacienţi</w:t>
      </w:r>
    </w:p>
    <w:p w14:paraId="5FDDC320"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iCs/>
          <w:sz w:val="24"/>
          <w:szCs w:val="24"/>
          <w:u w:val="single"/>
          <w:lang w:val="en-US"/>
        </w:rPr>
      </w:pPr>
    </w:p>
    <w:p w14:paraId="599383F5"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iCs/>
          <w:sz w:val="24"/>
          <w:szCs w:val="24"/>
          <w:u w:val="single"/>
          <w:lang w:val="en-US"/>
        </w:rPr>
      </w:pPr>
      <w:r w:rsidRPr="00DB0AAD">
        <w:rPr>
          <w:rFonts w:ascii="Times New Roman" w:eastAsia="Calibri" w:hAnsi="Times New Roman" w:cs="Times New Roman"/>
          <w:iCs/>
          <w:sz w:val="24"/>
          <w:szCs w:val="24"/>
          <w:u w:val="single"/>
          <w:lang w:val="en-US"/>
        </w:rPr>
        <w:t>Pacienţi care urmează o dietă cu restricţie de sodiu</w:t>
      </w:r>
    </w:p>
    <w:p w14:paraId="0B3A25F9"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iCs/>
          <w:sz w:val="24"/>
          <w:szCs w:val="24"/>
          <w:u w:val="single"/>
          <w:lang w:val="en-US"/>
        </w:rPr>
      </w:pPr>
      <w:r w:rsidRPr="00DB0AAD">
        <w:rPr>
          <w:rFonts w:ascii="Times New Roman" w:eastAsia="Calibri" w:hAnsi="Times New Roman" w:cs="Times New Roman"/>
          <w:iCs/>
          <w:sz w:val="24"/>
          <w:szCs w:val="24"/>
          <w:lang w:val="en-US"/>
        </w:rPr>
        <w:t>Fiecare ml din acest medicament conţine sodiu 0,1 mmol (sau 2,5 mg). Acest medicament conține 10 mg sodiu pe flacon de 4 ml, 25 mg sodiu pe flacon de 10 ml, 30 mg sodiu pe flacon de 12 ml sau 60 mg sodiu pe flacon de 24 ml, ceea ce este echivalent cu 0,5%, respectiv, 1,25%, 1,5% sau 3% din doza maximă zilnică recomandată de OMS de 2 g sodiu pentru un adult.</w:t>
      </w:r>
    </w:p>
    <w:p w14:paraId="50CF7E5F"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iCs/>
          <w:sz w:val="24"/>
          <w:szCs w:val="24"/>
          <w:u w:val="single"/>
          <w:lang w:val="en-US"/>
        </w:rPr>
      </w:pPr>
    </w:p>
    <w:p w14:paraId="432FF633"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iCs/>
          <w:sz w:val="24"/>
          <w:szCs w:val="24"/>
          <w:u w:val="single"/>
          <w:lang w:val="en-US"/>
        </w:rPr>
      </w:pPr>
      <w:r w:rsidRPr="00DB0AAD">
        <w:rPr>
          <w:rFonts w:ascii="Times New Roman" w:eastAsia="Calibri" w:hAnsi="Times New Roman" w:cs="Times New Roman"/>
          <w:iCs/>
          <w:sz w:val="24"/>
          <w:szCs w:val="24"/>
          <w:u w:val="single"/>
          <w:lang w:val="en-US"/>
        </w:rPr>
        <w:t>Vârstnici</w:t>
      </w:r>
    </w:p>
    <w:p w14:paraId="2204EDC0"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iCs/>
          <w:sz w:val="24"/>
          <w:szCs w:val="24"/>
          <w:lang w:val="en-US"/>
        </w:rPr>
      </w:pPr>
      <w:r w:rsidRPr="00DB0AAD">
        <w:rPr>
          <w:rFonts w:ascii="Times New Roman" w:eastAsia="Calibri" w:hAnsi="Times New Roman" w:cs="Times New Roman"/>
          <w:iCs/>
          <w:sz w:val="24"/>
          <w:szCs w:val="24"/>
          <w:lang w:val="en-US"/>
        </w:rPr>
        <w:t>Nu este necesară ajustarea dozei de nivolumab la pacienţii vârstnici (≥ 65 ani).</w:t>
      </w:r>
    </w:p>
    <w:p w14:paraId="3221B5D1"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iCs/>
          <w:sz w:val="24"/>
          <w:szCs w:val="24"/>
          <w:u w:val="single"/>
          <w:lang w:val="en-US"/>
        </w:rPr>
      </w:pPr>
    </w:p>
    <w:p w14:paraId="5248EF50"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iCs/>
          <w:sz w:val="24"/>
          <w:szCs w:val="24"/>
          <w:u w:val="single"/>
          <w:lang w:val="en-US"/>
        </w:rPr>
      </w:pPr>
      <w:r w:rsidRPr="00DB0AAD">
        <w:rPr>
          <w:rFonts w:ascii="Times New Roman" w:eastAsia="Calibri" w:hAnsi="Times New Roman" w:cs="Times New Roman"/>
          <w:iCs/>
          <w:sz w:val="24"/>
          <w:szCs w:val="24"/>
          <w:u w:val="single"/>
          <w:lang w:val="en-US"/>
        </w:rPr>
        <w:t>Insuficienţă renală</w:t>
      </w:r>
    </w:p>
    <w:p w14:paraId="5311A87A" w14:textId="77777777" w:rsidR="00CD5DA1" w:rsidRPr="00DB0AAD" w:rsidRDefault="00CD5DA1" w:rsidP="00CD5DA1">
      <w:pPr>
        <w:autoSpaceDE w:val="0"/>
        <w:autoSpaceDN w:val="0"/>
        <w:adjustRightInd w:val="0"/>
        <w:spacing w:after="0" w:line="276" w:lineRule="auto"/>
        <w:jc w:val="both"/>
        <w:rPr>
          <w:rFonts w:ascii="Calibri" w:eastAsia="Calibri" w:hAnsi="Calibri" w:cs="Times New Roman"/>
          <w:lang w:val="en-US"/>
        </w:rPr>
      </w:pPr>
      <w:r w:rsidRPr="00DB0AAD">
        <w:rPr>
          <w:rFonts w:ascii="Times New Roman" w:eastAsia="Calibri" w:hAnsi="Times New Roman" w:cs="Times New Roman"/>
          <w:iCs/>
          <w:sz w:val="24"/>
          <w:szCs w:val="24"/>
          <w:lang w:val="en-US"/>
        </w:rPr>
        <w:t>Nu este necesară ajustarea dozei de nivolumab la pacienţii cu insuficienţă renală uşoară sau moderată. Datele provenite de la pacienţii cu insuficienţă renală severă sunt prea limitate pentru a permite formularea unor concluzii referitoare la această grupă de pacienţi.</w:t>
      </w:r>
      <w:r w:rsidRPr="00DB0AAD">
        <w:rPr>
          <w:rFonts w:ascii="Calibri" w:eastAsia="Calibri" w:hAnsi="Calibri" w:cs="Times New Roman"/>
          <w:lang w:val="en-US"/>
        </w:rPr>
        <w:t xml:space="preserve"> </w:t>
      </w:r>
    </w:p>
    <w:p w14:paraId="6779370B"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iCs/>
          <w:sz w:val="24"/>
          <w:szCs w:val="24"/>
          <w:u w:val="single"/>
          <w:lang w:val="en-US"/>
        </w:rPr>
      </w:pPr>
    </w:p>
    <w:p w14:paraId="3041A253"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iCs/>
          <w:sz w:val="24"/>
          <w:szCs w:val="24"/>
          <w:u w:val="single"/>
          <w:lang w:val="en-US"/>
        </w:rPr>
      </w:pPr>
      <w:r w:rsidRPr="00DB0AAD">
        <w:rPr>
          <w:rFonts w:ascii="Times New Roman" w:eastAsia="Calibri" w:hAnsi="Times New Roman" w:cs="Times New Roman"/>
          <w:iCs/>
          <w:sz w:val="24"/>
          <w:szCs w:val="24"/>
          <w:u w:val="single"/>
          <w:lang w:val="en-US"/>
        </w:rPr>
        <w:t>Insuficienţă hepatică</w:t>
      </w:r>
    </w:p>
    <w:p w14:paraId="60FD1142"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iCs/>
          <w:sz w:val="24"/>
          <w:szCs w:val="24"/>
          <w:lang w:val="en-US"/>
        </w:rPr>
      </w:pPr>
      <w:r w:rsidRPr="00DB0AAD">
        <w:rPr>
          <w:rFonts w:ascii="Times New Roman" w:eastAsia="Calibri" w:hAnsi="Times New Roman" w:cs="Times New Roman"/>
          <w:iCs/>
          <w:sz w:val="24"/>
          <w:szCs w:val="24"/>
          <w:lang w:val="en-US"/>
        </w:rPr>
        <w:t>Nu este necesară ajustarea dozei de nivolumab la pacienţii cu insuficienţă hepatică uşoară. Datele provenite de la pacienţii cu insuficienţă hepatică moderată sau severă sunt prea limitate pentru a permite formularea unor concluzii referitoare la aceste grupe de pacienţi. OPDIVO trebuie administrat cu precauţie la pacienţii cu insuficienţă hepatică moderată (bilirubină totală &gt; 1,5 × până la 3 × limita superioară a valorilor normale [LSVN] şi orice valoare a AST) sau severă (bilirubină totală &gt; 3 × LSVN şi orice valoare a AST).</w:t>
      </w:r>
    </w:p>
    <w:p w14:paraId="678BF946"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iCs/>
          <w:sz w:val="24"/>
          <w:szCs w:val="24"/>
          <w:lang w:val="en-US"/>
        </w:rPr>
      </w:pPr>
    </w:p>
    <w:p w14:paraId="7FE6ECA2"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iCs/>
          <w:sz w:val="24"/>
          <w:szCs w:val="24"/>
          <w:u w:val="single"/>
          <w:lang w:val="sv-SE"/>
        </w:rPr>
      </w:pPr>
      <w:r w:rsidRPr="00DB0AAD">
        <w:rPr>
          <w:rFonts w:ascii="Times New Roman" w:eastAsia="Calibri" w:hAnsi="Times New Roman" w:cs="Times New Roman"/>
          <w:iCs/>
          <w:sz w:val="24"/>
          <w:szCs w:val="24"/>
          <w:u w:val="single"/>
          <w:lang w:val="sv-SE"/>
        </w:rPr>
        <w:t>Mod de administrare</w:t>
      </w:r>
    </w:p>
    <w:p w14:paraId="59110CDE"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iCs/>
          <w:sz w:val="24"/>
          <w:szCs w:val="24"/>
          <w:lang w:val="sv-SE"/>
        </w:rPr>
      </w:pPr>
      <w:r w:rsidRPr="00DB0AAD">
        <w:rPr>
          <w:rFonts w:ascii="Times New Roman" w:eastAsia="Calibri" w:hAnsi="Times New Roman" w:cs="Times New Roman"/>
          <w:iCs/>
          <w:sz w:val="24"/>
          <w:szCs w:val="24"/>
          <w:lang w:val="sv-SE"/>
        </w:rPr>
        <w:t xml:space="preserve">Nivolumab este numai pentru administrare intravenoasă. Acesta se administrează în perfuzie intravenoasă pe durata a 30 minute,. Perfuzia trebuie administrată printr-un filtru încorporat steril, apirogen, cu legare redusă de proteine şi dimensiune a porilor de 0,2-1,2 </w:t>
      </w:r>
      <w:r w:rsidRPr="00DB0AAD">
        <w:rPr>
          <w:rFonts w:ascii="Times New Roman" w:eastAsia="Calibri" w:hAnsi="Times New Roman" w:cs="Times New Roman"/>
          <w:iCs/>
          <w:sz w:val="24"/>
          <w:szCs w:val="24"/>
          <w:lang w:val="en-US"/>
        </w:rPr>
        <w:t>μ</w:t>
      </w:r>
      <w:r w:rsidRPr="00DB0AAD">
        <w:rPr>
          <w:rFonts w:ascii="Times New Roman" w:eastAsia="Calibri" w:hAnsi="Times New Roman" w:cs="Times New Roman"/>
          <w:iCs/>
          <w:sz w:val="24"/>
          <w:szCs w:val="24"/>
          <w:lang w:val="sv-SE"/>
        </w:rPr>
        <w:t>m.</w:t>
      </w:r>
    </w:p>
    <w:p w14:paraId="7E2790F6"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iCs/>
          <w:sz w:val="24"/>
          <w:szCs w:val="24"/>
          <w:lang w:val="en-US"/>
        </w:rPr>
      </w:pPr>
      <w:r w:rsidRPr="00DB0AAD">
        <w:rPr>
          <w:rFonts w:ascii="Times New Roman" w:eastAsia="Calibri" w:hAnsi="Times New Roman" w:cs="Times New Roman"/>
          <w:iCs/>
          <w:sz w:val="24"/>
          <w:szCs w:val="24"/>
          <w:lang w:val="en-US"/>
        </w:rPr>
        <w:t>Nivolumab nu trebuie administrat intravenos rapid sau în bolus.</w:t>
      </w:r>
    </w:p>
    <w:p w14:paraId="4EF13849"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1709195F"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 Monitorizarea tratamentului</w:t>
      </w:r>
    </w:p>
    <w:p w14:paraId="531F049D" w14:textId="77777777" w:rsidR="00CD5DA1" w:rsidRPr="00DB0AAD" w:rsidRDefault="00CD5DA1" w:rsidP="00CD5DA1">
      <w:pPr>
        <w:numPr>
          <w:ilvl w:val="0"/>
          <w:numId w:val="472"/>
        </w:numPr>
        <w:pBdr>
          <w:top w:val="nil"/>
          <w:left w:val="nil"/>
          <w:bottom w:val="nil"/>
          <w:right w:val="nil"/>
          <w:between w:val="nil"/>
          <w:bar w:val="nil"/>
        </w:pBdr>
        <w:tabs>
          <w:tab w:val="left" w:pos="709"/>
        </w:tabs>
        <w:spacing w:after="0" w:line="276" w:lineRule="auto"/>
        <w:ind w:left="360"/>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Evaluarea evoluţiei bolii – examenul CT trebuie efectuat regulat pe durata tratamentului, pentru monitorizarea răspunsului la tratament, la interval de 12-16 săptămâni. Medicul curant apreciază necesitatea efectuării şi a altor investigații imagistice: RMN, scintigrafie, PET-CT, etc.</w:t>
      </w:r>
    </w:p>
    <w:p w14:paraId="6800D03A" w14:textId="77777777" w:rsidR="00CD5DA1" w:rsidRPr="00DB0AAD" w:rsidRDefault="00CD5DA1" w:rsidP="00CD5DA1">
      <w:pPr>
        <w:numPr>
          <w:ilvl w:val="0"/>
          <w:numId w:val="472"/>
        </w:numPr>
        <w:pBdr>
          <w:top w:val="nil"/>
          <w:left w:val="nil"/>
          <w:bottom w:val="nil"/>
          <w:right w:val="nil"/>
          <w:between w:val="nil"/>
          <w:bar w:val="nil"/>
        </w:pBdr>
        <w:tabs>
          <w:tab w:val="left" w:pos="709"/>
        </w:tabs>
        <w:spacing w:after="0" w:line="276" w:lineRule="auto"/>
        <w:ind w:left="360"/>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Pacienţii trebuie monitorizați continuu (timp de cel puțin 5 luni după administrarea ultimei doze) deoarece o reacţie adversă la imunoterapie poate apărea în orice moment în timpul sau după oprirea terapiei</w:t>
      </w:r>
    </w:p>
    <w:p w14:paraId="02412F12" w14:textId="77777777" w:rsidR="00CD5DA1" w:rsidRPr="00DB0AAD" w:rsidRDefault="00CD5DA1" w:rsidP="00CD5DA1">
      <w:pPr>
        <w:numPr>
          <w:ilvl w:val="0"/>
          <w:numId w:val="472"/>
        </w:numPr>
        <w:pBdr>
          <w:top w:val="nil"/>
          <w:left w:val="nil"/>
          <w:bottom w:val="nil"/>
          <w:right w:val="nil"/>
          <w:between w:val="nil"/>
          <w:bar w:val="nil"/>
        </w:pBdr>
        <w:tabs>
          <w:tab w:val="left" w:pos="709"/>
        </w:tabs>
        <w:spacing w:after="0" w:line="276" w:lineRule="auto"/>
        <w:ind w:left="360"/>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Evaluări inter-disciplinare pentru evaluarea corectă a efectelor secundare mediate imun (endocrinologie, gastro-enterologie, hepatologie, pneumologie, etc.)</w:t>
      </w:r>
    </w:p>
    <w:p w14:paraId="19B76B88" w14:textId="77777777" w:rsidR="00CD5DA1" w:rsidRPr="00DB0AAD" w:rsidRDefault="00CD5DA1" w:rsidP="00CD5DA1">
      <w:pPr>
        <w:numPr>
          <w:ilvl w:val="0"/>
          <w:numId w:val="472"/>
        </w:numPr>
        <w:pBdr>
          <w:top w:val="nil"/>
          <w:left w:val="nil"/>
          <w:bottom w:val="nil"/>
          <w:right w:val="nil"/>
          <w:between w:val="nil"/>
          <w:bar w:val="nil"/>
        </w:pBdr>
        <w:tabs>
          <w:tab w:val="left" w:pos="709"/>
        </w:tabs>
        <w:spacing w:after="0" w:line="276" w:lineRule="auto"/>
        <w:ind w:left="360"/>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Nu se recomandă reducerea dozei de nivolumab</w:t>
      </w:r>
    </w:p>
    <w:p w14:paraId="2CA4F768" w14:textId="77777777" w:rsidR="00CD5DA1" w:rsidRPr="00DB0AAD" w:rsidRDefault="00CD5DA1" w:rsidP="00CD5DA1">
      <w:pPr>
        <w:autoSpaceDE w:val="0"/>
        <w:autoSpaceDN w:val="0"/>
        <w:adjustRightInd w:val="0"/>
        <w:spacing w:after="0" w:line="276" w:lineRule="auto"/>
        <w:jc w:val="both"/>
        <w:rPr>
          <w:rFonts w:ascii="Times New Roman" w:eastAsia="Times New Roman" w:hAnsi="Times New Roman" w:cs="Times New Roman"/>
          <w:iCs/>
          <w:sz w:val="24"/>
          <w:szCs w:val="24"/>
          <w:lang w:eastAsia="ro-RO"/>
        </w:rPr>
      </w:pPr>
    </w:p>
    <w:p w14:paraId="4FB427B3"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4D63CC7A"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xml:space="preserve">Atunci când Nivolumab este administrat în asociere cu chimioterapie, se va consulta RCP-ul pentru celelalte medicamente incluse în terapia asociată pentru informații privind dozele. </w:t>
      </w:r>
    </w:p>
    <w:p w14:paraId="08A844FB"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3A6B10CC"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VI. Efecte secundare. Reacţii adverse mediate imun</w:t>
      </w:r>
    </w:p>
    <w:p w14:paraId="3870441E"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xml:space="preserve">În setul de date provenit din administrarea nivolumab 240 mg la fiecare 2 săptămâni sau 360 mg la fiecare 3 săptămâni în asociere cu chimioterapie, cele mai frecvente reacții adverse (≥ 10%) au fost greața (51%), fatigabilitatea (41%), neuropatia periferică (34%), scăderea apetitului alimentar (32%), constipația (31%), diareea (30%), vărsăturile (26%), stomatita (19%), durerea abdominală (19%), erupțiile cutanate tranzitorii (19%), durerea musculo-scheletică (18%), febra (17%), edemul (inclusiv edemul periferic) (13%), tusea (12%), pruritul (11%) şi hipoalbuminemia (10%). </w:t>
      </w:r>
    </w:p>
    <w:p w14:paraId="45F1FCDA"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6F7E1BBF"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VII. Criterii de întrerupere a tratamentului</w:t>
      </w:r>
    </w:p>
    <w:p w14:paraId="53FB6572" w14:textId="77777777" w:rsidR="00CD5DA1" w:rsidRPr="00DB0AAD" w:rsidRDefault="00CD5DA1" w:rsidP="00CE25DF">
      <w:pPr>
        <w:numPr>
          <w:ilvl w:val="0"/>
          <w:numId w:val="490"/>
        </w:numPr>
        <w:autoSpaceDE w:val="0"/>
        <w:autoSpaceDN w:val="0"/>
        <w:adjustRightInd w:val="0"/>
        <w:spacing w:after="0" w:line="276" w:lineRule="auto"/>
        <w:contextualSpacing/>
        <w:jc w:val="both"/>
        <w:rPr>
          <w:rFonts w:ascii="Times New Roman" w:eastAsia="Calibri" w:hAnsi="Times New Roman" w:cs="Times New Roman"/>
          <w:sz w:val="24"/>
          <w:szCs w:val="24"/>
          <w:lang w:val="en-US"/>
        </w:rPr>
      </w:pPr>
      <w:r w:rsidRPr="00DB0AAD">
        <w:rPr>
          <w:rFonts w:ascii="Times New Roman" w:eastAsia="Calibri" w:hAnsi="Times New Roman" w:cs="Times New Roman"/>
          <w:sz w:val="24"/>
          <w:szCs w:val="24"/>
          <w:lang w:val="en-US"/>
        </w:rPr>
        <w:t>Progresia obiectivă a bolii în absenţa beneficiului clinic</w:t>
      </w:r>
    </w:p>
    <w:p w14:paraId="6E6FB861" w14:textId="77777777" w:rsidR="00CD5DA1" w:rsidRPr="00DB0AAD" w:rsidRDefault="00CD5DA1" w:rsidP="00CE25DF">
      <w:pPr>
        <w:numPr>
          <w:ilvl w:val="0"/>
          <w:numId w:val="490"/>
        </w:numPr>
        <w:autoSpaceDE w:val="0"/>
        <w:autoSpaceDN w:val="0"/>
        <w:adjustRightInd w:val="0"/>
        <w:spacing w:after="0" w:line="276" w:lineRule="auto"/>
        <w:contextualSpacing/>
        <w:jc w:val="both"/>
        <w:rPr>
          <w:rFonts w:ascii="Times New Roman" w:eastAsia="Calibri" w:hAnsi="Times New Roman" w:cs="Times New Roman"/>
          <w:sz w:val="24"/>
          <w:szCs w:val="24"/>
          <w:lang w:val="en-US"/>
        </w:rPr>
      </w:pPr>
      <w:r w:rsidRPr="00DB0AAD">
        <w:rPr>
          <w:rFonts w:ascii="Times New Roman" w:eastAsia="Calibri" w:hAnsi="Times New Roman" w:cs="Times New Roman"/>
          <w:sz w:val="24"/>
          <w:szCs w:val="24"/>
          <w:lang w:val="en-US"/>
        </w:rPr>
        <w:t>Nivolumab în  asociere cu chimioterapie trebuie oprit definitiv în caz de:</w:t>
      </w:r>
    </w:p>
    <w:p w14:paraId="4F0145A4" w14:textId="77777777" w:rsidR="00CD5DA1" w:rsidRPr="00DB0AAD" w:rsidRDefault="00CD5DA1" w:rsidP="00CE25DF">
      <w:pPr>
        <w:numPr>
          <w:ilvl w:val="0"/>
          <w:numId w:val="517"/>
        </w:numPr>
        <w:autoSpaceDE w:val="0"/>
        <w:autoSpaceDN w:val="0"/>
        <w:adjustRightInd w:val="0"/>
        <w:spacing w:after="0" w:line="276" w:lineRule="auto"/>
        <w:contextualSpacing/>
        <w:jc w:val="both"/>
        <w:rPr>
          <w:rFonts w:ascii="Times New Roman" w:eastAsia="Calibri" w:hAnsi="Times New Roman" w:cs="Times New Roman"/>
          <w:sz w:val="24"/>
          <w:szCs w:val="24"/>
          <w:lang w:val="en-US"/>
        </w:rPr>
      </w:pPr>
      <w:r w:rsidRPr="00DB0AAD">
        <w:rPr>
          <w:rFonts w:ascii="Times New Roman" w:eastAsia="Calibri" w:hAnsi="Times New Roman" w:cs="Times New Roman"/>
          <w:sz w:val="24"/>
          <w:szCs w:val="24"/>
          <w:lang w:val="en-US"/>
        </w:rPr>
        <w:t>Reacții adverse de grad 4 sau reacții adverse recurente de grad 3</w:t>
      </w:r>
    </w:p>
    <w:p w14:paraId="7ED98DB3" w14:textId="77777777" w:rsidR="00CD5DA1" w:rsidRPr="00DB0AAD" w:rsidRDefault="00CD5DA1" w:rsidP="00CE25DF">
      <w:pPr>
        <w:numPr>
          <w:ilvl w:val="0"/>
          <w:numId w:val="517"/>
        </w:numPr>
        <w:autoSpaceDE w:val="0"/>
        <w:autoSpaceDN w:val="0"/>
        <w:adjustRightInd w:val="0"/>
        <w:spacing w:after="0" w:line="276" w:lineRule="auto"/>
        <w:contextualSpacing/>
        <w:jc w:val="both"/>
        <w:rPr>
          <w:rFonts w:ascii="Times New Roman" w:eastAsia="Calibri" w:hAnsi="Times New Roman" w:cs="Times New Roman"/>
          <w:sz w:val="24"/>
          <w:szCs w:val="24"/>
          <w:lang w:val="sv-SE"/>
        </w:rPr>
      </w:pPr>
      <w:r w:rsidRPr="00DB0AAD">
        <w:rPr>
          <w:rFonts w:ascii="Times New Roman" w:eastAsia="Calibri" w:hAnsi="Times New Roman" w:cs="Times New Roman"/>
          <w:sz w:val="24"/>
          <w:szCs w:val="24"/>
          <w:lang w:val="sv-SE"/>
        </w:rPr>
        <w:t>Reacții adverse de grad 2 sau 3 persistente în pofida abordării terapeutice</w:t>
      </w:r>
    </w:p>
    <w:p w14:paraId="7B1E0628" w14:textId="77777777" w:rsidR="00CD5DA1" w:rsidRPr="00DB0AAD" w:rsidRDefault="00CD5DA1" w:rsidP="00CE25DF">
      <w:pPr>
        <w:numPr>
          <w:ilvl w:val="0"/>
          <w:numId w:val="490"/>
        </w:numPr>
        <w:autoSpaceDE w:val="0"/>
        <w:autoSpaceDN w:val="0"/>
        <w:adjustRightInd w:val="0"/>
        <w:spacing w:after="0" w:line="276" w:lineRule="auto"/>
        <w:contextualSpacing/>
        <w:jc w:val="both"/>
        <w:rPr>
          <w:rFonts w:ascii="Times New Roman" w:eastAsia="Calibri" w:hAnsi="Times New Roman" w:cs="Times New Roman"/>
          <w:sz w:val="24"/>
          <w:szCs w:val="24"/>
          <w:lang w:val="en-US"/>
        </w:rPr>
      </w:pPr>
      <w:r w:rsidRPr="00DB0AAD">
        <w:rPr>
          <w:rFonts w:ascii="Times New Roman" w:eastAsia="Calibri" w:hAnsi="Times New Roman" w:cs="Times New Roman"/>
          <w:sz w:val="24"/>
          <w:szCs w:val="24"/>
          <w:lang w:val="en-US"/>
        </w:rPr>
        <w:t>Decizia medicului sau a pacientului</w:t>
      </w:r>
    </w:p>
    <w:p w14:paraId="49DF2FBB"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    </w:t>
      </w:r>
    </w:p>
    <w:p w14:paraId="1236F4E0"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VIII. Prescriptori</w:t>
      </w:r>
    </w:p>
    <w:p w14:paraId="615CE3FB" w14:textId="77777777" w:rsidR="00CD5DA1" w:rsidRPr="00DB0AAD" w:rsidRDefault="00CD5DA1" w:rsidP="00CD5DA1">
      <w:pPr>
        <w:spacing w:after="0" w:line="276" w:lineRule="auto"/>
        <w:jc w:val="both"/>
        <w:rPr>
          <w:rFonts w:ascii="Arial" w:eastAsia="Times New Roman" w:hAnsi="Arial" w:cs="Arial"/>
          <w:sz w:val="24"/>
          <w:szCs w:val="24"/>
          <w:lang w:val="en-US" w:eastAsia="ro-RO"/>
        </w:rPr>
      </w:pPr>
      <w:r w:rsidRPr="00DB0AAD">
        <w:rPr>
          <w:rFonts w:ascii="Times New Roman" w:eastAsia="Times New Roman" w:hAnsi="Times New Roman" w:cs="Times New Roman"/>
          <w:sz w:val="24"/>
          <w:szCs w:val="24"/>
          <w:lang w:eastAsia="ro-RO"/>
        </w:rPr>
        <w:t>Iniţierea se face de către medicii din specialitatea oncologie medicală. Continuarea tratamentului se face de către medicul oncolog.”</w:t>
      </w:r>
    </w:p>
    <w:p w14:paraId="43A2ED46" w14:textId="77777777" w:rsidR="00CD5DA1" w:rsidRPr="00DB0AAD" w:rsidRDefault="00CD5DA1" w:rsidP="00CD5DA1">
      <w:pPr>
        <w:spacing w:after="0" w:line="276" w:lineRule="auto"/>
        <w:rPr>
          <w:rFonts w:ascii="Times New Roman" w:eastAsia="Times New Roman" w:hAnsi="Times New Roman" w:cs="Times New Roman"/>
          <w:sz w:val="24"/>
          <w:szCs w:val="24"/>
          <w:lang w:eastAsia="ro-RO"/>
        </w:rPr>
      </w:pPr>
    </w:p>
    <w:p w14:paraId="5C756F25"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u w:val="single"/>
          <w:lang w:eastAsia="ro-RO"/>
        </w:rPr>
        <w:t>9. CARCINOM SCUAMOS ESOFAGIAN, AVANSAT NEREZECABIL, RECURENT SAU METASTATIC DUPĂ CHIMIOTERAPIE ANTERIOARĂ</w:t>
      </w:r>
    </w:p>
    <w:p w14:paraId="48476FB1" w14:textId="347A8D02"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p>
    <w:p w14:paraId="7794A1E7"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I. Indicaţii (face obiectul unui contract cost volum)</w:t>
      </w:r>
    </w:p>
    <w:p w14:paraId="1C141B7F"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Nivolumab în monoterapie este indicat pentru tratamentul carcinomului scuamos esofagian avansat, nerezecabil, recurent sau metastazat, după chimioterapie anterioară pe bază de fluoropirimidine în asociere cu săruri de platină, la adulți.</w:t>
      </w:r>
    </w:p>
    <w:p w14:paraId="4A6FA549" w14:textId="77777777" w:rsidR="00CD5DA1" w:rsidRPr="00DB0AAD" w:rsidRDefault="00CD5DA1" w:rsidP="00CD5DA1">
      <w:pPr>
        <w:spacing w:after="0" w:line="276" w:lineRule="auto"/>
        <w:jc w:val="both"/>
        <w:rPr>
          <w:rFonts w:ascii="Times New Roman" w:eastAsia="Calibri" w:hAnsi="Times New Roman" w:cs="Times New Roman"/>
          <w:sz w:val="24"/>
          <w:szCs w:val="24"/>
          <w:lang w:eastAsia="ro-RO"/>
        </w:rPr>
      </w:pPr>
      <w:r w:rsidRPr="00DB0AAD">
        <w:rPr>
          <w:rFonts w:ascii="Times New Roman" w:eastAsia="Calibri" w:hAnsi="Times New Roman" w:cs="Times New Roman"/>
          <w:sz w:val="24"/>
          <w:szCs w:val="24"/>
          <w:lang w:eastAsia="ro-RO"/>
        </w:rPr>
        <w:t>Exclusiv în scopul identificării şi raportării pacienţilor efectiv trataţi pe această indicaţie si linie de tratament, se codifică la prescriere prin codul 106 (conform clasificării internaţionale a maladiilor revizia a 10-a, varianta 999 coduri de boală).</w:t>
      </w:r>
    </w:p>
    <w:p w14:paraId="3824CCAB"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76CC8C37"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 xml:space="preserve">II. Criterii de includere </w:t>
      </w:r>
    </w:p>
    <w:p w14:paraId="202C20DB" w14:textId="77777777" w:rsidR="00CD5DA1" w:rsidRPr="00DB0AAD" w:rsidRDefault="00CD5DA1" w:rsidP="00CD5DA1">
      <w:pPr>
        <w:numPr>
          <w:ilvl w:val="0"/>
          <w:numId w:val="465"/>
        </w:numPr>
        <w:spacing w:after="0" w:line="276" w:lineRule="auto"/>
        <w:ind w:left="709" w:hanging="425"/>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u w:color="000000"/>
          <w:bdr w:val="nil"/>
          <w:lang w:eastAsia="ro-RO"/>
        </w:rPr>
        <w:t xml:space="preserve">Pacienţi cu vârsta </w:t>
      </w:r>
      <w:r w:rsidRPr="00DB0AAD">
        <w:rPr>
          <w:rFonts w:ascii="Times New Roman" w:eastAsia="Times New Roman" w:hAnsi="Times New Roman" w:cs="Times New Roman"/>
          <w:sz w:val="24"/>
          <w:szCs w:val="24"/>
          <w:lang w:eastAsia="ro-RO"/>
        </w:rPr>
        <w:t>cel puțin 18 ani</w:t>
      </w:r>
    </w:p>
    <w:p w14:paraId="57F5233C" w14:textId="77777777" w:rsidR="00CD5DA1" w:rsidRPr="00DB0AAD" w:rsidRDefault="00CD5DA1" w:rsidP="00CD5DA1">
      <w:pPr>
        <w:numPr>
          <w:ilvl w:val="0"/>
          <w:numId w:val="465"/>
        </w:numPr>
        <w:spacing w:after="0" w:line="276" w:lineRule="auto"/>
        <w:ind w:left="709" w:hanging="425"/>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xml:space="preserve">Diagnostic confirmat histologic de carcinom cu celule scuamoase sau carcinom adenoscuamos al esofagului </w:t>
      </w:r>
    </w:p>
    <w:p w14:paraId="72559F0B" w14:textId="77777777" w:rsidR="00CD5DA1" w:rsidRPr="00DB0AAD" w:rsidRDefault="00CD5DA1" w:rsidP="00CD5DA1">
      <w:pPr>
        <w:numPr>
          <w:ilvl w:val="0"/>
          <w:numId w:val="465"/>
        </w:numPr>
        <w:pBdr>
          <w:top w:val="nil"/>
          <w:left w:val="nil"/>
          <w:bottom w:val="nil"/>
          <w:right w:val="nil"/>
          <w:between w:val="nil"/>
          <w:bar w:val="nil"/>
        </w:pBdr>
        <w:spacing w:after="0" w:line="276" w:lineRule="auto"/>
        <w:ind w:left="709" w:hanging="425"/>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Boala avansată nerezecabilă, recurentă sau metastazată, în progresie sub/după chimioterapie pe bază de sare de platină și fluoropirimidine sau pacienţi care nu tolerează chimioterapia stadard pe bază de sare de platină și fluoropirimidine</w:t>
      </w:r>
    </w:p>
    <w:p w14:paraId="59C35890" w14:textId="77777777" w:rsidR="00CD5DA1" w:rsidRPr="00DB0AAD" w:rsidRDefault="00CD5DA1" w:rsidP="00CD5DA1">
      <w:pPr>
        <w:numPr>
          <w:ilvl w:val="0"/>
          <w:numId w:val="465"/>
        </w:numPr>
        <w:pBdr>
          <w:top w:val="nil"/>
          <w:left w:val="nil"/>
          <w:bottom w:val="nil"/>
          <w:right w:val="nil"/>
          <w:between w:val="nil"/>
          <w:bar w:val="nil"/>
        </w:pBdr>
        <w:spacing w:after="0" w:line="276" w:lineRule="auto"/>
        <w:ind w:left="709" w:hanging="425"/>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Status de performanță ECOG 0 sau 1</w:t>
      </w:r>
    </w:p>
    <w:p w14:paraId="362977FC"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6FECD90F"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III. Criterii de excludere</w:t>
      </w:r>
    </w:p>
    <w:p w14:paraId="6C4FFE78" w14:textId="77777777" w:rsidR="00CD5DA1" w:rsidRPr="00DB0AAD" w:rsidRDefault="00CD5DA1" w:rsidP="00CD5DA1">
      <w:pPr>
        <w:numPr>
          <w:ilvl w:val="0"/>
          <w:numId w:val="466"/>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Pacienta însărcinată sau care alăptează</w:t>
      </w:r>
    </w:p>
    <w:p w14:paraId="53E242B2" w14:textId="77777777" w:rsidR="00CD5DA1" w:rsidRPr="00DB0AAD" w:rsidRDefault="00CD5DA1" w:rsidP="00CD5DA1">
      <w:pPr>
        <w:numPr>
          <w:ilvl w:val="0"/>
          <w:numId w:val="466"/>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lang w:eastAsia="ro-RO"/>
        </w:rPr>
        <w:t>Hipersensibilitate la substanţă activă sau la oricare dintre excipienţi</w:t>
      </w:r>
    </w:p>
    <w:p w14:paraId="2A257F4E" w14:textId="77777777" w:rsidR="00CD5DA1" w:rsidRPr="00DB0AAD" w:rsidRDefault="00CD5DA1" w:rsidP="00CD5DA1">
      <w:pPr>
        <w:pBdr>
          <w:top w:val="nil"/>
          <w:left w:val="nil"/>
          <w:bottom w:val="nil"/>
          <w:right w:val="nil"/>
          <w:between w:val="nil"/>
          <w:bar w:val="nil"/>
        </w:pBdr>
        <w:spacing w:after="0" w:line="276" w:lineRule="auto"/>
        <w:ind w:left="567"/>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b/>
          <w:sz w:val="24"/>
          <w:szCs w:val="24"/>
          <w:lang w:eastAsia="ro-RO"/>
        </w:rPr>
        <w:lastRenderedPageBreak/>
        <w:t>Contraindicații relative</w:t>
      </w:r>
      <w:r w:rsidRPr="00DB0AAD">
        <w:rPr>
          <w:rFonts w:ascii="Times New Roman" w:eastAsia="Times New Roman" w:hAnsi="Times New Roman" w:cs="Times New Roman"/>
          <w:sz w:val="24"/>
          <w:szCs w:val="24"/>
          <w:lang w:eastAsia="ro-RO"/>
        </w:rPr>
        <w:t xml:space="preserve"> (nivolumab poate fi utilizat, de la caz la caz, după o analiză atentă a raportului beneficii/riscuri, conform precizărilor de mai jos)*:</w:t>
      </w:r>
    </w:p>
    <w:p w14:paraId="7B91A89A" w14:textId="77777777" w:rsidR="00CD5DA1" w:rsidRPr="00DB0AAD" w:rsidRDefault="00CD5DA1" w:rsidP="00CD5DA1">
      <w:pPr>
        <w:numPr>
          <w:ilvl w:val="0"/>
          <w:numId w:val="475"/>
        </w:numPr>
        <w:pBdr>
          <w:top w:val="nil"/>
          <w:left w:val="nil"/>
          <w:bottom w:val="nil"/>
          <w:right w:val="nil"/>
          <w:between w:val="nil"/>
          <w:bar w:val="nil"/>
        </w:pBdr>
        <w:spacing w:after="0" w:line="276" w:lineRule="auto"/>
        <w:ind w:left="851" w:hanging="284"/>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Metastaze cerebrale active, netratate</w:t>
      </w:r>
    </w:p>
    <w:p w14:paraId="1DFE10E9" w14:textId="77777777" w:rsidR="00CD5DA1" w:rsidRPr="00DB0AAD" w:rsidRDefault="00CD5DA1" w:rsidP="00CD5DA1">
      <w:pPr>
        <w:numPr>
          <w:ilvl w:val="0"/>
          <w:numId w:val="475"/>
        </w:numPr>
        <w:pBdr>
          <w:top w:val="nil"/>
          <w:left w:val="nil"/>
          <w:bottom w:val="nil"/>
          <w:right w:val="nil"/>
          <w:between w:val="nil"/>
          <w:bar w:val="nil"/>
        </w:pBdr>
        <w:spacing w:after="0" w:line="276" w:lineRule="auto"/>
        <w:ind w:left="851" w:hanging="284"/>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Prezența unei afecțiuni auto-imune care necesită tratament imunosupresiv sistemic; afecțiunile cutanate autoimune (vitiligo, psoriazis) care nu necesită tratament sistemic imunosupresiv nu reprezintă contraindicaţie pentru nivolumab*</w:t>
      </w:r>
    </w:p>
    <w:p w14:paraId="36DB82F4" w14:textId="77777777" w:rsidR="00CD5DA1" w:rsidRPr="00DB0AAD" w:rsidRDefault="00CD5DA1" w:rsidP="00CD5DA1">
      <w:pPr>
        <w:numPr>
          <w:ilvl w:val="0"/>
          <w:numId w:val="475"/>
        </w:numPr>
        <w:pBdr>
          <w:top w:val="nil"/>
          <w:left w:val="nil"/>
          <w:bottom w:val="nil"/>
          <w:right w:val="nil"/>
          <w:between w:val="nil"/>
          <w:bar w:val="nil"/>
        </w:pBdr>
        <w:spacing w:after="0" w:line="276" w:lineRule="auto"/>
        <w:ind w:left="851" w:hanging="284"/>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Pacientul urmează tratament imunosupresiv pentru o altă afecţiune concomitentă (inclusiv corticoterapie în doza zilnică mai mare decât echivalentul a 10 mg de prednison</w:t>
      </w:r>
    </w:p>
    <w:p w14:paraId="1E3B88FC" w14:textId="77777777" w:rsidR="00CD5DA1" w:rsidRPr="00DB0AAD" w:rsidRDefault="00CD5DA1" w:rsidP="00CD5DA1">
      <w:pPr>
        <w:numPr>
          <w:ilvl w:val="0"/>
          <w:numId w:val="475"/>
        </w:numPr>
        <w:pBdr>
          <w:top w:val="nil"/>
          <w:left w:val="nil"/>
          <w:bottom w:val="nil"/>
          <w:right w:val="nil"/>
          <w:between w:val="nil"/>
          <w:bar w:val="nil"/>
        </w:pBdr>
        <w:spacing w:after="0" w:line="276" w:lineRule="auto"/>
        <w:ind w:left="851" w:hanging="284"/>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Pacienţi cu invazie tumorală aparentă în organele localizate adiacent esofagului (de exemplu, aortă sau tract respirator)</w:t>
      </w:r>
    </w:p>
    <w:p w14:paraId="6D02E3D1" w14:textId="77777777" w:rsidR="00CD5DA1" w:rsidRPr="00DB0AAD" w:rsidRDefault="00CD5DA1" w:rsidP="00CD5DA1">
      <w:pPr>
        <w:numPr>
          <w:ilvl w:val="0"/>
          <w:numId w:val="475"/>
        </w:numPr>
        <w:pBdr>
          <w:top w:val="nil"/>
          <w:left w:val="nil"/>
          <w:bottom w:val="nil"/>
          <w:right w:val="nil"/>
          <w:between w:val="nil"/>
          <w:bar w:val="nil"/>
        </w:pBdr>
        <w:spacing w:after="0" w:line="276" w:lineRule="auto"/>
        <w:ind w:left="851" w:hanging="284"/>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Boala interstiţială pulmonară simptomatică</w:t>
      </w:r>
    </w:p>
    <w:p w14:paraId="22EAB294" w14:textId="77777777" w:rsidR="00CD5DA1" w:rsidRPr="00DB0AAD" w:rsidRDefault="00CD5DA1" w:rsidP="00CD5DA1">
      <w:pPr>
        <w:numPr>
          <w:ilvl w:val="0"/>
          <w:numId w:val="475"/>
        </w:numPr>
        <w:pBdr>
          <w:top w:val="nil"/>
          <w:left w:val="nil"/>
          <w:bottom w:val="nil"/>
          <w:right w:val="nil"/>
          <w:between w:val="nil"/>
          <w:bar w:val="nil"/>
        </w:pBdr>
        <w:spacing w:after="0" w:line="276" w:lineRule="auto"/>
        <w:ind w:left="851" w:hanging="284"/>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Insuficienţa hepatică severă</w:t>
      </w:r>
    </w:p>
    <w:p w14:paraId="20D18FBD" w14:textId="77777777" w:rsidR="00CD5DA1" w:rsidRPr="00DB0AAD" w:rsidRDefault="00CD5DA1" w:rsidP="00CD5DA1">
      <w:pPr>
        <w:numPr>
          <w:ilvl w:val="0"/>
          <w:numId w:val="475"/>
        </w:numPr>
        <w:pBdr>
          <w:top w:val="nil"/>
          <w:left w:val="nil"/>
          <w:bottom w:val="nil"/>
          <w:right w:val="nil"/>
          <w:between w:val="nil"/>
          <w:bar w:val="nil"/>
        </w:pBdr>
        <w:spacing w:after="0" w:line="276" w:lineRule="auto"/>
        <w:ind w:left="851" w:hanging="284"/>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Infecţie HIV, hepatita virală C sau B în antecedente (boala prezentă, evaluabilă cantitativ – determinare viremie)</w:t>
      </w:r>
    </w:p>
    <w:p w14:paraId="22841370" w14:textId="77777777" w:rsidR="00CD5DA1" w:rsidRPr="00DB0AAD" w:rsidRDefault="00CD5DA1" w:rsidP="00CD5DA1">
      <w:pPr>
        <w:pBdr>
          <w:top w:val="nil"/>
          <w:left w:val="nil"/>
          <w:bottom w:val="nil"/>
          <w:right w:val="nil"/>
          <w:between w:val="nil"/>
          <w:bar w:val="nil"/>
        </w:pBdr>
        <w:spacing w:after="0" w:line="276" w:lineRule="auto"/>
        <w:jc w:val="both"/>
        <w:rPr>
          <w:rFonts w:ascii="Times New Roman" w:eastAsia="Times New Roman" w:hAnsi="Times New Roman" w:cs="Times New Roman"/>
          <w:i/>
          <w:iCs/>
          <w:sz w:val="24"/>
          <w:szCs w:val="24"/>
          <w:u w:val="single"/>
          <w:bdr w:val="nil"/>
          <w:lang w:eastAsia="ro-RO"/>
        </w:rPr>
      </w:pPr>
      <w:r w:rsidRPr="00DB0AAD">
        <w:rPr>
          <w:rFonts w:ascii="Times New Roman" w:eastAsia="Times New Roman" w:hAnsi="Times New Roman" w:cs="Times New Roman"/>
          <w:i/>
          <w:iCs/>
          <w:sz w:val="24"/>
          <w:szCs w:val="24"/>
          <w:u w:val="single"/>
          <w:bdr w:val="nil"/>
          <w:lang w:eastAsia="ro-RO"/>
        </w:rPr>
        <w:tab/>
      </w:r>
      <w:r w:rsidRPr="00DB0AAD">
        <w:rPr>
          <w:rFonts w:ascii="Times New Roman" w:eastAsia="Times New Roman" w:hAnsi="Times New Roman" w:cs="Times New Roman"/>
          <w:i/>
          <w:iCs/>
          <w:sz w:val="24"/>
          <w:szCs w:val="24"/>
          <w:u w:val="single"/>
          <w:bdr w:val="nil"/>
          <w:lang w:eastAsia="ro-RO"/>
        </w:rPr>
        <w:tab/>
      </w:r>
      <w:r w:rsidRPr="00DB0AAD">
        <w:rPr>
          <w:rFonts w:ascii="Times New Roman" w:eastAsia="Times New Roman" w:hAnsi="Times New Roman" w:cs="Times New Roman"/>
          <w:i/>
          <w:iCs/>
          <w:sz w:val="24"/>
          <w:szCs w:val="24"/>
          <w:u w:val="single"/>
          <w:bdr w:val="nil"/>
          <w:lang w:eastAsia="ro-RO"/>
        </w:rPr>
        <w:tab/>
      </w:r>
      <w:r w:rsidRPr="00DB0AAD">
        <w:rPr>
          <w:rFonts w:ascii="Times New Roman" w:eastAsia="Times New Roman" w:hAnsi="Times New Roman" w:cs="Times New Roman"/>
          <w:i/>
          <w:iCs/>
          <w:sz w:val="24"/>
          <w:szCs w:val="24"/>
          <w:u w:val="single"/>
          <w:bdr w:val="nil"/>
          <w:lang w:eastAsia="ro-RO"/>
        </w:rPr>
        <w:tab/>
      </w:r>
    </w:p>
    <w:p w14:paraId="3FEA77FE" w14:textId="77777777" w:rsidR="00CD5DA1" w:rsidRPr="00DB0AAD" w:rsidRDefault="00CD5DA1" w:rsidP="00CD5DA1">
      <w:pPr>
        <w:pBdr>
          <w:top w:val="nil"/>
          <w:left w:val="nil"/>
          <w:bottom w:val="nil"/>
          <w:right w:val="nil"/>
          <w:between w:val="nil"/>
          <w:bar w:val="nil"/>
        </w:pBdr>
        <w:spacing w:after="0" w:line="276" w:lineRule="auto"/>
        <w:jc w:val="both"/>
        <w:rPr>
          <w:rFonts w:ascii="Times New Roman" w:eastAsia="Times New Roman" w:hAnsi="Times New Roman" w:cs="Times New Roman"/>
          <w:i/>
          <w:iCs/>
          <w:sz w:val="20"/>
          <w:szCs w:val="20"/>
          <w:u w:color="000000"/>
          <w:bdr w:val="nil"/>
          <w:lang w:eastAsia="ro-RO"/>
        </w:rPr>
      </w:pPr>
      <w:r w:rsidRPr="00DB0AAD">
        <w:rPr>
          <w:rFonts w:ascii="Times New Roman" w:eastAsia="Times New Roman" w:hAnsi="Times New Roman" w:cs="Times New Roman"/>
          <w:i/>
          <w:iCs/>
          <w:sz w:val="20"/>
          <w:szCs w:val="20"/>
          <w:u w:color="000000"/>
          <w:bdr w:val="nil"/>
          <w:lang w:eastAsia="ro-RO"/>
        </w:rPr>
        <w:t>*</w:t>
      </w:r>
      <w:r w:rsidRPr="00DB0AAD">
        <w:rPr>
          <w:rFonts w:ascii="Times New Roman" w:eastAsia="Times New Roman" w:hAnsi="Times New Roman" w:cs="Times New Roman"/>
          <w:i/>
          <w:iCs/>
          <w:sz w:val="20"/>
          <w:szCs w:val="20"/>
          <w:lang w:eastAsia="ro-RO"/>
        </w:rPr>
        <w:t>Pacienţii cu scor inițial de performanţă ≥ 2, cu metastaze cerebrale care au fost simptomatice sau care au necesitat tratament, cu invazie tumorală aparentă în organele localizate adiacent esofagului (de exemplu, aortă sau tract respirator), boală autoimună activă sau afecțiuni medicale ce necesită imunosupresie sistemică, au fost excluși din studiul. În absenţa datelor, nivolumab trebuie utilizat cu precauție la aceste grupe de pacienţi, după evaluarea atentă a raportului potențial beneficiu/risc pentru fiecare pacient în parte</w:t>
      </w:r>
      <w:r w:rsidRPr="00DB0AAD">
        <w:rPr>
          <w:rFonts w:ascii="Times New Roman" w:eastAsia="Times New Roman" w:hAnsi="Times New Roman" w:cs="Times New Roman"/>
          <w:sz w:val="20"/>
          <w:szCs w:val="20"/>
          <w:lang w:eastAsia="ro-RO"/>
        </w:rPr>
        <w:t>.</w:t>
      </w:r>
    </w:p>
    <w:p w14:paraId="210A2FFB"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1EDF6875"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IV. Tratament</w:t>
      </w:r>
    </w:p>
    <w:p w14:paraId="7BB713C9"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sz w:val="24"/>
          <w:szCs w:val="24"/>
          <w:lang w:val="en-US"/>
        </w:rPr>
      </w:pPr>
      <w:r w:rsidRPr="00DB0AAD">
        <w:rPr>
          <w:rFonts w:ascii="Times New Roman" w:eastAsia="Calibri" w:hAnsi="Times New Roman" w:cs="Times New Roman"/>
          <w:b/>
          <w:bCs/>
          <w:iCs/>
          <w:sz w:val="24"/>
          <w:szCs w:val="24"/>
          <w:lang w:val="en-US"/>
        </w:rPr>
        <w:t>Evaluare pre-terapeutică</w:t>
      </w:r>
      <w:r w:rsidRPr="00DB0AAD">
        <w:rPr>
          <w:rFonts w:ascii="Times New Roman" w:eastAsia="Calibri" w:hAnsi="Times New Roman" w:cs="Times New Roman"/>
          <w:sz w:val="24"/>
          <w:szCs w:val="24"/>
          <w:lang w:val="en-US"/>
        </w:rPr>
        <w:t>:</w:t>
      </w:r>
    </w:p>
    <w:p w14:paraId="397F0A92" w14:textId="77777777" w:rsidR="00CD5DA1" w:rsidRPr="00DB0AAD" w:rsidRDefault="00CD5DA1" w:rsidP="00CE25DF">
      <w:pPr>
        <w:numPr>
          <w:ilvl w:val="0"/>
          <w:numId w:val="491"/>
        </w:numPr>
        <w:autoSpaceDE w:val="0"/>
        <w:autoSpaceDN w:val="0"/>
        <w:adjustRightInd w:val="0"/>
        <w:spacing w:after="0" w:line="276" w:lineRule="auto"/>
        <w:contextualSpacing/>
        <w:jc w:val="both"/>
        <w:rPr>
          <w:rFonts w:ascii="Times New Roman" w:eastAsia="Calibri" w:hAnsi="Times New Roman" w:cs="Times New Roman"/>
          <w:iCs/>
          <w:sz w:val="24"/>
          <w:szCs w:val="24"/>
          <w:lang w:val="en-US"/>
        </w:rPr>
      </w:pPr>
      <w:r w:rsidRPr="00DB0AAD">
        <w:rPr>
          <w:rFonts w:ascii="Times New Roman" w:eastAsia="Calibri" w:hAnsi="Times New Roman" w:cs="Times New Roman"/>
          <w:iCs/>
          <w:sz w:val="24"/>
          <w:szCs w:val="24"/>
          <w:lang w:val="en-US"/>
        </w:rPr>
        <w:t xml:space="preserve">Evaluare clinică şi imagistică pentru </w:t>
      </w:r>
      <w:r w:rsidRPr="00DB0AAD">
        <w:rPr>
          <w:rFonts w:ascii="Times New Roman" w:eastAsia="Calibri" w:hAnsi="Times New Roman" w:cs="Times New Roman"/>
          <w:b/>
          <w:bCs/>
          <w:i/>
          <w:sz w:val="24"/>
          <w:szCs w:val="24"/>
          <w:lang w:val="en-US"/>
        </w:rPr>
        <w:t>certificarea stadiului avansat al afecțiunii oncologice</w:t>
      </w:r>
      <w:r w:rsidRPr="00DB0AAD">
        <w:rPr>
          <w:rFonts w:ascii="Times New Roman" w:eastAsia="Calibri" w:hAnsi="Times New Roman" w:cs="Times New Roman"/>
          <w:iCs/>
          <w:sz w:val="24"/>
          <w:szCs w:val="24"/>
          <w:lang w:val="en-US"/>
        </w:rPr>
        <w:t xml:space="preserve"> –</w:t>
      </w:r>
      <w:r w:rsidRPr="00DB0AAD">
        <w:rPr>
          <w:rFonts w:ascii="Times New Roman" w:eastAsia="Calibri" w:hAnsi="Times New Roman" w:cs="Times New Roman"/>
          <w:sz w:val="24"/>
          <w:szCs w:val="24"/>
          <w:lang w:val="en-US"/>
        </w:rPr>
        <w:t xml:space="preserve"> </w:t>
      </w:r>
      <w:r w:rsidRPr="00DB0AAD">
        <w:rPr>
          <w:rFonts w:ascii="Times New Roman" w:eastAsia="Calibri" w:hAnsi="Times New Roman" w:cs="Times New Roman"/>
          <w:iCs/>
          <w:sz w:val="24"/>
          <w:szCs w:val="24"/>
          <w:lang w:val="en-US"/>
        </w:rPr>
        <w:t xml:space="preserve">este obligatorie evaluarea imagistică înainte de inițierea tratamentului. Se recomandă ca evaluarea imagistică să fie efectuată cu cel mult 6 săptămâni anterior inițierii tratamentului. </w:t>
      </w:r>
      <w:r w:rsidRPr="00DB0AAD">
        <w:rPr>
          <w:rFonts w:ascii="Times New Roman" w:eastAsia="Calibri" w:hAnsi="Times New Roman" w:cs="Times New Roman"/>
          <w:b/>
          <w:bCs/>
          <w:i/>
          <w:sz w:val="24"/>
          <w:szCs w:val="24"/>
          <w:lang w:val="en-US"/>
        </w:rPr>
        <w:t>Sunt permise excepții justificate</w:t>
      </w:r>
    </w:p>
    <w:p w14:paraId="59C542F4" w14:textId="77777777" w:rsidR="00CD5DA1" w:rsidRPr="00DB0AAD" w:rsidRDefault="00CD5DA1" w:rsidP="00CE25DF">
      <w:pPr>
        <w:numPr>
          <w:ilvl w:val="0"/>
          <w:numId w:val="491"/>
        </w:numPr>
        <w:autoSpaceDE w:val="0"/>
        <w:autoSpaceDN w:val="0"/>
        <w:adjustRightInd w:val="0"/>
        <w:spacing w:after="0" w:line="276" w:lineRule="auto"/>
        <w:contextualSpacing/>
        <w:jc w:val="both"/>
        <w:rPr>
          <w:rFonts w:ascii="Times New Roman" w:eastAsia="Calibri" w:hAnsi="Times New Roman" w:cs="Times New Roman"/>
          <w:iCs/>
          <w:sz w:val="24"/>
          <w:szCs w:val="24"/>
          <w:lang w:val="en-US"/>
        </w:rPr>
      </w:pPr>
      <w:r w:rsidRPr="00DB0AAD">
        <w:rPr>
          <w:rFonts w:ascii="Times New Roman" w:eastAsia="Calibri" w:hAnsi="Times New Roman" w:cs="Times New Roman"/>
          <w:iCs/>
          <w:sz w:val="24"/>
          <w:szCs w:val="24"/>
          <w:lang w:val="en-US"/>
        </w:rPr>
        <w:t>Confirmarea histologică a diagnosticului</w:t>
      </w:r>
    </w:p>
    <w:p w14:paraId="7FA66227" w14:textId="77777777" w:rsidR="00CD5DA1" w:rsidRPr="00DB0AAD" w:rsidRDefault="00CD5DA1" w:rsidP="00CE25DF">
      <w:pPr>
        <w:numPr>
          <w:ilvl w:val="0"/>
          <w:numId w:val="491"/>
        </w:numPr>
        <w:autoSpaceDE w:val="0"/>
        <w:autoSpaceDN w:val="0"/>
        <w:adjustRightInd w:val="0"/>
        <w:spacing w:after="0" w:line="276" w:lineRule="auto"/>
        <w:contextualSpacing/>
        <w:jc w:val="both"/>
        <w:rPr>
          <w:rFonts w:ascii="Times New Roman" w:eastAsia="Calibri" w:hAnsi="Times New Roman" w:cs="Times New Roman"/>
          <w:sz w:val="24"/>
          <w:szCs w:val="24"/>
          <w:lang w:val="en-US"/>
        </w:rPr>
      </w:pPr>
      <w:r w:rsidRPr="00DB0AAD">
        <w:rPr>
          <w:rFonts w:ascii="Times New Roman" w:eastAsia="Calibri" w:hAnsi="Times New Roman" w:cs="Times New Roman"/>
          <w:sz w:val="24"/>
          <w:szCs w:val="24"/>
          <w:lang w:val="en-US"/>
        </w:rPr>
        <w:t>Evaluare biologică: hemoleucograma, GOT, GPT, lipaza, amilaza, TSH, T3, T4, glicemie, creatinina, uree, ionograma serică și/sau alți parametri, în funcție de decizia medicului curant (</w:t>
      </w:r>
      <w:r w:rsidRPr="00DB0AAD">
        <w:rPr>
          <w:rFonts w:ascii="Times New Roman" w:eastAsia="Calibri" w:hAnsi="Times New Roman" w:cs="Times New Roman"/>
          <w:i/>
          <w:iCs/>
          <w:sz w:val="24"/>
          <w:szCs w:val="24"/>
          <w:lang w:val="en-US"/>
        </w:rPr>
        <w:t>medicul curant, va stabili ce investigații biologice sunt necesare la fiecare pacient în parte</w:t>
      </w:r>
      <w:r w:rsidRPr="00DB0AAD">
        <w:rPr>
          <w:rFonts w:ascii="Times New Roman" w:eastAsia="Calibri" w:hAnsi="Times New Roman" w:cs="Times New Roman"/>
          <w:sz w:val="24"/>
          <w:szCs w:val="24"/>
          <w:lang w:val="en-US"/>
        </w:rPr>
        <w:t>)</w:t>
      </w:r>
    </w:p>
    <w:p w14:paraId="2D10785E" w14:textId="77777777" w:rsidR="00CD5DA1" w:rsidRPr="00DB0AAD" w:rsidRDefault="00CD5DA1" w:rsidP="00CD5DA1">
      <w:pPr>
        <w:autoSpaceDE w:val="0"/>
        <w:autoSpaceDN w:val="0"/>
        <w:adjustRightInd w:val="0"/>
        <w:spacing w:line="276" w:lineRule="auto"/>
        <w:ind w:left="720"/>
        <w:contextualSpacing/>
        <w:jc w:val="both"/>
        <w:rPr>
          <w:rFonts w:ascii="Times New Roman" w:eastAsia="Calibri" w:hAnsi="Times New Roman" w:cs="Times New Roman"/>
          <w:sz w:val="24"/>
          <w:szCs w:val="24"/>
          <w:lang w:val="en-US"/>
        </w:rPr>
      </w:pPr>
    </w:p>
    <w:p w14:paraId="6BE66DE9"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b/>
          <w:bCs/>
          <w:sz w:val="24"/>
          <w:szCs w:val="24"/>
          <w:lang w:val="en-US"/>
        </w:rPr>
      </w:pPr>
      <w:r w:rsidRPr="00DB0AAD">
        <w:rPr>
          <w:rFonts w:ascii="Times New Roman" w:eastAsia="Calibri" w:hAnsi="Times New Roman" w:cs="Times New Roman"/>
          <w:b/>
          <w:bCs/>
          <w:iCs/>
          <w:sz w:val="24"/>
          <w:szCs w:val="24"/>
          <w:lang w:val="en-US"/>
        </w:rPr>
        <w:t>Doze</w:t>
      </w:r>
      <w:r w:rsidRPr="00DB0AAD">
        <w:rPr>
          <w:rFonts w:ascii="Times New Roman" w:eastAsia="Calibri" w:hAnsi="Times New Roman" w:cs="Times New Roman"/>
          <w:b/>
          <w:bCs/>
          <w:sz w:val="24"/>
          <w:szCs w:val="24"/>
          <w:lang w:val="en-US"/>
        </w:rPr>
        <w:t>:</w:t>
      </w:r>
    </w:p>
    <w:p w14:paraId="02137397"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sz w:val="24"/>
          <w:szCs w:val="24"/>
          <w:lang w:val="en-US"/>
        </w:rPr>
      </w:pPr>
      <w:r w:rsidRPr="00DB0AAD">
        <w:rPr>
          <w:rFonts w:ascii="Times New Roman" w:eastAsia="Calibri" w:hAnsi="Times New Roman" w:cs="Times New Roman"/>
          <w:sz w:val="24"/>
          <w:szCs w:val="24"/>
          <w:lang w:val="en-US"/>
        </w:rPr>
        <w:t>Doza recomandată de nivolumab este de 240 mg nivolumab la fiecare 2 săptămâni.</w:t>
      </w:r>
    </w:p>
    <w:p w14:paraId="3F4629B8"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i/>
          <w:sz w:val="24"/>
          <w:szCs w:val="24"/>
          <w:u w:val="single"/>
          <w:lang w:val="en-US"/>
        </w:rPr>
      </w:pPr>
    </w:p>
    <w:p w14:paraId="01BB44BA"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i/>
          <w:sz w:val="24"/>
          <w:szCs w:val="24"/>
          <w:u w:val="single"/>
          <w:lang w:val="en-US"/>
        </w:rPr>
      </w:pPr>
      <w:r w:rsidRPr="00DB0AAD">
        <w:rPr>
          <w:rFonts w:ascii="Times New Roman" w:eastAsia="Calibri" w:hAnsi="Times New Roman" w:cs="Times New Roman"/>
          <w:i/>
          <w:sz w:val="24"/>
          <w:szCs w:val="24"/>
          <w:u w:val="single"/>
          <w:lang w:val="en-US"/>
        </w:rPr>
        <w:t>Grupe speciale de pacienţi</w:t>
      </w:r>
    </w:p>
    <w:p w14:paraId="084845A0"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iCs/>
          <w:sz w:val="24"/>
          <w:szCs w:val="24"/>
          <w:u w:val="single"/>
          <w:lang w:val="en-US"/>
        </w:rPr>
      </w:pPr>
    </w:p>
    <w:p w14:paraId="57A3CB7D"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iCs/>
          <w:sz w:val="24"/>
          <w:szCs w:val="24"/>
          <w:u w:val="single"/>
          <w:lang w:val="en-US"/>
        </w:rPr>
      </w:pPr>
      <w:r w:rsidRPr="00DB0AAD">
        <w:rPr>
          <w:rFonts w:ascii="Times New Roman" w:eastAsia="Calibri" w:hAnsi="Times New Roman" w:cs="Times New Roman"/>
          <w:iCs/>
          <w:sz w:val="24"/>
          <w:szCs w:val="24"/>
          <w:u w:val="single"/>
          <w:lang w:val="en-US"/>
        </w:rPr>
        <w:t>Pacienţi care urmează o dietă cu restricţie de sodiu</w:t>
      </w:r>
    </w:p>
    <w:p w14:paraId="41C26C5E"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iCs/>
          <w:sz w:val="24"/>
          <w:szCs w:val="24"/>
          <w:u w:val="single"/>
          <w:lang w:val="en-US"/>
        </w:rPr>
      </w:pPr>
      <w:r w:rsidRPr="00DB0AAD">
        <w:rPr>
          <w:rFonts w:ascii="Times New Roman" w:eastAsia="Calibri" w:hAnsi="Times New Roman" w:cs="Times New Roman"/>
          <w:iCs/>
          <w:sz w:val="24"/>
          <w:szCs w:val="24"/>
          <w:lang w:val="en-US"/>
        </w:rPr>
        <w:t>Fiecare ml din acest medicament conţine sodiu 0,1 mmol (sau 2,5 mg). Acest medicament conține 10 mg sodiu pe flacon de 4 ml, 25 mg sodiu pe flacon de 10 ml, 30 mg sodiu pe flacon de 12 ml sau 60 mg sodiu pe flacon de 24 ml, ceea ce este echivalent cu 0,5%, respectiv, 1,25%, 1,5% sau 3% din doza maximă zilnică recomandată de OMS de 2 g sodiu pentru un adult.</w:t>
      </w:r>
    </w:p>
    <w:p w14:paraId="5AC42744"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iCs/>
          <w:sz w:val="24"/>
          <w:szCs w:val="24"/>
          <w:u w:val="single"/>
          <w:lang w:val="en-US"/>
        </w:rPr>
      </w:pPr>
    </w:p>
    <w:p w14:paraId="322342BB"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iCs/>
          <w:sz w:val="24"/>
          <w:szCs w:val="24"/>
          <w:u w:val="single"/>
          <w:lang w:val="en-US"/>
        </w:rPr>
      </w:pPr>
      <w:r w:rsidRPr="00DB0AAD">
        <w:rPr>
          <w:rFonts w:ascii="Times New Roman" w:eastAsia="Calibri" w:hAnsi="Times New Roman" w:cs="Times New Roman"/>
          <w:iCs/>
          <w:sz w:val="24"/>
          <w:szCs w:val="24"/>
          <w:u w:val="single"/>
          <w:lang w:val="en-US"/>
        </w:rPr>
        <w:t>Vârstnici</w:t>
      </w:r>
    </w:p>
    <w:p w14:paraId="0DC3D069"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iCs/>
          <w:sz w:val="24"/>
          <w:szCs w:val="24"/>
          <w:lang w:val="en-US"/>
        </w:rPr>
      </w:pPr>
      <w:r w:rsidRPr="00DB0AAD">
        <w:rPr>
          <w:rFonts w:ascii="Times New Roman" w:eastAsia="Calibri" w:hAnsi="Times New Roman" w:cs="Times New Roman"/>
          <w:iCs/>
          <w:sz w:val="24"/>
          <w:szCs w:val="24"/>
          <w:lang w:val="en-US"/>
        </w:rPr>
        <w:t>Nu este necesară ajustarea dozei de nivolumab la pacienţii vârstnici (≥ 65 ani).</w:t>
      </w:r>
    </w:p>
    <w:p w14:paraId="2C1F02C5"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iCs/>
          <w:sz w:val="24"/>
          <w:szCs w:val="24"/>
          <w:u w:val="single"/>
          <w:lang w:val="en-US"/>
        </w:rPr>
      </w:pPr>
    </w:p>
    <w:p w14:paraId="3CBA0301"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iCs/>
          <w:sz w:val="24"/>
          <w:szCs w:val="24"/>
          <w:u w:val="single"/>
          <w:lang w:val="en-US"/>
        </w:rPr>
      </w:pPr>
      <w:r w:rsidRPr="00DB0AAD">
        <w:rPr>
          <w:rFonts w:ascii="Times New Roman" w:eastAsia="Calibri" w:hAnsi="Times New Roman" w:cs="Times New Roman"/>
          <w:iCs/>
          <w:sz w:val="24"/>
          <w:szCs w:val="24"/>
          <w:u w:val="single"/>
          <w:lang w:val="en-US"/>
        </w:rPr>
        <w:t>Insuficienţă renală</w:t>
      </w:r>
    </w:p>
    <w:p w14:paraId="4712031F" w14:textId="77777777" w:rsidR="00CD5DA1" w:rsidRPr="00DB0AAD" w:rsidRDefault="00CD5DA1" w:rsidP="00CD5DA1">
      <w:pPr>
        <w:autoSpaceDE w:val="0"/>
        <w:autoSpaceDN w:val="0"/>
        <w:adjustRightInd w:val="0"/>
        <w:spacing w:after="0" w:line="276" w:lineRule="auto"/>
        <w:jc w:val="both"/>
        <w:rPr>
          <w:rFonts w:ascii="Calibri" w:eastAsia="Calibri" w:hAnsi="Calibri" w:cs="Times New Roman"/>
          <w:lang w:val="en-US"/>
        </w:rPr>
      </w:pPr>
      <w:r w:rsidRPr="00DB0AAD">
        <w:rPr>
          <w:rFonts w:ascii="Times New Roman" w:eastAsia="Calibri" w:hAnsi="Times New Roman" w:cs="Times New Roman"/>
          <w:iCs/>
          <w:sz w:val="24"/>
          <w:szCs w:val="24"/>
          <w:lang w:val="en-US"/>
        </w:rPr>
        <w:lastRenderedPageBreak/>
        <w:t>Nu este necesară ajustarea dozei de nivolumab la pacienţii cu insuficienţă renală uşoară sau moderată. Datele provenite de la pacienţii cu insuficienţă renală severă sunt prea limitate pentru a permite formularea unor concluzii referitoare la această grupă de pacienţi.</w:t>
      </w:r>
      <w:r w:rsidRPr="00DB0AAD">
        <w:rPr>
          <w:rFonts w:ascii="Calibri" w:eastAsia="Calibri" w:hAnsi="Calibri" w:cs="Times New Roman"/>
          <w:lang w:val="en-US"/>
        </w:rPr>
        <w:t xml:space="preserve"> </w:t>
      </w:r>
    </w:p>
    <w:p w14:paraId="190E9A39"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iCs/>
          <w:sz w:val="24"/>
          <w:szCs w:val="24"/>
          <w:u w:val="single"/>
          <w:lang w:val="en-US"/>
        </w:rPr>
      </w:pPr>
    </w:p>
    <w:p w14:paraId="603F4E01"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iCs/>
          <w:sz w:val="24"/>
          <w:szCs w:val="24"/>
          <w:u w:val="single"/>
          <w:lang w:val="en-US"/>
        </w:rPr>
      </w:pPr>
      <w:r w:rsidRPr="00DB0AAD">
        <w:rPr>
          <w:rFonts w:ascii="Times New Roman" w:eastAsia="Calibri" w:hAnsi="Times New Roman" w:cs="Times New Roman"/>
          <w:iCs/>
          <w:sz w:val="24"/>
          <w:szCs w:val="24"/>
          <w:u w:val="single"/>
          <w:lang w:val="en-US"/>
        </w:rPr>
        <w:t>Insuficienţă hepatică</w:t>
      </w:r>
    </w:p>
    <w:p w14:paraId="77A05945"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iCs/>
          <w:sz w:val="24"/>
          <w:szCs w:val="24"/>
          <w:lang w:val="en-US"/>
        </w:rPr>
      </w:pPr>
      <w:r w:rsidRPr="00DB0AAD">
        <w:rPr>
          <w:rFonts w:ascii="Times New Roman" w:eastAsia="Calibri" w:hAnsi="Times New Roman" w:cs="Times New Roman"/>
          <w:iCs/>
          <w:sz w:val="24"/>
          <w:szCs w:val="24"/>
          <w:lang w:val="en-US"/>
        </w:rPr>
        <w:t>Nu este necesară ajustarea dozei de nivolumab la pacienţii cu insuficienţă hepatică uşoară. Datele provenite de la pacienţii cu insuficienţă hepatică moderată sau severă sunt prea limitate pentru a permite formularea unor concluzii referitoare la aceste grupe de pacienţi.nivolumab trebuie administrat cu precauţie la pacienţii cu insuficienţă hepatică moderată (bilirubină totală &gt; 1,5 × până la 3 × limita superioară a valorilor normale [LSVN] şi orice valoare a AST) sau severă (bilirubină totală &gt; 3 × LSVN şi orice valoare a AST).</w:t>
      </w:r>
    </w:p>
    <w:p w14:paraId="5D8DB542"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iCs/>
          <w:sz w:val="24"/>
          <w:szCs w:val="24"/>
          <w:lang w:val="en-US"/>
        </w:rPr>
      </w:pPr>
    </w:p>
    <w:p w14:paraId="206F954C"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iCs/>
          <w:sz w:val="24"/>
          <w:szCs w:val="24"/>
          <w:u w:val="single"/>
          <w:lang w:val="sv-SE"/>
        </w:rPr>
      </w:pPr>
      <w:r w:rsidRPr="00DB0AAD">
        <w:rPr>
          <w:rFonts w:ascii="Times New Roman" w:eastAsia="Calibri" w:hAnsi="Times New Roman" w:cs="Times New Roman"/>
          <w:iCs/>
          <w:sz w:val="24"/>
          <w:szCs w:val="24"/>
          <w:u w:val="single"/>
          <w:lang w:val="sv-SE"/>
        </w:rPr>
        <w:t>Mod de administrare</w:t>
      </w:r>
    </w:p>
    <w:p w14:paraId="73BF42CC"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iCs/>
          <w:sz w:val="24"/>
          <w:szCs w:val="24"/>
          <w:lang w:val="sv-SE"/>
        </w:rPr>
      </w:pPr>
      <w:r w:rsidRPr="00DB0AAD">
        <w:rPr>
          <w:rFonts w:ascii="Times New Roman" w:eastAsia="Calibri" w:hAnsi="Times New Roman" w:cs="Times New Roman"/>
          <w:iCs/>
          <w:sz w:val="24"/>
          <w:szCs w:val="24"/>
          <w:lang w:val="sv-SE"/>
        </w:rPr>
        <w:t xml:space="preserve">Nivolumab este numai pentru administrare intravenoasă. Acesta se administrează în perfuzie intravenoasă pe durata a 30 minute. Perfuzia trebuie administrată printr-un filtru încorporat steril, apirogen, cu legare redusă de proteine şi dimensiune a porilor de 0,2-1,2 </w:t>
      </w:r>
      <w:r w:rsidRPr="00DB0AAD">
        <w:rPr>
          <w:rFonts w:ascii="Times New Roman" w:eastAsia="Calibri" w:hAnsi="Times New Roman" w:cs="Times New Roman"/>
          <w:iCs/>
          <w:sz w:val="24"/>
          <w:szCs w:val="24"/>
          <w:lang w:val="en-US"/>
        </w:rPr>
        <w:t>μ</w:t>
      </w:r>
      <w:r w:rsidRPr="00DB0AAD">
        <w:rPr>
          <w:rFonts w:ascii="Times New Roman" w:eastAsia="Calibri" w:hAnsi="Times New Roman" w:cs="Times New Roman"/>
          <w:iCs/>
          <w:sz w:val="24"/>
          <w:szCs w:val="24"/>
          <w:lang w:val="sv-SE"/>
        </w:rPr>
        <w:t>m.</w:t>
      </w:r>
    </w:p>
    <w:p w14:paraId="0B72832D"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iCs/>
          <w:sz w:val="24"/>
          <w:szCs w:val="24"/>
          <w:lang w:val="en-US"/>
        </w:rPr>
      </w:pPr>
      <w:r w:rsidRPr="00DB0AAD">
        <w:rPr>
          <w:rFonts w:ascii="Times New Roman" w:eastAsia="Calibri" w:hAnsi="Times New Roman" w:cs="Times New Roman"/>
          <w:iCs/>
          <w:sz w:val="24"/>
          <w:szCs w:val="24"/>
          <w:lang w:val="en-US"/>
        </w:rPr>
        <w:t>Nivolumab nu trebuie administrat intravenos rapid sau în bolus.</w:t>
      </w:r>
    </w:p>
    <w:p w14:paraId="431EFA96"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168030E6"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 Monitorizarea tratamentului</w:t>
      </w:r>
    </w:p>
    <w:p w14:paraId="4EE0AA51" w14:textId="77777777" w:rsidR="00CD5DA1" w:rsidRPr="00DB0AAD" w:rsidRDefault="00CD5DA1" w:rsidP="00CD5DA1">
      <w:pPr>
        <w:numPr>
          <w:ilvl w:val="0"/>
          <w:numId w:val="472"/>
        </w:numPr>
        <w:pBdr>
          <w:top w:val="nil"/>
          <w:left w:val="nil"/>
          <w:bottom w:val="nil"/>
          <w:right w:val="nil"/>
          <w:between w:val="nil"/>
          <w:bar w:val="nil"/>
        </w:pBdr>
        <w:tabs>
          <w:tab w:val="left" w:pos="709"/>
        </w:tabs>
        <w:spacing w:after="0" w:line="276" w:lineRule="auto"/>
        <w:ind w:left="360"/>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Evaluarea evoluţiei bolii – examenul CT trebuie efectuat regulat pe durata tratamentului, pentru monitorizarea răspunsului la tratament, la interval de 12-16 săptămâni. Medicul curant apreciază necesitatea efectuării şi a altor investigații imagistice: RMN, scintigrafie, PET-CT, etc.</w:t>
      </w:r>
    </w:p>
    <w:p w14:paraId="1BF2B933" w14:textId="77777777" w:rsidR="00CD5DA1" w:rsidRPr="00DB0AAD" w:rsidRDefault="00CD5DA1" w:rsidP="00CD5DA1">
      <w:pPr>
        <w:numPr>
          <w:ilvl w:val="0"/>
          <w:numId w:val="472"/>
        </w:numPr>
        <w:pBdr>
          <w:top w:val="nil"/>
          <w:left w:val="nil"/>
          <w:bottom w:val="nil"/>
          <w:right w:val="nil"/>
          <w:between w:val="nil"/>
          <w:bar w:val="nil"/>
        </w:pBdr>
        <w:tabs>
          <w:tab w:val="left" w:pos="709"/>
        </w:tabs>
        <w:spacing w:after="0" w:line="276" w:lineRule="auto"/>
        <w:ind w:left="360"/>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Pacienţii trebuie monitorizați continuu (timp de cel puțin 5 luni după administrarea ultimei doze) deoarece o reacţie adversă la imunoterapie poate apărea în orice moment în timpul sau după oprirea terapiei</w:t>
      </w:r>
    </w:p>
    <w:p w14:paraId="49B78FDA" w14:textId="77777777" w:rsidR="00CD5DA1" w:rsidRPr="00DB0AAD" w:rsidRDefault="00CD5DA1" w:rsidP="00CD5DA1">
      <w:pPr>
        <w:numPr>
          <w:ilvl w:val="0"/>
          <w:numId w:val="472"/>
        </w:numPr>
        <w:pBdr>
          <w:top w:val="nil"/>
          <w:left w:val="nil"/>
          <w:bottom w:val="nil"/>
          <w:right w:val="nil"/>
          <w:between w:val="nil"/>
          <w:bar w:val="nil"/>
        </w:pBdr>
        <w:tabs>
          <w:tab w:val="left" w:pos="709"/>
        </w:tabs>
        <w:spacing w:after="0" w:line="276" w:lineRule="auto"/>
        <w:ind w:left="360"/>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Evaluări inter-disciplinare pentru evaluarea corectă a efectelor secundare mediate imun (endocrinologie, gastro-enterologie, hepatologie, pneumologie, etc.)</w:t>
      </w:r>
    </w:p>
    <w:p w14:paraId="22166C1F" w14:textId="77777777" w:rsidR="00CD5DA1" w:rsidRPr="00DB0AAD" w:rsidRDefault="00CD5DA1" w:rsidP="00CD5DA1">
      <w:pPr>
        <w:numPr>
          <w:ilvl w:val="0"/>
          <w:numId w:val="472"/>
        </w:numPr>
        <w:pBdr>
          <w:top w:val="nil"/>
          <w:left w:val="nil"/>
          <w:bottom w:val="nil"/>
          <w:right w:val="nil"/>
          <w:between w:val="nil"/>
          <w:bar w:val="nil"/>
        </w:pBdr>
        <w:tabs>
          <w:tab w:val="left" w:pos="709"/>
        </w:tabs>
        <w:spacing w:after="0" w:line="276" w:lineRule="auto"/>
        <w:ind w:left="360"/>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Nu se recomandă reducerea dozei de nivolumab</w:t>
      </w:r>
    </w:p>
    <w:p w14:paraId="513EB781"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6E12AC53"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VI. Efecte secundare. Reacţii adverse mediate imun</w:t>
      </w:r>
    </w:p>
    <w:p w14:paraId="5D69CB89"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xml:space="preserve">În setul de date cumulat provenit din administrarea nivolumab în monoterapie, cele mai frecvente reacţii adverse (≥ 10%) au fost fatigabilitatea (44%), durerea musculo-scheletică (28%), diareea (26%), erupţiile cutanate tranzitorii (24%), tusea (22%), greața (22%), pruritul (19%), scăderea apetitului alimentar (17%), artralgia (17%), constipația (16%), dispneea (16%), durerea abdominală (15%), infecțiile tractului respirator superior (15%), febra (13%), cefaleea (13%), anemia (13%) și vărsăturile (12%). </w:t>
      </w:r>
    </w:p>
    <w:p w14:paraId="3EB22973"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xml:space="preserve">Majoritatea reacţiilor adverse au fost uşoare până la moderate (grad 1 sau 2). </w:t>
      </w:r>
    </w:p>
    <w:p w14:paraId="53ED0315"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469C2275"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VII. Criterii de întrerupere a tratamentului</w:t>
      </w:r>
    </w:p>
    <w:p w14:paraId="6EE2B692" w14:textId="77777777" w:rsidR="00CD5DA1" w:rsidRPr="00DB0AAD" w:rsidRDefault="00CD5DA1" w:rsidP="00CE25DF">
      <w:pPr>
        <w:numPr>
          <w:ilvl w:val="0"/>
          <w:numId w:val="490"/>
        </w:numPr>
        <w:autoSpaceDE w:val="0"/>
        <w:autoSpaceDN w:val="0"/>
        <w:adjustRightInd w:val="0"/>
        <w:spacing w:after="0" w:line="276" w:lineRule="auto"/>
        <w:contextualSpacing/>
        <w:jc w:val="both"/>
        <w:rPr>
          <w:rFonts w:ascii="Times New Roman" w:eastAsia="Calibri" w:hAnsi="Times New Roman" w:cs="Times New Roman"/>
          <w:sz w:val="24"/>
          <w:szCs w:val="24"/>
          <w:lang w:val="en-US"/>
        </w:rPr>
      </w:pPr>
      <w:r w:rsidRPr="00DB0AAD">
        <w:rPr>
          <w:rFonts w:ascii="Times New Roman" w:eastAsia="Calibri" w:hAnsi="Times New Roman" w:cs="Times New Roman"/>
          <w:sz w:val="24"/>
          <w:szCs w:val="24"/>
          <w:lang w:val="en-US"/>
        </w:rPr>
        <w:t>Progresia obiectivă a bolii în absenţa beneficiului clinic</w:t>
      </w:r>
    </w:p>
    <w:p w14:paraId="0A82F79A" w14:textId="77777777" w:rsidR="00CD5DA1" w:rsidRPr="00DB0AAD" w:rsidRDefault="00CD5DA1" w:rsidP="00CE25DF">
      <w:pPr>
        <w:numPr>
          <w:ilvl w:val="0"/>
          <w:numId w:val="490"/>
        </w:numPr>
        <w:autoSpaceDE w:val="0"/>
        <w:autoSpaceDN w:val="0"/>
        <w:adjustRightInd w:val="0"/>
        <w:spacing w:after="0" w:line="276" w:lineRule="auto"/>
        <w:contextualSpacing/>
        <w:jc w:val="both"/>
        <w:rPr>
          <w:rFonts w:ascii="Times New Roman" w:eastAsia="Calibri" w:hAnsi="Times New Roman" w:cs="Times New Roman"/>
          <w:sz w:val="24"/>
          <w:szCs w:val="24"/>
          <w:lang w:val="en-US"/>
        </w:rPr>
      </w:pPr>
      <w:r w:rsidRPr="00DB0AAD">
        <w:rPr>
          <w:rFonts w:ascii="Times New Roman" w:eastAsia="Calibri" w:hAnsi="Times New Roman" w:cs="Times New Roman"/>
          <w:sz w:val="24"/>
          <w:szCs w:val="24"/>
          <w:lang w:val="en-US"/>
        </w:rPr>
        <w:t>Nivolumab trebuie oprit definitiv în caz de:</w:t>
      </w:r>
    </w:p>
    <w:p w14:paraId="5D618C76" w14:textId="77777777" w:rsidR="00CD5DA1" w:rsidRPr="00DB0AAD" w:rsidRDefault="00CD5DA1" w:rsidP="00CE25DF">
      <w:pPr>
        <w:numPr>
          <w:ilvl w:val="0"/>
          <w:numId w:val="517"/>
        </w:numPr>
        <w:autoSpaceDE w:val="0"/>
        <w:autoSpaceDN w:val="0"/>
        <w:adjustRightInd w:val="0"/>
        <w:spacing w:after="0" w:line="276" w:lineRule="auto"/>
        <w:contextualSpacing/>
        <w:jc w:val="both"/>
        <w:rPr>
          <w:rFonts w:ascii="Times New Roman" w:eastAsia="Calibri" w:hAnsi="Times New Roman" w:cs="Times New Roman"/>
          <w:sz w:val="24"/>
          <w:szCs w:val="24"/>
          <w:lang w:val="en-US"/>
        </w:rPr>
      </w:pPr>
      <w:r w:rsidRPr="00DB0AAD">
        <w:rPr>
          <w:rFonts w:ascii="Times New Roman" w:eastAsia="Calibri" w:hAnsi="Times New Roman" w:cs="Times New Roman"/>
          <w:sz w:val="24"/>
          <w:szCs w:val="24"/>
          <w:lang w:val="en-US"/>
        </w:rPr>
        <w:t>Reacții adverse de grad 4 sau reacții adverse recurente de grad 3</w:t>
      </w:r>
    </w:p>
    <w:p w14:paraId="02566995" w14:textId="77777777" w:rsidR="00CD5DA1" w:rsidRPr="00DB0AAD" w:rsidRDefault="00CD5DA1" w:rsidP="00CE25DF">
      <w:pPr>
        <w:numPr>
          <w:ilvl w:val="0"/>
          <w:numId w:val="517"/>
        </w:numPr>
        <w:autoSpaceDE w:val="0"/>
        <w:autoSpaceDN w:val="0"/>
        <w:adjustRightInd w:val="0"/>
        <w:spacing w:after="0" w:line="276" w:lineRule="auto"/>
        <w:contextualSpacing/>
        <w:jc w:val="both"/>
        <w:rPr>
          <w:rFonts w:ascii="Times New Roman" w:eastAsia="Calibri" w:hAnsi="Times New Roman" w:cs="Times New Roman"/>
          <w:sz w:val="24"/>
          <w:szCs w:val="24"/>
          <w:lang w:val="sv-SE"/>
        </w:rPr>
      </w:pPr>
      <w:r w:rsidRPr="00DB0AAD">
        <w:rPr>
          <w:rFonts w:ascii="Times New Roman" w:eastAsia="Calibri" w:hAnsi="Times New Roman" w:cs="Times New Roman"/>
          <w:sz w:val="24"/>
          <w:szCs w:val="24"/>
          <w:lang w:val="sv-SE"/>
        </w:rPr>
        <w:t>Reacții adverse de grad 2 sau 3 persistente în pofida abordării terapeutice</w:t>
      </w:r>
    </w:p>
    <w:p w14:paraId="481D1D05" w14:textId="77777777" w:rsidR="00CD5DA1" w:rsidRPr="00DB0AAD" w:rsidRDefault="00CD5DA1" w:rsidP="00CE25DF">
      <w:pPr>
        <w:numPr>
          <w:ilvl w:val="0"/>
          <w:numId w:val="490"/>
        </w:numPr>
        <w:autoSpaceDE w:val="0"/>
        <w:autoSpaceDN w:val="0"/>
        <w:adjustRightInd w:val="0"/>
        <w:spacing w:after="0" w:line="276" w:lineRule="auto"/>
        <w:contextualSpacing/>
        <w:jc w:val="both"/>
        <w:rPr>
          <w:rFonts w:ascii="Times New Roman" w:eastAsia="Calibri" w:hAnsi="Times New Roman" w:cs="Times New Roman"/>
          <w:sz w:val="24"/>
          <w:szCs w:val="24"/>
          <w:lang w:val="en-US"/>
        </w:rPr>
      </w:pPr>
      <w:r w:rsidRPr="00DB0AAD">
        <w:rPr>
          <w:rFonts w:ascii="Times New Roman" w:eastAsia="Calibri" w:hAnsi="Times New Roman" w:cs="Times New Roman"/>
          <w:sz w:val="24"/>
          <w:szCs w:val="24"/>
          <w:lang w:val="en-US"/>
        </w:rPr>
        <w:t>Decizia medicului sau a pacientului</w:t>
      </w:r>
    </w:p>
    <w:p w14:paraId="1FEF22E3"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    </w:t>
      </w:r>
    </w:p>
    <w:p w14:paraId="341A0F52"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VIII. Prescriptori</w:t>
      </w:r>
    </w:p>
    <w:p w14:paraId="66CA80BF" w14:textId="77777777" w:rsidR="00CD5DA1" w:rsidRPr="00DB0AAD" w:rsidRDefault="00CD5DA1" w:rsidP="00CD5DA1">
      <w:pPr>
        <w:spacing w:after="0" w:line="276" w:lineRule="auto"/>
        <w:jc w:val="both"/>
        <w:rPr>
          <w:rFonts w:ascii="Arial" w:eastAsia="Times New Roman" w:hAnsi="Arial" w:cs="Arial"/>
          <w:sz w:val="24"/>
          <w:szCs w:val="24"/>
          <w:lang w:val="en-US" w:eastAsia="ro-RO"/>
        </w:rPr>
      </w:pPr>
      <w:r w:rsidRPr="00DB0AAD">
        <w:rPr>
          <w:rFonts w:ascii="Times New Roman" w:eastAsia="Times New Roman" w:hAnsi="Times New Roman" w:cs="Times New Roman"/>
          <w:sz w:val="24"/>
          <w:szCs w:val="24"/>
          <w:lang w:eastAsia="ro-RO"/>
        </w:rPr>
        <w:t>Iniţierea se face de către medicii din specialitatea oncologie medicală. Continuarea tratamentului se face de către medicul oncolog.”</w:t>
      </w:r>
    </w:p>
    <w:p w14:paraId="0D77798B"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p>
    <w:p w14:paraId="3B7E7E65" w14:textId="77777777" w:rsidR="00CD5DA1" w:rsidRPr="00DB0AAD" w:rsidRDefault="00CD5DA1" w:rsidP="00CD5DA1">
      <w:pPr>
        <w:spacing w:after="0" w:line="276" w:lineRule="auto"/>
        <w:jc w:val="both"/>
        <w:rPr>
          <w:rFonts w:ascii="Times New Roman" w:eastAsia="Times New Roman" w:hAnsi="Times New Roman" w:cs="Times New Roman"/>
          <w:b/>
          <w:sz w:val="24"/>
          <w:szCs w:val="24"/>
          <w:u w:val="single"/>
          <w:lang w:eastAsia="ro-RO"/>
        </w:rPr>
      </w:pPr>
      <w:r w:rsidRPr="00DB0AAD">
        <w:rPr>
          <w:rFonts w:ascii="Times New Roman" w:eastAsia="Times New Roman" w:hAnsi="Times New Roman" w:cs="Times New Roman"/>
          <w:b/>
          <w:sz w:val="24"/>
          <w:szCs w:val="24"/>
          <w:u w:val="single"/>
          <w:lang w:eastAsia="ro-RO"/>
        </w:rPr>
        <w:lastRenderedPageBreak/>
        <w:t>10. CANCER GASTRIC, DE JONCȚIUNE ESO-GASTRICĂ SAU ESOFAGIAN, AVANSAT SAU METASTATIC</w:t>
      </w:r>
    </w:p>
    <w:p w14:paraId="7EC3CBAB"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38695D4D"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    </w:t>
      </w:r>
    </w:p>
    <w:p w14:paraId="3D2D2851"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I. Indicaţii (face obiectul unui contract cost volum)</w:t>
      </w:r>
    </w:p>
    <w:p w14:paraId="087080FF"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Nivolumab în asociere cu chimioterapie combinată pe bază de fluoropirimidine și săruri de platină este indicat pentru tratamentul de primă linie al adenocarcinomului gastric, de joncțiune eso-gastrică sau esofagian, avansat sau metastazat, HER2-negativ, la pacienții adulți ale căror tumori prezintă expresie PD-L1 cu un scor combinat pozitiv (CPS, combined positive score) ≥ 5.</w:t>
      </w:r>
    </w:p>
    <w:p w14:paraId="5F117ABF"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3C9ECF7F" w14:textId="77777777" w:rsidR="00CD5DA1" w:rsidRPr="00DB0AAD" w:rsidRDefault="00CD5DA1" w:rsidP="00CD5DA1">
      <w:pPr>
        <w:spacing w:after="0" w:line="276" w:lineRule="auto"/>
        <w:jc w:val="both"/>
        <w:rPr>
          <w:rFonts w:ascii="Times New Roman" w:eastAsia="Calibri" w:hAnsi="Times New Roman" w:cs="Times New Roman"/>
          <w:sz w:val="24"/>
          <w:szCs w:val="24"/>
          <w:lang w:eastAsia="ro-RO"/>
        </w:rPr>
      </w:pPr>
      <w:r w:rsidRPr="00DB0AAD">
        <w:rPr>
          <w:rFonts w:ascii="Times New Roman" w:eastAsia="Calibri" w:hAnsi="Times New Roman" w:cs="Times New Roman"/>
          <w:sz w:val="24"/>
          <w:szCs w:val="24"/>
          <w:lang w:eastAsia="ro-RO"/>
        </w:rPr>
        <w:t>Exclusiv în scopul identificării şi raportării pacienţilor efectiv trataţi pe această indicaţie si linie de tratament, se codifică la prescriere prin codul 96 (conform clasificării internaţionale a maladiilor revizia a 10-a, varianta 999 coduri de boală).</w:t>
      </w:r>
    </w:p>
    <w:p w14:paraId="338B1A5F"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7A7F832D"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 xml:space="preserve">II. Criterii de includere </w:t>
      </w:r>
    </w:p>
    <w:p w14:paraId="08D85F4B" w14:textId="77777777" w:rsidR="00CD5DA1" w:rsidRPr="00DB0AAD" w:rsidRDefault="00CD5DA1" w:rsidP="00CD5DA1">
      <w:pPr>
        <w:numPr>
          <w:ilvl w:val="0"/>
          <w:numId w:val="465"/>
        </w:numPr>
        <w:spacing w:after="0" w:line="276" w:lineRule="auto"/>
        <w:ind w:left="709" w:hanging="425"/>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u w:color="000000"/>
          <w:bdr w:val="nil"/>
          <w:lang w:eastAsia="ro-RO"/>
        </w:rPr>
        <w:t xml:space="preserve">Pacienţi cu vârsta </w:t>
      </w:r>
      <w:r w:rsidRPr="00DB0AAD">
        <w:rPr>
          <w:rFonts w:ascii="Times New Roman" w:eastAsia="Times New Roman" w:hAnsi="Times New Roman" w:cs="Times New Roman"/>
          <w:sz w:val="24"/>
          <w:szCs w:val="24"/>
          <w:lang w:eastAsia="ro-RO"/>
        </w:rPr>
        <w:t>cel puțin 18 ani</w:t>
      </w:r>
    </w:p>
    <w:p w14:paraId="6FCC8328" w14:textId="77777777" w:rsidR="00CD5DA1" w:rsidRPr="00DB0AAD" w:rsidRDefault="00CD5DA1" w:rsidP="00CD5DA1">
      <w:pPr>
        <w:numPr>
          <w:ilvl w:val="0"/>
          <w:numId w:val="465"/>
        </w:numPr>
        <w:spacing w:after="0" w:line="276" w:lineRule="auto"/>
        <w:ind w:left="709" w:hanging="425"/>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Diagnostic confirmat histologic de adenocarcinom gastric, de joncțiune eso-gastrică sau esofagian, inoperabil sau metastatic</w:t>
      </w:r>
    </w:p>
    <w:p w14:paraId="13D0773E" w14:textId="77777777" w:rsidR="00CD5DA1" w:rsidRPr="00DB0AAD" w:rsidRDefault="00CD5DA1" w:rsidP="00CD5DA1">
      <w:pPr>
        <w:numPr>
          <w:ilvl w:val="0"/>
          <w:numId w:val="465"/>
        </w:numPr>
        <w:spacing w:after="0" w:line="276" w:lineRule="auto"/>
        <w:ind w:left="709" w:hanging="425"/>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Status HER 2 negativ si expresie PD-L1 cu un scor combinat pozitiv (CPS, combined positive score) ≥ 5</w:t>
      </w:r>
    </w:p>
    <w:p w14:paraId="3F7B339B" w14:textId="77777777" w:rsidR="00CD5DA1" w:rsidRPr="00DB0AAD" w:rsidRDefault="00CD5DA1" w:rsidP="00CD5DA1">
      <w:pPr>
        <w:numPr>
          <w:ilvl w:val="0"/>
          <w:numId w:val="465"/>
        </w:numPr>
        <w:pBdr>
          <w:top w:val="nil"/>
          <w:left w:val="nil"/>
          <w:bottom w:val="nil"/>
          <w:right w:val="nil"/>
          <w:between w:val="nil"/>
          <w:bar w:val="nil"/>
        </w:pBdr>
        <w:spacing w:after="0" w:line="276" w:lineRule="auto"/>
        <w:ind w:left="709" w:hanging="425"/>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Status de performanță ECOG 0 sau 1</w:t>
      </w:r>
    </w:p>
    <w:p w14:paraId="74778FFB" w14:textId="77777777" w:rsidR="00CD5DA1" w:rsidRPr="00DB0AAD" w:rsidRDefault="00CD5DA1" w:rsidP="00CD5DA1">
      <w:pPr>
        <w:pBdr>
          <w:top w:val="nil"/>
          <w:left w:val="nil"/>
          <w:bottom w:val="nil"/>
          <w:right w:val="nil"/>
          <w:between w:val="nil"/>
          <w:bar w:val="nil"/>
        </w:pBdr>
        <w:spacing w:after="0" w:line="276" w:lineRule="auto"/>
        <w:ind w:left="284"/>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xml:space="preserve">Deasemenea, sunt eligibili pentru includerea în tratament și pacienţii cu adenocarcinom gastric, de joncțiune eso-gastrică sau esofagian, avansat sau metastazat, HER2-negativ și expresie PD-L1 cu un scor combinat pozitiv (CPS, combined positive score) ≥ 5 care au încheiat de peste 6 luni neoadjuvanţa sau adjuvanţa (chimioterapie sau radio-chimioterapie) </w:t>
      </w:r>
    </w:p>
    <w:p w14:paraId="29DB85BF"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65A6CA13"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III. Criterii de excludere</w:t>
      </w:r>
    </w:p>
    <w:p w14:paraId="4AA32500" w14:textId="77777777" w:rsidR="00CD5DA1" w:rsidRPr="00DB0AAD" w:rsidRDefault="00CD5DA1" w:rsidP="00CD5DA1">
      <w:pPr>
        <w:numPr>
          <w:ilvl w:val="0"/>
          <w:numId w:val="466"/>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Pacienta însărcinată sau care alăptează</w:t>
      </w:r>
    </w:p>
    <w:p w14:paraId="6FCF52A1" w14:textId="77777777" w:rsidR="00CD5DA1" w:rsidRPr="00DB0AAD" w:rsidRDefault="00CD5DA1" w:rsidP="00CD5DA1">
      <w:pPr>
        <w:numPr>
          <w:ilvl w:val="0"/>
          <w:numId w:val="466"/>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lang w:eastAsia="ro-RO"/>
        </w:rPr>
        <w:t>Hipersensibilitate la substanţă activă sau la oricare dintre excipienţi</w:t>
      </w:r>
    </w:p>
    <w:p w14:paraId="7FA1DE53" w14:textId="77777777" w:rsidR="00CD5DA1" w:rsidRPr="00DB0AAD" w:rsidRDefault="00CD5DA1" w:rsidP="00CD5DA1">
      <w:pPr>
        <w:numPr>
          <w:ilvl w:val="0"/>
          <w:numId w:val="466"/>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lang w:eastAsia="ro-RO"/>
        </w:rPr>
        <w:t>Status HER2 pozitiv</w:t>
      </w:r>
    </w:p>
    <w:p w14:paraId="7FDB0F75" w14:textId="77777777" w:rsidR="00CD5DA1" w:rsidRPr="00DB0AAD" w:rsidRDefault="00CD5DA1" w:rsidP="00CD5DA1">
      <w:pPr>
        <w:numPr>
          <w:ilvl w:val="0"/>
          <w:numId w:val="466"/>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lang w:eastAsia="ro-RO"/>
        </w:rPr>
        <w:t>Expresie PD-L1 cu un scor combinat pozitiv (CPS, combined positive score) &lt; 5</w:t>
      </w:r>
    </w:p>
    <w:p w14:paraId="11ECFEB5" w14:textId="77777777" w:rsidR="00CD5DA1" w:rsidRPr="00DB0AAD" w:rsidRDefault="00CD5DA1" w:rsidP="00CD5DA1">
      <w:pPr>
        <w:pBdr>
          <w:top w:val="nil"/>
          <w:left w:val="nil"/>
          <w:bottom w:val="nil"/>
          <w:right w:val="nil"/>
          <w:between w:val="nil"/>
          <w:bar w:val="nil"/>
        </w:pBdr>
        <w:spacing w:after="0" w:line="276" w:lineRule="auto"/>
        <w:ind w:left="567"/>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b/>
          <w:sz w:val="24"/>
          <w:szCs w:val="24"/>
          <w:lang w:eastAsia="ro-RO"/>
        </w:rPr>
        <w:t>Contraindicații relative</w:t>
      </w:r>
      <w:r w:rsidRPr="00DB0AAD">
        <w:rPr>
          <w:rFonts w:ascii="Times New Roman" w:eastAsia="Times New Roman" w:hAnsi="Times New Roman" w:cs="Times New Roman"/>
          <w:sz w:val="24"/>
          <w:szCs w:val="24"/>
          <w:lang w:eastAsia="ro-RO"/>
        </w:rPr>
        <w:t xml:space="preserve"> (nivolumab poate fi utilizat, de la caz la caz, după o analiză atentă a raportului beneficii/riscuri, conform precizărilor de mai jos)*:</w:t>
      </w:r>
    </w:p>
    <w:p w14:paraId="4BF41B54" w14:textId="77777777" w:rsidR="00CD5DA1" w:rsidRPr="00DB0AAD" w:rsidRDefault="00CD5DA1" w:rsidP="00CD5DA1">
      <w:pPr>
        <w:numPr>
          <w:ilvl w:val="0"/>
          <w:numId w:val="475"/>
        </w:numPr>
        <w:pBdr>
          <w:top w:val="nil"/>
          <w:left w:val="nil"/>
          <w:bottom w:val="nil"/>
          <w:right w:val="nil"/>
          <w:between w:val="nil"/>
          <w:bar w:val="nil"/>
        </w:pBdr>
        <w:spacing w:after="0" w:line="276" w:lineRule="auto"/>
        <w:ind w:left="851" w:hanging="284"/>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Metastaze cerebrale active, netratate</w:t>
      </w:r>
    </w:p>
    <w:p w14:paraId="6EC93A7B" w14:textId="77777777" w:rsidR="00CD5DA1" w:rsidRPr="00DB0AAD" w:rsidRDefault="00CD5DA1" w:rsidP="00CD5DA1">
      <w:pPr>
        <w:numPr>
          <w:ilvl w:val="0"/>
          <w:numId w:val="475"/>
        </w:numPr>
        <w:pBdr>
          <w:top w:val="nil"/>
          <w:left w:val="nil"/>
          <w:bottom w:val="nil"/>
          <w:right w:val="nil"/>
          <w:between w:val="nil"/>
          <w:bar w:val="nil"/>
        </w:pBdr>
        <w:spacing w:after="0" w:line="276" w:lineRule="auto"/>
        <w:ind w:left="851" w:hanging="284"/>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Prezența unei afecțiuni auto-imune care necesită tratament imunosupresiv sistemic; afecțiunile cutanate autoimune (vitiligo, psoriazis) care nu necesită tratament sistemic imunosupresiv nu reprezintă contraindicaţie pentru nivolumab)</w:t>
      </w:r>
    </w:p>
    <w:p w14:paraId="38D58023" w14:textId="77777777" w:rsidR="00CD5DA1" w:rsidRPr="00DB0AAD" w:rsidRDefault="00CD5DA1" w:rsidP="00CD5DA1">
      <w:pPr>
        <w:numPr>
          <w:ilvl w:val="0"/>
          <w:numId w:val="475"/>
        </w:numPr>
        <w:pBdr>
          <w:top w:val="nil"/>
          <w:left w:val="nil"/>
          <w:bottom w:val="nil"/>
          <w:right w:val="nil"/>
          <w:between w:val="nil"/>
          <w:bar w:val="nil"/>
        </w:pBdr>
        <w:spacing w:after="0" w:line="276" w:lineRule="auto"/>
        <w:ind w:left="851" w:hanging="284"/>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Pacientul urmează tratament imunosupresiv pentru o altă afecţiune concomitentă (inclusiv corticoterapie în doza zilnică mai mare decât echivalentul a 10 mg de prednison</w:t>
      </w:r>
    </w:p>
    <w:p w14:paraId="71A19781" w14:textId="77777777" w:rsidR="00CD5DA1" w:rsidRPr="00DB0AAD" w:rsidRDefault="00CD5DA1" w:rsidP="00CD5DA1">
      <w:pPr>
        <w:numPr>
          <w:ilvl w:val="0"/>
          <w:numId w:val="475"/>
        </w:numPr>
        <w:pBdr>
          <w:top w:val="nil"/>
          <w:left w:val="nil"/>
          <w:bottom w:val="nil"/>
          <w:right w:val="nil"/>
          <w:between w:val="nil"/>
          <w:bar w:val="nil"/>
        </w:pBdr>
        <w:spacing w:after="0" w:line="276" w:lineRule="auto"/>
        <w:ind w:left="851" w:hanging="284"/>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Boala interstiţială pulmonară simptomatică</w:t>
      </w:r>
    </w:p>
    <w:p w14:paraId="5F3E1311" w14:textId="77777777" w:rsidR="00CD5DA1" w:rsidRPr="00DB0AAD" w:rsidRDefault="00CD5DA1" w:rsidP="00CD5DA1">
      <w:pPr>
        <w:numPr>
          <w:ilvl w:val="0"/>
          <w:numId w:val="475"/>
        </w:numPr>
        <w:pBdr>
          <w:top w:val="nil"/>
          <w:left w:val="nil"/>
          <w:bottom w:val="nil"/>
          <w:right w:val="nil"/>
          <w:between w:val="nil"/>
          <w:bar w:val="nil"/>
        </w:pBdr>
        <w:spacing w:after="0" w:line="276" w:lineRule="auto"/>
        <w:ind w:left="851" w:hanging="284"/>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Insuficienţa hepatică severă</w:t>
      </w:r>
    </w:p>
    <w:p w14:paraId="6B6E5FE5" w14:textId="77777777" w:rsidR="00CD5DA1" w:rsidRPr="00DB0AAD" w:rsidRDefault="00CD5DA1" w:rsidP="00CD5DA1">
      <w:pPr>
        <w:numPr>
          <w:ilvl w:val="0"/>
          <w:numId w:val="475"/>
        </w:numPr>
        <w:pBdr>
          <w:top w:val="nil"/>
          <w:left w:val="nil"/>
          <w:bottom w:val="nil"/>
          <w:right w:val="nil"/>
          <w:between w:val="nil"/>
          <w:bar w:val="nil"/>
        </w:pBdr>
        <w:spacing w:after="0" w:line="276" w:lineRule="auto"/>
        <w:ind w:left="851" w:hanging="284"/>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Infecţie HIV, hepatita virală C sau B în antecedente (boala prezentă, evaluabilă cantitativ – determinare viremie)</w:t>
      </w:r>
    </w:p>
    <w:p w14:paraId="0461C38A" w14:textId="77777777" w:rsidR="00CD5DA1" w:rsidRPr="00DB0AAD" w:rsidRDefault="00CD5DA1" w:rsidP="00CD5DA1">
      <w:pPr>
        <w:pBdr>
          <w:top w:val="nil"/>
          <w:left w:val="nil"/>
          <w:bottom w:val="nil"/>
          <w:right w:val="nil"/>
          <w:between w:val="nil"/>
          <w:bar w:val="nil"/>
        </w:pBdr>
        <w:spacing w:after="0" w:line="276" w:lineRule="auto"/>
        <w:jc w:val="both"/>
        <w:rPr>
          <w:rFonts w:ascii="Times New Roman" w:eastAsia="Times New Roman" w:hAnsi="Times New Roman" w:cs="Times New Roman"/>
          <w:i/>
          <w:iCs/>
          <w:sz w:val="24"/>
          <w:szCs w:val="24"/>
          <w:u w:val="single"/>
          <w:bdr w:val="nil"/>
          <w:lang w:eastAsia="ro-RO"/>
        </w:rPr>
      </w:pPr>
      <w:r w:rsidRPr="00DB0AAD">
        <w:rPr>
          <w:rFonts w:ascii="Times New Roman" w:eastAsia="Times New Roman" w:hAnsi="Times New Roman" w:cs="Times New Roman"/>
          <w:i/>
          <w:iCs/>
          <w:sz w:val="24"/>
          <w:szCs w:val="24"/>
          <w:u w:val="single"/>
          <w:bdr w:val="nil"/>
          <w:lang w:eastAsia="ro-RO"/>
        </w:rPr>
        <w:tab/>
      </w:r>
      <w:r w:rsidRPr="00DB0AAD">
        <w:rPr>
          <w:rFonts w:ascii="Times New Roman" w:eastAsia="Times New Roman" w:hAnsi="Times New Roman" w:cs="Times New Roman"/>
          <w:i/>
          <w:iCs/>
          <w:sz w:val="24"/>
          <w:szCs w:val="24"/>
          <w:u w:val="single"/>
          <w:bdr w:val="nil"/>
          <w:lang w:eastAsia="ro-RO"/>
        </w:rPr>
        <w:tab/>
      </w:r>
      <w:r w:rsidRPr="00DB0AAD">
        <w:rPr>
          <w:rFonts w:ascii="Times New Roman" w:eastAsia="Times New Roman" w:hAnsi="Times New Roman" w:cs="Times New Roman"/>
          <w:i/>
          <w:iCs/>
          <w:sz w:val="24"/>
          <w:szCs w:val="24"/>
          <w:u w:val="single"/>
          <w:bdr w:val="nil"/>
          <w:lang w:eastAsia="ro-RO"/>
        </w:rPr>
        <w:tab/>
      </w:r>
      <w:r w:rsidRPr="00DB0AAD">
        <w:rPr>
          <w:rFonts w:ascii="Times New Roman" w:eastAsia="Times New Roman" w:hAnsi="Times New Roman" w:cs="Times New Roman"/>
          <w:i/>
          <w:iCs/>
          <w:sz w:val="24"/>
          <w:szCs w:val="24"/>
          <w:u w:val="single"/>
          <w:bdr w:val="nil"/>
          <w:lang w:eastAsia="ro-RO"/>
        </w:rPr>
        <w:tab/>
      </w:r>
    </w:p>
    <w:p w14:paraId="3597359D" w14:textId="77777777" w:rsidR="00CD5DA1" w:rsidRPr="00DB0AAD" w:rsidRDefault="00CD5DA1" w:rsidP="00CD5DA1">
      <w:pPr>
        <w:pBdr>
          <w:top w:val="nil"/>
          <w:left w:val="nil"/>
          <w:bottom w:val="nil"/>
          <w:right w:val="nil"/>
          <w:between w:val="nil"/>
          <w:bar w:val="nil"/>
        </w:pBdr>
        <w:spacing w:after="0" w:line="276" w:lineRule="auto"/>
        <w:jc w:val="both"/>
        <w:rPr>
          <w:rFonts w:ascii="Times New Roman" w:eastAsia="Times New Roman" w:hAnsi="Times New Roman" w:cs="Times New Roman"/>
          <w:i/>
          <w:iCs/>
          <w:sz w:val="20"/>
          <w:szCs w:val="20"/>
          <w:u w:color="000000"/>
          <w:bdr w:val="nil"/>
          <w:lang w:eastAsia="ro-RO"/>
        </w:rPr>
      </w:pPr>
      <w:r w:rsidRPr="00DB0AAD">
        <w:rPr>
          <w:rFonts w:ascii="Times New Roman" w:eastAsia="Times New Roman" w:hAnsi="Times New Roman" w:cs="Times New Roman"/>
          <w:i/>
          <w:iCs/>
          <w:sz w:val="20"/>
          <w:szCs w:val="20"/>
          <w:u w:color="000000"/>
          <w:bdr w:val="nil"/>
          <w:lang w:eastAsia="ro-RO"/>
        </w:rPr>
        <w:t xml:space="preserve">*Pacienții care au avut scor inițial de performanță ECOG ≥ 2, metastaze la nivelul sistemului nervos central netratate, boală autoimună activă confirmată sau suspectată, sau afecțiuni medicale ce necesită imunosupresie sistemică, au fost excluși din studiul clinic pentru adenocarcinom gastric, de joncțiune eso-gastrică sau esofagian. În absenţa datelor, nivolumab în asociere cu </w:t>
      </w:r>
      <w:r w:rsidRPr="00DB0AAD">
        <w:rPr>
          <w:rFonts w:ascii="Times New Roman" w:eastAsia="Times New Roman" w:hAnsi="Times New Roman" w:cs="Times New Roman"/>
          <w:i/>
          <w:iCs/>
          <w:sz w:val="20"/>
          <w:szCs w:val="20"/>
          <w:u w:color="000000"/>
          <w:bdr w:val="nil"/>
          <w:lang w:eastAsia="ro-RO"/>
        </w:rPr>
        <w:lastRenderedPageBreak/>
        <w:t>chimioterapie trebuie utilizat cu precauție la aceste grupe de pacienţi, după evaluarea atentă a raportului potențial beneficiu/risc pentru fiecare pacient în parte.</w:t>
      </w:r>
    </w:p>
    <w:p w14:paraId="04F08F85"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1BBE9FBC"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IV. Tratament</w:t>
      </w:r>
    </w:p>
    <w:p w14:paraId="7B02AE88"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sz w:val="24"/>
          <w:szCs w:val="24"/>
          <w:lang w:val="en-US"/>
        </w:rPr>
      </w:pPr>
      <w:r w:rsidRPr="00DB0AAD">
        <w:rPr>
          <w:rFonts w:ascii="Times New Roman" w:eastAsia="Calibri" w:hAnsi="Times New Roman" w:cs="Times New Roman"/>
          <w:b/>
          <w:bCs/>
          <w:iCs/>
          <w:sz w:val="24"/>
          <w:szCs w:val="24"/>
          <w:lang w:val="en-US"/>
        </w:rPr>
        <w:t>Evaluare pre-terapeutică</w:t>
      </w:r>
      <w:r w:rsidRPr="00DB0AAD">
        <w:rPr>
          <w:rFonts w:ascii="Times New Roman" w:eastAsia="Calibri" w:hAnsi="Times New Roman" w:cs="Times New Roman"/>
          <w:sz w:val="24"/>
          <w:szCs w:val="24"/>
          <w:lang w:val="en-US"/>
        </w:rPr>
        <w:t>:</w:t>
      </w:r>
    </w:p>
    <w:p w14:paraId="30EEA34C" w14:textId="77777777" w:rsidR="00CD5DA1" w:rsidRPr="00DB0AAD" w:rsidRDefault="00CD5DA1" w:rsidP="00CE25DF">
      <w:pPr>
        <w:numPr>
          <w:ilvl w:val="0"/>
          <w:numId w:val="491"/>
        </w:numPr>
        <w:autoSpaceDE w:val="0"/>
        <w:autoSpaceDN w:val="0"/>
        <w:adjustRightInd w:val="0"/>
        <w:spacing w:after="0" w:line="276" w:lineRule="auto"/>
        <w:contextualSpacing/>
        <w:jc w:val="both"/>
        <w:rPr>
          <w:rFonts w:ascii="Times New Roman" w:eastAsia="Calibri" w:hAnsi="Times New Roman" w:cs="Times New Roman"/>
          <w:iCs/>
          <w:sz w:val="24"/>
          <w:szCs w:val="24"/>
          <w:lang w:val="en-US"/>
        </w:rPr>
      </w:pPr>
      <w:r w:rsidRPr="00DB0AAD">
        <w:rPr>
          <w:rFonts w:ascii="Times New Roman" w:eastAsia="Calibri" w:hAnsi="Times New Roman" w:cs="Times New Roman"/>
          <w:iCs/>
          <w:sz w:val="24"/>
          <w:szCs w:val="24"/>
          <w:lang w:val="en-US"/>
        </w:rPr>
        <w:t xml:space="preserve">Evaluare clinică şi imagistică pentru </w:t>
      </w:r>
      <w:r w:rsidRPr="00DB0AAD">
        <w:rPr>
          <w:rFonts w:ascii="Times New Roman" w:eastAsia="Calibri" w:hAnsi="Times New Roman" w:cs="Times New Roman"/>
          <w:b/>
          <w:bCs/>
          <w:i/>
          <w:sz w:val="24"/>
          <w:szCs w:val="24"/>
          <w:lang w:val="en-US"/>
        </w:rPr>
        <w:t>certificarea stadiului avansat al afecțiunii oncologice</w:t>
      </w:r>
      <w:r w:rsidRPr="00DB0AAD">
        <w:rPr>
          <w:rFonts w:ascii="Times New Roman" w:eastAsia="Calibri" w:hAnsi="Times New Roman" w:cs="Times New Roman"/>
          <w:iCs/>
          <w:sz w:val="24"/>
          <w:szCs w:val="24"/>
          <w:lang w:val="en-US"/>
        </w:rPr>
        <w:t xml:space="preserve"> –</w:t>
      </w:r>
      <w:r w:rsidRPr="00DB0AAD">
        <w:rPr>
          <w:rFonts w:ascii="Times New Roman" w:eastAsia="Calibri" w:hAnsi="Times New Roman" w:cs="Times New Roman"/>
          <w:sz w:val="24"/>
          <w:szCs w:val="24"/>
          <w:lang w:val="en-US"/>
        </w:rPr>
        <w:t xml:space="preserve"> </w:t>
      </w:r>
      <w:r w:rsidRPr="00DB0AAD">
        <w:rPr>
          <w:rFonts w:ascii="Times New Roman" w:eastAsia="Calibri" w:hAnsi="Times New Roman" w:cs="Times New Roman"/>
          <w:iCs/>
          <w:sz w:val="24"/>
          <w:szCs w:val="24"/>
          <w:lang w:val="en-US"/>
        </w:rPr>
        <w:t xml:space="preserve">este obligatorie evaluarea imagistică înainte de inițierea tratamentului. Se recomandă ca evaluarea imagistică să fie efectuată cu cel mult 6 săptămâni anterior inițierii tratamentului. </w:t>
      </w:r>
      <w:r w:rsidRPr="00DB0AAD">
        <w:rPr>
          <w:rFonts w:ascii="Times New Roman" w:eastAsia="Calibri" w:hAnsi="Times New Roman" w:cs="Times New Roman"/>
          <w:b/>
          <w:bCs/>
          <w:i/>
          <w:sz w:val="24"/>
          <w:szCs w:val="24"/>
          <w:lang w:val="en-US"/>
        </w:rPr>
        <w:t>Sunt permise excepții justificate</w:t>
      </w:r>
    </w:p>
    <w:p w14:paraId="4DFB793E" w14:textId="77777777" w:rsidR="00CD5DA1" w:rsidRPr="00DB0AAD" w:rsidRDefault="00CD5DA1" w:rsidP="00CE25DF">
      <w:pPr>
        <w:numPr>
          <w:ilvl w:val="0"/>
          <w:numId w:val="491"/>
        </w:numPr>
        <w:autoSpaceDE w:val="0"/>
        <w:autoSpaceDN w:val="0"/>
        <w:adjustRightInd w:val="0"/>
        <w:spacing w:after="0" w:line="276" w:lineRule="auto"/>
        <w:contextualSpacing/>
        <w:jc w:val="both"/>
        <w:rPr>
          <w:rFonts w:ascii="Times New Roman" w:eastAsia="Calibri" w:hAnsi="Times New Roman" w:cs="Times New Roman"/>
          <w:iCs/>
          <w:sz w:val="24"/>
          <w:szCs w:val="24"/>
          <w:lang w:val="en-US"/>
        </w:rPr>
      </w:pPr>
      <w:r w:rsidRPr="00DB0AAD">
        <w:rPr>
          <w:rFonts w:ascii="Times New Roman" w:eastAsia="Calibri" w:hAnsi="Times New Roman" w:cs="Times New Roman"/>
          <w:iCs/>
          <w:sz w:val="24"/>
          <w:szCs w:val="24"/>
          <w:lang w:val="en-US"/>
        </w:rPr>
        <w:t>Confirmarea histologică a diagnosticului</w:t>
      </w:r>
    </w:p>
    <w:p w14:paraId="4367292C" w14:textId="77777777" w:rsidR="00CD5DA1" w:rsidRPr="00DB0AAD" w:rsidRDefault="00CD5DA1" w:rsidP="00CE25DF">
      <w:pPr>
        <w:numPr>
          <w:ilvl w:val="0"/>
          <w:numId w:val="491"/>
        </w:numPr>
        <w:autoSpaceDE w:val="0"/>
        <w:autoSpaceDN w:val="0"/>
        <w:adjustRightInd w:val="0"/>
        <w:spacing w:after="0" w:line="276" w:lineRule="auto"/>
        <w:contextualSpacing/>
        <w:jc w:val="both"/>
        <w:rPr>
          <w:rFonts w:ascii="Times New Roman" w:eastAsia="Calibri" w:hAnsi="Times New Roman" w:cs="Times New Roman"/>
          <w:sz w:val="24"/>
          <w:szCs w:val="24"/>
          <w:lang w:val="en-US"/>
        </w:rPr>
      </w:pPr>
      <w:r w:rsidRPr="00DB0AAD">
        <w:rPr>
          <w:rFonts w:ascii="Times New Roman" w:eastAsia="Calibri" w:hAnsi="Times New Roman" w:cs="Times New Roman"/>
          <w:sz w:val="24"/>
          <w:szCs w:val="24"/>
          <w:lang w:val="en-US"/>
        </w:rPr>
        <w:t>Evaluare biologică: hemoleucograma, GOT, GPT, lipaza, amilaza, TSH, T3, T4, glicemie, creatinina, uree, ionograma serică și/sau alți parametri, în funcție de decizia medicului curant (</w:t>
      </w:r>
      <w:r w:rsidRPr="00DB0AAD">
        <w:rPr>
          <w:rFonts w:ascii="Times New Roman" w:eastAsia="Calibri" w:hAnsi="Times New Roman" w:cs="Times New Roman"/>
          <w:i/>
          <w:iCs/>
          <w:sz w:val="24"/>
          <w:szCs w:val="24"/>
          <w:lang w:val="en-US"/>
        </w:rPr>
        <w:t>medicul curant, va stabili ce investigații biologice sunt necesare la fiecare pacient în parte</w:t>
      </w:r>
      <w:r w:rsidRPr="00DB0AAD">
        <w:rPr>
          <w:rFonts w:ascii="Times New Roman" w:eastAsia="Calibri" w:hAnsi="Times New Roman" w:cs="Times New Roman"/>
          <w:sz w:val="24"/>
          <w:szCs w:val="24"/>
          <w:lang w:val="en-US"/>
        </w:rPr>
        <w:t>)</w:t>
      </w:r>
    </w:p>
    <w:p w14:paraId="67A35B2B" w14:textId="77777777" w:rsidR="00CD5DA1" w:rsidRPr="00DB0AAD" w:rsidRDefault="00CD5DA1" w:rsidP="00CD5DA1">
      <w:pPr>
        <w:autoSpaceDE w:val="0"/>
        <w:autoSpaceDN w:val="0"/>
        <w:adjustRightInd w:val="0"/>
        <w:spacing w:line="276" w:lineRule="auto"/>
        <w:ind w:left="720"/>
        <w:contextualSpacing/>
        <w:jc w:val="both"/>
        <w:rPr>
          <w:rFonts w:ascii="Times New Roman" w:eastAsia="Calibri" w:hAnsi="Times New Roman" w:cs="Times New Roman"/>
          <w:sz w:val="24"/>
          <w:szCs w:val="24"/>
          <w:lang w:val="en-US"/>
        </w:rPr>
      </w:pPr>
    </w:p>
    <w:p w14:paraId="00ED66D4"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b/>
          <w:bCs/>
          <w:sz w:val="24"/>
          <w:szCs w:val="24"/>
          <w:lang w:val="en-US"/>
        </w:rPr>
      </w:pPr>
      <w:r w:rsidRPr="00DB0AAD">
        <w:rPr>
          <w:rFonts w:ascii="Times New Roman" w:eastAsia="Calibri" w:hAnsi="Times New Roman" w:cs="Times New Roman"/>
          <w:b/>
          <w:bCs/>
          <w:iCs/>
          <w:sz w:val="24"/>
          <w:szCs w:val="24"/>
          <w:lang w:val="en-US"/>
        </w:rPr>
        <w:t>Doze</w:t>
      </w:r>
      <w:r w:rsidRPr="00DB0AAD">
        <w:rPr>
          <w:rFonts w:ascii="Times New Roman" w:eastAsia="Calibri" w:hAnsi="Times New Roman" w:cs="Times New Roman"/>
          <w:b/>
          <w:bCs/>
          <w:sz w:val="24"/>
          <w:szCs w:val="24"/>
          <w:lang w:val="en-US"/>
        </w:rPr>
        <w:t>:</w:t>
      </w:r>
    </w:p>
    <w:p w14:paraId="2E8E7D34"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sz w:val="24"/>
          <w:szCs w:val="24"/>
          <w:lang w:val="en-US"/>
        </w:rPr>
      </w:pPr>
      <w:r w:rsidRPr="00DB0AAD">
        <w:rPr>
          <w:rFonts w:ascii="Times New Roman" w:eastAsia="Calibri" w:hAnsi="Times New Roman" w:cs="Times New Roman"/>
          <w:sz w:val="24"/>
          <w:szCs w:val="24"/>
          <w:lang w:val="en-US"/>
        </w:rPr>
        <w:t xml:space="preserve">Doza recomandată este de 360 mg nivolumab, administrată intravenos pe durata a 30 minute în asociere cu chimioterapie pe bază de fluoropirimidine și săruri de platină administrată la fiecare 3 săptămâni sau de 240 mg nivolumab administrat intravenos pe durata a 30 minute în asociere cu chimioterapie pe bază de fluoropirimidine și săruri de platină administrată la fiecare 2 săptămâni. </w:t>
      </w:r>
      <w:r w:rsidRPr="00DB0AAD">
        <w:rPr>
          <w:rFonts w:ascii="Times New Roman" w:eastAsia="Calibri" w:hAnsi="Times New Roman" w:cs="Times New Roman"/>
          <w:i/>
          <w:iCs/>
          <w:sz w:val="24"/>
          <w:szCs w:val="24"/>
          <w:lang w:val="en-US"/>
        </w:rPr>
        <w:t>Tratamentul este recomandat până la progresia bolii, toxicitate inacceptabilă sau până la 24 luni la pacienții fără progresia bolii</w:t>
      </w:r>
      <w:r w:rsidRPr="00DB0AAD">
        <w:rPr>
          <w:rFonts w:ascii="Times New Roman" w:eastAsia="Calibri" w:hAnsi="Times New Roman" w:cs="Times New Roman"/>
          <w:sz w:val="24"/>
          <w:szCs w:val="24"/>
          <w:lang w:val="en-US"/>
        </w:rPr>
        <w:t>.</w:t>
      </w:r>
    </w:p>
    <w:p w14:paraId="2B65F17C"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sz w:val="24"/>
          <w:szCs w:val="24"/>
          <w:lang w:val="en-US"/>
        </w:rPr>
      </w:pPr>
    </w:p>
    <w:p w14:paraId="00EDECDE"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i/>
          <w:sz w:val="24"/>
          <w:szCs w:val="24"/>
          <w:u w:val="single"/>
          <w:lang w:val="en-US"/>
        </w:rPr>
      </w:pPr>
      <w:r w:rsidRPr="00DB0AAD">
        <w:rPr>
          <w:rFonts w:ascii="Times New Roman" w:eastAsia="Calibri" w:hAnsi="Times New Roman" w:cs="Times New Roman"/>
          <w:i/>
          <w:sz w:val="24"/>
          <w:szCs w:val="24"/>
          <w:u w:val="single"/>
          <w:lang w:val="en-US"/>
        </w:rPr>
        <w:t>Grupe speciale de pacienţi</w:t>
      </w:r>
    </w:p>
    <w:p w14:paraId="42A4AF11"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iCs/>
          <w:sz w:val="24"/>
          <w:szCs w:val="24"/>
          <w:u w:val="single"/>
          <w:lang w:val="en-US"/>
        </w:rPr>
      </w:pPr>
    </w:p>
    <w:p w14:paraId="42DCFA07"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iCs/>
          <w:sz w:val="24"/>
          <w:szCs w:val="24"/>
          <w:u w:val="single"/>
          <w:lang w:val="en-US"/>
        </w:rPr>
      </w:pPr>
      <w:r w:rsidRPr="00DB0AAD">
        <w:rPr>
          <w:rFonts w:ascii="Times New Roman" w:eastAsia="Calibri" w:hAnsi="Times New Roman" w:cs="Times New Roman"/>
          <w:iCs/>
          <w:sz w:val="24"/>
          <w:szCs w:val="24"/>
          <w:u w:val="single"/>
          <w:lang w:val="en-US"/>
        </w:rPr>
        <w:t>Pacienţi care urmează o dietă cu restricţie de sodiu</w:t>
      </w:r>
    </w:p>
    <w:p w14:paraId="3270B9E2"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iCs/>
          <w:sz w:val="24"/>
          <w:szCs w:val="24"/>
          <w:u w:val="single"/>
          <w:lang w:val="en-US"/>
        </w:rPr>
      </w:pPr>
      <w:r w:rsidRPr="00DB0AAD">
        <w:rPr>
          <w:rFonts w:ascii="Times New Roman" w:eastAsia="Calibri" w:hAnsi="Times New Roman" w:cs="Times New Roman"/>
          <w:iCs/>
          <w:sz w:val="24"/>
          <w:szCs w:val="24"/>
          <w:lang w:val="en-US"/>
        </w:rPr>
        <w:t>Fiecare ml din acest medicament conţine sodiu 0,1 mmol (sau 2,5 mg). Acest medicament conține 10 mg sodiu pe flacon de 4 ml, 25 mg sodiu pe flacon de 10 ml, 30 mg sodiu pe flacon de 12 ml sau 60 mg sodiu pe flacon de 24 ml, ceea ce este echivalent cu 0,5%, respectiv, 1,25%, 1,5% sau 3% din doza maximă zilnică recomandată de OMS de 2 g sodiu pentru un adult.</w:t>
      </w:r>
    </w:p>
    <w:p w14:paraId="2997D6B0"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iCs/>
          <w:sz w:val="24"/>
          <w:szCs w:val="24"/>
          <w:u w:val="single"/>
          <w:lang w:val="en-US"/>
        </w:rPr>
      </w:pPr>
    </w:p>
    <w:p w14:paraId="4113F1A2"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iCs/>
          <w:sz w:val="24"/>
          <w:szCs w:val="24"/>
          <w:u w:val="single"/>
          <w:lang w:val="en-US"/>
        </w:rPr>
      </w:pPr>
      <w:r w:rsidRPr="00DB0AAD">
        <w:rPr>
          <w:rFonts w:ascii="Times New Roman" w:eastAsia="Calibri" w:hAnsi="Times New Roman" w:cs="Times New Roman"/>
          <w:iCs/>
          <w:sz w:val="24"/>
          <w:szCs w:val="24"/>
          <w:u w:val="single"/>
          <w:lang w:val="en-US"/>
        </w:rPr>
        <w:t>Vârstnici</w:t>
      </w:r>
    </w:p>
    <w:p w14:paraId="3529A992"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iCs/>
          <w:sz w:val="24"/>
          <w:szCs w:val="24"/>
          <w:lang w:val="en-US"/>
        </w:rPr>
      </w:pPr>
      <w:r w:rsidRPr="00DB0AAD">
        <w:rPr>
          <w:rFonts w:ascii="Times New Roman" w:eastAsia="Calibri" w:hAnsi="Times New Roman" w:cs="Times New Roman"/>
          <w:iCs/>
          <w:sz w:val="24"/>
          <w:szCs w:val="24"/>
          <w:lang w:val="en-US"/>
        </w:rPr>
        <w:t>Nu este necesară ajustarea dozei de nivolumab la pacienţii vârstnici (≥ 65 ani).</w:t>
      </w:r>
    </w:p>
    <w:p w14:paraId="1A5B1817"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iCs/>
          <w:sz w:val="24"/>
          <w:szCs w:val="24"/>
          <w:u w:val="single"/>
          <w:lang w:val="en-US"/>
        </w:rPr>
      </w:pPr>
    </w:p>
    <w:p w14:paraId="33B7D9DC"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iCs/>
          <w:sz w:val="24"/>
          <w:szCs w:val="24"/>
          <w:u w:val="single"/>
          <w:lang w:val="en-US"/>
        </w:rPr>
      </w:pPr>
      <w:r w:rsidRPr="00DB0AAD">
        <w:rPr>
          <w:rFonts w:ascii="Times New Roman" w:eastAsia="Calibri" w:hAnsi="Times New Roman" w:cs="Times New Roman"/>
          <w:iCs/>
          <w:sz w:val="24"/>
          <w:szCs w:val="24"/>
          <w:u w:val="single"/>
          <w:lang w:val="en-US"/>
        </w:rPr>
        <w:t>Insuficienţă renală</w:t>
      </w:r>
    </w:p>
    <w:p w14:paraId="2F2DACE8" w14:textId="77777777" w:rsidR="00CD5DA1" w:rsidRPr="00DB0AAD" w:rsidRDefault="00CD5DA1" w:rsidP="00CD5DA1">
      <w:pPr>
        <w:autoSpaceDE w:val="0"/>
        <w:autoSpaceDN w:val="0"/>
        <w:adjustRightInd w:val="0"/>
        <w:spacing w:after="0" w:line="276" w:lineRule="auto"/>
        <w:jc w:val="both"/>
        <w:rPr>
          <w:rFonts w:ascii="Calibri" w:eastAsia="Calibri" w:hAnsi="Calibri" w:cs="Times New Roman"/>
          <w:lang w:val="en-US"/>
        </w:rPr>
      </w:pPr>
      <w:r w:rsidRPr="00DB0AAD">
        <w:rPr>
          <w:rFonts w:ascii="Times New Roman" w:eastAsia="Calibri" w:hAnsi="Times New Roman" w:cs="Times New Roman"/>
          <w:iCs/>
          <w:sz w:val="24"/>
          <w:szCs w:val="24"/>
          <w:lang w:val="en-US"/>
        </w:rPr>
        <w:t>Nu este necesară ajustarea dozei de nivolumab la pacienţii cu insuficienţă renală uşoară sau moderată. Datele provenite de la pacienţii cu insuficienţă renală severă sunt prea limitate pentru a permite formularea unor concluzii referitoare la această grupă de pacienţi.</w:t>
      </w:r>
      <w:r w:rsidRPr="00DB0AAD">
        <w:rPr>
          <w:rFonts w:ascii="Calibri" w:eastAsia="Calibri" w:hAnsi="Calibri" w:cs="Times New Roman"/>
          <w:lang w:val="en-US"/>
        </w:rPr>
        <w:t xml:space="preserve"> </w:t>
      </w:r>
    </w:p>
    <w:p w14:paraId="064F0DE9"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iCs/>
          <w:sz w:val="24"/>
          <w:szCs w:val="24"/>
          <w:u w:val="single"/>
          <w:lang w:val="en-US"/>
        </w:rPr>
      </w:pPr>
    </w:p>
    <w:p w14:paraId="21D55E04"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iCs/>
          <w:sz w:val="24"/>
          <w:szCs w:val="24"/>
          <w:u w:val="single"/>
          <w:lang w:val="en-US"/>
        </w:rPr>
      </w:pPr>
      <w:r w:rsidRPr="00DB0AAD">
        <w:rPr>
          <w:rFonts w:ascii="Times New Roman" w:eastAsia="Calibri" w:hAnsi="Times New Roman" w:cs="Times New Roman"/>
          <w:iCs/>
          <w:sz w:val="24"/>
          <w:szCs w:val="24"/>
          <w:u w:val="single"/>
          <w:lang w:val="en-US"/>
        </w:rPr>
        <w:t>Insuficienţă hepatică</w:t>
      </w:r>
    </w:p>
    <w:p w14:paraId="1184860A"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iCs/>
          <w:sz w:val="24"/>
          <w:szCs w:val="24"/>
          <w:lang w:val="en-US"/>
        </w:rPr>
      </w:pPr>
      <w:r w:rsidRPr="00DB0AAD">
        <w:rPr>
          <w:rFonts w:ascii="Times New Roman" w:eastAsia="Calibri" w:hAnsi="Times New Roman" w:cs="Times New Roman"/>
          <w:iCs/>
          <w:sz w:val="24"/>
          <w:szCs w:val="24"/>
          <w:lang w:val="en-US"/>
        </w:rPr>
        <w:t>Nu este necesară ajustarea dozei de nivolumab la pacienţii cu insuficienţă hepatică uşoară. Datele provenite de la pacienţii cu insuficienţă hepatică moderată sau severă sunt prea limitate pentru a permite formularea unor concluzii referitoare la aceste grupe de pacienţi. OPDIVO trebuie administrat cu precauţie la pacienţii cu insuficienţă hepatică moderată (bilirubină totală &gt; 1,5 × până la 3 × limita superioară a valorilor normale [LSVN] şi orice valoare a AST) sau severă (bilirubină totală &gt; 3 × LSVN şi orice valoare a AST).</w:t>
      </w:r>
    </w:p>
    <w:p w14:paraId="2416E528"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iCs/>
          <w:sz w:val="24"/>
          <w:szCs w:val="24"/>
          <w:lang w:val="en-US"/>
        </w:rPr>
      </w:pPr>
    </w:p>
    <w:p w14:paraId="1D61F9DD"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iCs/>
          <w:sz w:val="24"/>
          <w:szCs w:val="24"/>
          <w:u w:val="single"/>
          <w:lang w:val="sv-SE"/>
        </w:rPr>
      </w:pPr>
      <w:r w:rsidRPr="00DB0AAD">
        <w:rPr>
          <w:rFonts w:ascii="Times New Roman" w:eastAsia="Calibri" w:hAnsi="Times New Roman" w:cs="Times New Roman"/>
          <w:iCs/>
          <w:sz w:val="24"/>
          <w:szCs w:val="24"/>
          <w:u w:val="single"/>
          <w:lang w:val="sv-SE"/>
        </w:rPr>
        <w:t>Mod de administrare</w:t>
      </w:r>
    </w:p>
    <w:p w14:paraId="52BB4DF4"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iCs/>
          <w:sz w:val="24"/>
          <w:szCs w:val="24"/>
          <w:lang w:val="sv-SE"/>
        </w:rPr>
      </w:pPr>
      <w:r w:rsidRPr="00DB0AAD">
        <w:rPr>
          <w:rFonts w:ascii="Times New Roman" w:eastAsia="Calibri" w:hAnsi="Times New Roman" w:cs="Times New Roman"/>
          <w:iCs/>
          <w:sz w:val="24"/>
          <w:szCs w:val="24"/>
          <w:lang w:val="sv-SE"/>
        </w:rPr>
        <w:lastRenderedPageBreak/>
        <w:t xml:space="preserve">Nivolumab este numai pentru administrare intravenoasă. Acesta se administrează în perfuzie intravenoasă pe durata a 30 minute,. Perfuzia trebuie administrată printr-un filtru încorporat steril, apirogen, cu legare redusă de proteine şi dimensiune a porilor de 0,2-1,2 </w:t>
      </w:r>
      <w:r w:rsidRPr="00DB0AAD">
        <w:rPr>
          <w:rFonts w:ascii="Times New Roman" w:eastAsia="Calibri" w:hAnsi="Times New Roman" w:cs="Times New Roman"/>
          <w:iCs/>
          <w:sz w:val="24"/>
          <w:szCs w:val="24"/>
          <w:lang w:val="en-US"/>
        </w:rPr>
        <w:t>μ</w:t>
      </w:r>
      <w:r w:rsidRPr="00DB0AAD">
        <w:rPr>
          <w:rFonts w:ascii="Times New Roman" w:eastAsia="Calibri" w:hAnsi="Times New Roman" w:cs="Times New Roman"/>
          <w:iCs/>
          <w:sz w:val="24"/>
          <w:szCs w:val="24"/>
          <w:lang w:val="sv-SE"/>
        </w:rPr>
        <w:t>m.</w:t>
      </w:r>
    </w:p>
    <w:p w14:paraId="76AA6C18" w14:textId="77777777" w:rsidR="00CD5DA1" w:rsidRPr="00DB0AAD" w:rsidRDefault="00CD5DA1" w:rsidP="00CD5DA1">
      <w:pPr>
        <w:autoSpaceDE w:val="0"/>
        <w:autoSpaceDN w:val="0"/>
        <w:adjustRightInd w:val="0"/>
        <w:spacing w:after="0" w:line="276" w:lineRule="auto"/>
        <w:jc w:val="both"/>
        <w:rPr>
          <w:rFonts w:ascii="Times New Roman" w:eastAsia="Calibri" w:hAnsi="Times New Roman" w:cs="Times New Roman"/>
          <w:iCs/>
          <w:sz w:val="24"/>
          <w:szCs w:val="24"/>
          <w:lang w:val="en-US"/>
        </w:rPr>
      </w:pPr>
      <w:r w:rsidRPr="00DB0AAD">
        <w:rPr>
          <w:rFonts w:ascii="Times New Roman" w:eastAsia="Calibri" w:hAnsi="Times New Roman" w:cs="Times New Roman"/>
          <w:iCs/>
          <w:sz w:val="24"/>
          <w:szCs w:val="24"/>
          <w:lang w:val="en-US"/>
        </w:rPr>
        <w:t>Nivolumab nu trebuie administrat intravenos rapid sau în bolus.</w:t>
      </w:r>
    </w:p>
    <w:p w14:paraId="0301C87D"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767508F2"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 Monitorizarea tratamentului</w:t>
      </w:r>
    </w:p>
    <w:p w14:paraId="02E52C33" w14:textId="77777777" w:rsidR="00CD5DA1" w:rsidRPr="00DB0AAD" w:rsidRDefault="00CD5DA1" w:rsidP="00CD5DA1">
      <w:pPr>
        <w:numPr>
          <w:ilvl w:val="0"/>
          <w:numId w:val="472"/>
        </w:numPr>
        <w:pBdr>
          <w:top w:val="nil"/>
          <w:left w:val="nil"/>
          <w:bottom w:val="nil"/>
          <w:right w:val="nil"/>
          <w:between w:val="nil"/>
          <w:bar w:val="nil"/>
        </w:pBdr>
        <w:tabs>
          <w:tab w:val="left" w:pos="709"/>
        </w:tabs>
        <w:spacing w:after="0" w:line="276" w:lineRule="auto"/>
        <w:ind w:left="360"/>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Evaluarea evoluţiei bolii – examenul CT trebuie efectuat regulat pe durata tratamentului, pentru monitorizarea răspunsului la tratament, la interval de 12-16 săptămâni. Medicul curant apreciază necesitatea efectuării şi a altor investigații imagistice: RMN, scintigrafie, PET-CT, etc.</w:t>
      </w:r>
    </w:p>
    <w:p w14:paraId="2CDD4385" w14:textId="77777777" w:rsidR="00CD5DA1" w:rsidRPr="00DB0AAD" w:rsidRDefault="00CD5DA1" w:rsidP="00CD5DA1">
      <w:pPr>
        <w:numPr>
          <w:ilvl w:val="0"/>
          <w:numId w:val="472"/>
        </w:numPr>
        <w:pBdr>
          <w:top w:val="nil"/>
          <w:left w:val="nil"/>
          <w:bottom w:val="nil"/>
          <w:right w:val="nil"/>
          <w:between w:val="nil"/>
          <w:bar w:val="nil"/>
        </w:pBdr>
        <w:tabs>
          <w:tab w:val="left" w:pos="709"/>
        </w:tabs>
        <w:spacing w:after="0" w:line="276" w:lineRule="auto"/>
        <w:ind w:left="360"/>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Pacienţii trebuie monitorizați continuu (timp de cel puțin 5 luni după administrarea ultimei doze) deoarece o reacţie adversă la imunoterapie poate apărea în orice moment în timpul sau după oprirea terapiei</w:t>
      </w:r>
    </w:p>
    <w:p w14:paraId="3F74187D" w14:textId="77777777" w:rsidR="00CD5DA1" w:rsidRPr="00DB0AAD" w:rsidRDefault="00CD5DA1" w:rsidP="00CD5DA1">
      <w:pPr>
        <w:numPr>
          <w:ilvl w:val="0"/>
          <w:numId w:val="472"/>
        </w:numPr>
        <w:pBdr>
          <w:top w:val="nil"/>
          <w:left w:val="nil"/>
          <w:bottom w:val="nil"/>
          <w:right w:val="nil"/>
          <w:between w:val="nil"/>
          <w:bar w:val="nil"/>
        </w:pBdr>
        <w:tabs>
          <w:tab w:val="left" w:pos="709"/>
        </w:tabs>
        <w:spacing w:after="0" w:line="276" w:lineRule="auto"/>
        <w:ind w:left="360"/>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Evaluări inter-disciplinare pentru evaluarea corectă a efectelor secundare mediate imun (endocrinologie, gastro-enterologie, hepatologie, pneumologie, etc.)</w:t>
      </w:r>
    </w:p>
    <w:p w14:paraId="63DC55B7" w14:textId="77777777" w:rsidR="00CD5DA1" w:rsidRPr="00DB0AAD" w:rsidRDefault="00CD5DA1" w:rsidP="00CD5DA1">
      <w:pPr>
        <w:numPr>
          <w:ilvl w:val="0"/>
          <w:numId w:val="472"/>
        </w:numPr>
        <w:pBdr>
          <w:top w:val="nil"/>
          <w:left w:val="nil"/>
          <w:bottom w:val="nil"/>
          <w:right w:val="nil"/>
          <w:between w:val="nil"/>
          <w:bar w:val="nil"/>
        </w:pBdr>
        <w:tabs>
          <w:tab w:val="left" w:pos="709"/>
        </w:tabs>
        <w:spacing w:after="0" w:line="276" w:lineRule="auto"/>
        <w:ind w:left="360"/>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Nu se recomandă reducerea dozei de nivolumab</w:t>
      </w:r>
    </w:p>
    <w:p w14:paraId="72AA31C4"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064424C4"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Atunci când nivolumab este administrat în asociere cu chimioterapie, se va consulta RCP-ul pentru celelalte medicamente incluse în terapia asociată pentru informații privind dozele.</w:t>
      </w:r>
    </w:p>
    <w:p w14:paraId="7F4330B7"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4FB0E18D"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VI. Efecte secundare. Reacţii adverse mediate imun</w:t>
      </w:r>
    </w:p>
    <w:p w14:paraId="4FC9CED7"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 xml:space="preserve">În setul de date provenit din administrarea nivolumab 240 mg la fiecare 2 săptămâni sau 360 mg la fiecare 3 săptămâni în asociere cu chimioterapie, cele mai frecvente reacții adverse (≥ 10%) au fost greața (51%), fatigabilitatea (41%), neuropatia periferică (34%), scăderea apetitului alimentar (32%), constipația (31%), diareea (30%), vărsăturile (26%), stomatita (19%), durerea abdominală (19%), erupțiile cutanate tranzitorii (19%), durerea musculo-scheletică (18%), febra (17%), edemul (inclusiv edemul periferic) (13%), tusea (12%), pruritul (11%) şi hipoalbuminemia (10%). </w:t>
      </w:r>
    </w:p>
    <w:p w14:paraId="0C10E82C" w14:textId="77777777" w:rsidR="00CD5DA1" w:rsidRPr="00DB0AAD" w:rsidRDefault="00CD5DA1" w:rsidP="00CD5DA1">
      <w:pPr>
        <w:spacing w:after="0" w:line="276" w:lineRule="auto"/>
        <w:jc w:val="both"/>
        <w:rPr>
          <w:rFonts w:ascii="Times New Roman" w:eastAsia="Times New Roman" w:hAnsi="Times New Roman" w:cs="Times New Roman"/>
          <w:sz w:val="24"/>
          <w:szCs w:val="24"/>
          <w:lang w:eastAsia="ro-RO"/>
        </w:rPr>
      </w:pPr>
    </w:p>
    <w:p w14:paraId="7FA7A032"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VII. Criterii de întrerupere a tratamentului</w:t>
      </w:r>
    </w:p>
    <w:p w14:paraId="5CB9918D" w14:textId="77777777" w:rsidR="00CD5DA1" w:rsidRPr="00DB0AAD" w:rsidRDefault="00CD5DA1" w:rsidP="00CE25DF">
      <w:pPr>
        <w:numPr>
          <w:ilvl w:val="0"/>
          <w:numId w:val="490"/>
        </w:numPr>
        <w:autoSpaceDE w:val="0"/>
        <w:autoSpaceDN w:val="0"/>
        <w:adjustRightInd w:val="0"/>
        <w:spacing w:after="0" w:line="276" w:lineRule="auto"/>
        <w:contextualSpacing/>
        <w:jc w:val="both"/>
        <w:rPr>
          <w:rFonts w:ascii="Times New Roman" w:eastAsia="Calibri" w:hAnsi="Times New Roman" w:cs="Times New Roman"/>
          <w:sz w:val="24"/>
          <w:szCs w:val="24"/>
          <w:lang w:val="en-US"/>
        </w:rPr>
      </w:pPr>
      <w:r w:rsidRPr="00DB0AAD">
        <w:rPr>
          <w:rFonts w:ascii="Times New Roman" w:eastAsia="Calibri" w:hAnsi="Times New Roman" w:cs="Times New Roman"/>
          <w:sz w:val="24"/>
          <w:szCs w:val="24"/>
          <w:lang w:val="en-US"/>
        </w:rPr>
        <w:t>Progresia obiectivă a bolii în absenţa beneficiului clinic</w:t>
      </w:r>
    </w:p>
    <w:p w14:paraId="5611C3EF" w14:textId="77777777" w:rsidR="00CD5DA1" w:rsidRPr="00DB0AAD" w:rsidRDefault="00CD5DA1" w:rsidP="00CE25DF">
      <w:pPr>
        <w:numPr>
          <w:ilvl w:val="0"/>
          <w:numId w:val="490"/>
        </w:numPr>
        <w:autoSpaceDE w:val="0"/>
        <w:autoSpaceDN w:val="0"/>
        <w:adjustRightInd w:val="0"/>
        <w:spacing w:after="0" w:line="276" w:lineRule="auto"/>
        <w:contextualSpacing/>
        <w:jc w:val="both"/>
        <w:rPr>
          <w:rFonts w:ascii="Times New Roman" w:eastAsia="Calibri" w:hAnsi="Times New Roman" w:cs="Times New Roman"/>
          <w:sz w:val="24"/>
          <w:szCs w:val="24"/>
          <w:lang w:val="en-US"/>
        </w:rPr>
      </w:pPr>
      <w:r w:rsidRPr="00DB0AAD">
        <w:rPr>
          <w:rFonts w:ascii="Times New Roman" w:eastAsia="Calibri" w:hAnsi="Times New Roman" w:cs="Times New Roman"/>
          <w:sz w:val="24"/>
          <w:szCs w:val="24"/>
          <w:lang w:val="en-US"/>
        </w:rPr>
        <w:t>Nivolumab în  asociere cu chimioterapie trebuie oprit definitiv în caz de:</w:t>
      </w:r>
    </w:p>
    <w:p w14:paraId="02968F61" w14:textId="77777777" w:rsidR="00CD5DA1" w:rsidRPr="00DB0AAD" w:rsidRDefault="00CD5DA1" w:rsidP="00CE25DF">
      <w:pPr>
        <w:numPr>
          <w:ilvl w:val="0"/>
          <w:numId w:val="517"/>
        </w:numPr>
        <w:autoSpaceDE w:val="0"/>
        <w:autoSpaceDN w:val="0"/>
        <w:adjustRightInd w:val="0"/>
        <w:spacing w:after="0" w:line="276" w:lineRule="auto"/>
        <w:contextualSpacing/>
        <w:jc w:val="both"/>
        <w:rPr>
          <w:rFonts w:ascii="Times New Roman" w:eastAsia="Calibri" w:hAnsi="Times New Roman" w:cs="Times New Roman"/>
          <w:sz w:val="24"/>
          <w:szCs w:val="24"/>
          <w:lang w:val="en-US"/>
        </w:rPr>
      </w:pPr>
      <w:r w:rsidRPr="00DB0AAD">
        <w:rPr>
          <w:rFonts w:ascii="Times New Roman" w:eastAsia="Calibri" w:hAnsi="Times New Roman" w:cs="Times New Roman"/>
          <w:sz w:val="24"/>
          <w:szCs w:val="24"/>
          <w:lang w:val="en-US"/>
        </w:rPr>
        <w:t>Reacții adverse de grad 4 sau reacții adverse recurente de grad 3</w:t>
      </w:r>
    </w:p>
    <w:p w14:paraId="650730C3" w14:textId="77777777" w:rsidR="00CD5DA1" w:rsidRPr="00DB0AAD" w:rsidRDefault="00CD5DA1" w:rsidP="00CE25DF">
      <w:pPr>
        <w:numPr>
          <w:ilvl w:val="0"/>
          <w:numId w:val="517"/>
        </w:numPr>
        <w:autoSpaceDE w:val="0"/>
        <w:autoSpaceDN w:val="0"/>
        <w:adjustRightInd w:val="0"/>
        <w:spacing w:after="0" w:line="276" w:lineRule="auto"/>
        <w:contextualSpacing/>
        <w:jc w:val="both"/>
        <w:rPr>
          <w:rFonts w:ascii="Times New Roman" w:eastAsia="Calibri" w:hAnsi="Times New Roman" w:cs="Times New Roman"/>
          <w:sz w:val="24"/>
          <w:szCs w:val="24"/>
          <w:lang w:val="sv-SE"/>
        </w:rPr>
      </w:pPr>
      <w:r w:rsidRPr="00DB0AAD">
        <w:rPr>
          <w:rFonts w:ascii="Times New Roman" w:eastAsia="Calibri" w:hAnsi="Times New Roman" w:cs="Times New Roman"/>
          <w:sz w:val="24"/>
          <w:szCs w:val="24"/>
          <w:lang w:val="sv-SE"/>
        </w:rPr>
        <w:t>Reacții adverse de grad 2 sau 3 persistente în pofida abordării terapeutice</w:t>
      </w:r>
    </w:p>
    <w:p w14:paraId="5FE68F58" w14:textId="77777777" w:rsidR="00CD5DA1" w:rsidRPr="00DB0AAD" w:rsidRDefault="00CD5DA1" w:rsidP="00CE25DF">
      <w:pPr>
        <w:numPr>
          <w:ilvl w:val="0"/>
          <w:numId w:val="490"/>
        </w:numPr>
        <w:autoSpaceDE w:val="0"/>
        <w:autoSpaceDN w:val="0"/>
        <w:adjustRightInd w:val="0"/>
        <w:spacing w:after="0" w:line="276" w:lineRule="auto"/>
        <w:contextualSpacing/>
        <w:jc w:val="both"/>
        <w:rPr>
          <w:rFonts w:ascii="Times New Roman" w:eastAsia="Calibri" w:hAnsi="Times New Roman" w:cs="Times New Roman"/>
          <w:sz w:val="24"/>
          <w:szCs w:val="24"/>
          <w:lang w:val="en-US"/>
        </w:rPr>
      </w:pPr>
      <w:r w:rsidRPr="00DB0AAD">
        <w:rPr>
          <w:rFonts w:ascii="Times New Roman" w:eastAsia="Calibri" w:hAnsi="Times New Roman" w:cs="Times New Roman"/>
          <w:sz w:val="24"/>
          <w:szCs w:val="24"/>
          <w:lang w:val="en-US"/>
        </w:rPr>
        <w:t>Decizia medicului sau a pacientului</w:t>
      </w:r>
    </w:p>
    <w:p w14:paraId="2B160008"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    </w:t>
      </w:r>
    </w:p>
    <w:p w14:paraId="060BFD50" w14:textId="77777777" w:rsidR="00CD5DA1" w:rsidRPr="00DB0AAD" w:rsidRDefault="00CD5DA1" w:rsidP="00CD5DA1">
      <w:pPr>
        <w:spacing w:after="0" w:line="276" w:lineRule="auto"/>
        <w:jc w:val="both"/>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VIII. Prescriptori</w:t>
      </w:r>
    </w:p>
    <w:p w14:paraId="1501A7B4" w14:textId="77777777" w:rsidR="00CD5DA1" w:rsidRPr="00DB0AAD" w:rsidRDefault="00CD5DA1" w:rsidP="00CD5DA1">
      <w:pPr>
        <w:spacing w:after="0" w:line="276" w:lineRule="auto"/>
        <w:jc w:val="both"/>
        <w:rPr>
          <w:rFonts w:ascii="Arial" w:eastAsia="Times New Roman" w:hAnsi="Arial" w:cs="Arial"/>
          <w:sz w:val="24"/>
          <w:szCs w:val="24"/>
          <w:lang w:val="en-US" w:eastAsia="ro-RO"/>
        </w:rPr>
      </w:pPr>
      <w:r w:rsidRPr="00DB0AAD">
        <w:rPr>
          <w:rFonts w:ascii="Times New Roman" w:eastAsia="Times New Roman" w:hAnsi="Times New Roman" w:cs="Times New Roman"/>
          <w:sz w:val="24"/>
          <w:szCs w:val="24"/>
          <w:lang w:eastAsia="ro-RO"/>
        </w:rPr>
        <w:t>Iniţierea se face de către medicii din specialitatea oncologie medicală. Continuarea tratamentului se face de către medicul oncolog.”</w:t>
      </w:r>
    </w:p>
    <w:p w14:paraId="7B8B5C5C" w14:textId="77777777" w:rsidR="00CD5DA1" w:rsidRPr="00DB0AAD" w:rsidRDefault="00CD5DA1" w:rsidP="00CD5DA1">
      <w:pPr>
        <w:spacing w:after="0" w:line="276" w:lineRule="auto"/>
        <w:rPr>
          <w:rFonts w:ascii="Times New Roman" w:eastAsia="SimSun" w:hAnsi="Times New Roman" w:cs="Times New Roman"/>
          <w:sz w:val="24"/>
          <w:szCs w:val="24"/>
        </w:rPr>
      </w:pPr>
    </w:p>
    <w:p w14:paraId="2C632990" w14:textId="77777777" w:rsidR="00CD5DA1" w:rsidRDefault="00CD5DA1" w:rsidP="00CD5DA1">
      <w:pPr>
        <w:tabs>
          <w:tab w:val="left" w:pos="851"/>
        </w:tabs>
        <w:spacing w:after="0" w:line="276" w:lineRule="auto"/>
        <w:jc w:val="both"/>
        <w:rPr>
          <w:rFonts w:ascii="Times New Roman" w:eastAsia="Arial" w:hAnsi="Times New Roman" w:cs="Times New Roman"/>
          <w:b/>
          <w:bCs/>
          <w:sz w:val="24"/>
          <w:szCs w:val="24"/>
          <w:lang w:val="pt-BR"/>
        </w:rPr>
      </w:pPr>
    </w:p>
    <w:p w14:paraId="5C05DE96" w14:textId="77777777" w:rsidR="00FA4152" w:rsidRPr="00DB0AAD" w:rsidRDefault="00FA4152" w:rsidP="00CD5DA1">
      <w:pPr>
        <w:tabs>
          <w:tab w:val="left" w:pos="851"/>
        </w:tabs>
        <w:spacing w:after="0" w:line="276" w:lineRule="auto"/>
        <w:jc w:val="both"/>
        <w:rPr>
          <w:rFonts w:ascii="Times New Roman" w:eastAsia="Arial" w:hAnsi="Times New Roman" w:cs="Times New Roman"/>
          <w:b/>
          <w:bCs/>
          <w:sz w:val="24"/>
          <w:szCs w:val="24"/>
          <w:lang w:val="pt-BR"/>
        </w:rPr>
      </w:pPr>
    </w:p>
    <w:p w14:paraId="733E41C4" w14:textId="77777777" w:rsidR="00CD5DA1" w:rsidRPr="00DB0AAD" w:rsidRDefault="00CD5DA1" w:rsidP="00CD5DA1">
      <w:pPr>
        <w:tabs>
          <w:tab w:val="left" w:pos="851"/>
        </w:tabs>
        <w:spacing w:after="0" w:line="276" w:lineRule="auto"/>
        <w:jc w:val="both"/>
        <w:rPr>
          <w:rFonts w:ascii="Times New Roman" w:eastAsia="Arial" w:hAnsi="Times New Roman" w:cs="Times New Roman"/>
          <w:b/>
          <w:bCs/>
          <w:sz w:val="24"/>
          <w:szCs w:val="24"/>
          <w:lang w:val="pt-BR"/>
        </w:rPr>
      </w:pPr>
    </w:p>
    <w:p w14:paraId="366DEED8" w14:textId="77777777" w:rsidR="00CD5DA1" w:rsidRPr="00DB0AAD" w:rsidRDefault="00CD5DA1" w:rsidP="00CD5DA1">
      <w:pPr>
        <w:tabs>
          <w:tab w:val="left" w:pos="851"/>
        </w:tabs>
        <w:spacing w:after="0" w:line="276" w:lineRule="auto"/>
        <w:jc w:val="both"/>
        <w:rPr>
          <w:rFonts w:ascii="Times New Roman" w:eastAsia="Arial" w:hAnsi="Times New Roman" w:cs="Times New Roman"/>
          <w:b/>
          <w:bCs/>
          <w:sz w:val="24"/>
          <w:szCs w:val="24"/>
          <w:lang w:val="pt-BR"/>
        </w:rPr>
      </w:pPr>
    </w:p>
    <w:p w14:paraId="3270AB03" w14:textId="77777777" w:rsidR="00CD5DA1" w:rsidRPr="00DB0AAD" w:rsidRDefault="00CD5DA1" w:rsidP="00CD5DA1">
      <w:pPr>
        <w:tabs>
          <w:tab w:val="left" w:pos="851"/>
        </w:tabs>
        <w:spacing w:after="0" w:line="276" w:lineRule="auto"/>
        <w:jc w:val="both"/>
        <w:rPr>
          <w:rFonts w:ascii="Times New Roman" w:eastAsia="Arial" w:hAnsi="Times New Roman" w:cs="Times New Roman"/>
          <w:b/>
          <w:bCs/>
          <w:sz w:val="24"/>
          <w:szCs w:val="24"/>
          <w:lang w:val="pt-BR"/>
        </w:rPr>
      </w:pPr>
    </w:p>
    <w:p w14:paraId="275D6410" w14:textId="77777777" w:rsidR="00CD5DA1" w:rsidRPr="00DB0AAD" w:rsidRDefault="00CD5DA1" w:rsidP="00CD5DA1">
      <w:pPr>
        <w:spacing w:after="0" w:line="276" w:lineRule="auto"/>
        <w:rPr>
          <w:rFonts w:ascii="Times New Roman" w:eastAsia="Times New Roman" w:hAnsi="Times New Roman" w:cs="Times New Roman"/>
          <w:sz w:val="24"/>
          <w:szCs w:val="24"/>
          <w:lang w:eastAsia="ro-RO"/>
        </w:rPr>
      </w:pPr>
    </w:p>
    <w:p w14:paraId="61ECC2C5" w14:textId="77777777" w:rsidR="00CD5DA1" w:rsidRPr="00DB0AAD" w:rsidRDefault="00CD5DA1" w:rsidP="000871C0">
      <w:pPr>
        <w:tabs>
          <w:tab w:val="left" w:pos="851"/>
        </w:tabs>
        <w:spacing w:after="0" w:line="240" w:lineRule="auto"/>
        <w:jc w:val="both"/>
        <w:rPr>
          <w:rFonts w:ascii="Times New Roman" w:eastAsia="Arial" w:hAnsi="Times New Roman" w:cs="Times New Roman"/>
          <w:b/>
          <w:bCs/>
          <w:sz w:val="24"/>
          <w:szCs w:val="24"/>
          <w:lang w:val="pt-BR"/>
        </w:rPr>
      </w:pPr>
    </w:p>
    <w:p w14:paraId="7FC65512" w14:textId="77777777" w:rsidR="00B6668C" w:rsidRPr="00DB0AAD" w:rsidRDefault="00B6668C" w:rsidP="000871C0">
      <w:pPr>
        <w:tabs>
          <w:tab w:val="left" w:pos="851"/>
        </w:tabs>
        <w:spacing w:after="0" w:line="240" w:lineRule="auto"/>
        <w:jc w:val="both"/>
        <w:rPr>
          <w:rFonts w:ascii="Times New Roman" w:eastAsia="Arial" w:hAnsi="Times New Roman" w:cs="Times New Roman"/>
          <w:b/>
          <w:bCs/>
          <w:sz w:val="24"/>
          <w:szCs w:val="24"/>
          <w:lang w:val="pt-BR"/>
        </w:rPr>
      </w:pPr>
    </w:p>
    <w:p w14:paraId="7A6EAE12" w14:textId="3FF9B501" w:rsidR="00B6668C" w:rsidRPr="00DB0AAD" w:rsidRDefault="00B6668C" w:rsidP="00DE0FB0">
      <w:pPr>
        <w:pStyle w:val="ListParagraph"/>
        <w:numPr>
          <w:ilvl w:val="0"/>
          <w:numId w:val="9"/>
        </w:numPr>
        <w:tabs>
          <w:tab w:val="left" w:pos="426"/>
        </w:tabs>
        <w:jc w:val="both"/>
        <w:rPr>
          <w:rFonts w:eastAsia="Arial"/>
          <w:b/>
          <w:bCs/>
          <w:color w:val="auto"/>
          <w:lang w:val="pt-BR"/>
        </w:rPr>
      </w:pPr>
      <w:r w:rsidRPr="00DB0AAD">
        <w:rPr>
          <w:rFonts w:eastAsia="Arial"/>
          <w:b/>
          <w:bCs/>
          <w:color w:val="auto"/>
          <w:lang w:val="pt-BR"/>
        </w:rPr>
        <w:lastRenderedPageBreak/>
        <w:t xml:space="preserve">La anexa nr. 1, protocolul terapeutic corespunzător poziţiei nr. </w:t>
      </w:r>
      <w:r w:rsidR="00D6601F" w:rsidRPr="00DB0AAD">
        <w:rPr>
          <w:rFonts w:eastAsia="Arial"/>
          <w:b/>
          <w:bCs/>
          <w:color w:val="auto"/>
          <w:lang w:val="pt-BR"/>
        </w:rPr>
        <w:t>148</w:t>
      </w:r>
      <w:r w:rsidRPr="00DB0AAD">
        <w:rPr>
          <w:rFonts w:eastAsia="Arial"/>
          <w:b/>
          <w:bCs/>
          <w:color w:val="auto"/>
          <w:lang w:val="pt-BR"/>
        </w:rPr>
        <w:t>, cod (</w:t>
      </w:r>
      <w:r w:rsidR="00D6601F" w:rsidRPr="00DB0AAD">
        <w:rPr>
          <w:rFonts w:eastAsia="Arial"/>
          <w:b/>
          <w:bCs/>
          <w:color w:val="auto"/>
          <w:lang w:val="pt-BR"/>
        </w:rPr>
        <w:t>L01XC18</w:t>
      </w:r>
      <w:r w:rsidRPr="00DB0AAD">
        <w:rPr>
          <w:rFonts w:eastAsia="Arial"/>
          <w:b/>
          <w:bCs/>
          <w:color w:val="auto"/>
          <w:lang w:val="pt-BR"/>
        </w:rPr>
        <w:t xml:space="preserve">): DCI </w:t>
      </w:r>
      <w:r w:rsidR="00D6601F" w:rsidRPr="00DB0AAD">
        <w:rPr>
          <w:rFonts w:eastAsia="Arial"/>
          <w:b/>
          <w:bCs/>
          <w:color w:val="auto"/>
          <w:lang w:val="pt-BR"/>
        </w:rPr>
        <w:t>PEMBROLIZUMABUM</w:t>
      </w:r>
      <w:r w:rsidRPr="00DB0AAD">
        <w:rPr>
          <w:rFonts w:eastAsia="Arial"/>
          <w:b/>
          <w:bCs/>
          <w:color w:val="auto"/>
          <w:lang w:val="pt-BR"/>
        </w:rPr>
        <w:t xml:space="preserve"> se modifică și se înlocuiește cu următorul protocol:</w:t>
      </w:r>
    </w:p>
    <w:p w14:paraId="0318D078" w14:textId="77777777" w:rsidR="00B6668C" w:rsidRPr="00DB0AAD" w:rsidRDefault="00B6668C" w:rsidP="00B6668C">
      <w:pPr>
        <w:tabs>
          <w:tab w:val="left" w:pos="851"/>
        </w:tabs>
        <w:spacing w:after="0" w:line="240" w:lineRule="auto"/>
        <w:jc w:val="both"/>
        <w:rPr>
          <w:rFonts w:ascii="Times New Roman" w:eastAsia="Arial" w:hAnsi="Times New Roman" w:cs="Times New Roman"/>
          <w:b/>
          <w:bCs/>
          <w:sz w:val="24"/>
          <w:szCs w:val="24"/>
          <w:lang w:val="pt-BR"/>
        </w:rPr>
      </w:pPr>
    </w:p>
    <w:p w14:paraId="6A023CAB" w14:textId="77777777" w:rsidR="00B6668C" w:rsidRPr="00DB0AAD" w:rsidRDefault="00B6668C" w:rsidP="00B6668C">
      <w:pPr>
        <w:tabs>
          <w:tab w:val="left" w:pos="851"/>
        </w:tabs>
        <w:spacing w:after="0" w:line="240" w:lineRule="auto"/>
        <w:jc w:val="both"/>
        <w:rPr>
          <w:rFonts w:ascii="Times New Roman" w:eastAsia="Arial" w:hAnsi="Times New Roman" w:cs="Times New Roman"/>
          <w:b/>
          <w:bCs/>
          <w:sz w:val="24"/>
          <w:szCs w:val="24"/>
          <w:lang w:val="pt-BR"/>
        </w:rPr>
      </w:pPr>
    </w:p>
    <w:p w14:paraId="11A3EF4B" w14:textId="18C0BFEF" w:rsidR="00295A4D" w:rsidRPr="00DB0AAD" w:rsidRDefault="00B6668C" w:rsidP="000871C0">
      <w:pPr>
        <w:tabs>
          <w:tab w:val="left" w:pos="851"/>
        </w:tabs>
        <w:spacing w:after="0" w:line="240" w:lineRule="auto"/>
        <w:jc w:val="both"/>
        <w:rPr>
          <w:rFonts w:ascii="Times New Roman" w:eastAsia="Arial" w:hAnsi="Times New Roman" w:cs="Times New Roman"/>
          <w:b/>
          <w:bCs/>
          <w:sz w:val="24"/>
          <w:szCs w:val="24"/>
          <w:lang w:val="pt-BR"/>
        </w:rPr>
      </w:pPr>
      <w:r w:rsidRPr="00DB0AAD">
        <w:rPr>
          <w:rFonts w:ascii="Times New Roman" w:eastAsia="Arial" w:hAnsi="Times New Roman" w:cs="Times New Roman"/>
          <w:b/>
          <w:bCs/>
          <w:sz w:val="24"/>
          <w:szCs w:val="24"/>
          <w:lang w:val="pt-BR"/>
        </w:rPr>
        <w:t>”</w:t>
      </w:r>
      <w:r w:rsidRPr="00DB0AAD">
        <w:t xml:space="preserve"> </w:t>
      </w:r>
      <w:r w:rsidRPr="00DB0AAD">
        <w:rPr>
          <w:rFonts w:ascii="Times New Roman" w:eastAsia="Arial" w:hAnsi="Times New Roman" w:cs="Times New Roman"/>
          <w:b/>
          <w:bCs/>
          <w:sz w:val="24"/>
          <w:szCs w:val="24"/>
          <w:lang w:val="pt-BR"/>
        </w:rPr>
        <w:t xml:space="preserve">Protocol terapeutic corespunzător poziţiei nr. </w:t>
      </w:r>
      <w:r w:rsidR="00D6601F" w:rsidRPr="00DB0AAD">
        <w:rPr>
          <w:rFonts w:ascii="Times New Roman" w:eastAsia="Arial" w:hAnsi="Times New Roman" w:cs="Times New Roman"/>
          <w:b/>
          <w:bCs/>
          <w:sz w:val="24"/>
          <w:szCs w:val="24"/>
          <w:lang w:val="pt-BR"/>
        </w:rPr>
        <w:t>148, cod (L01XC18): DCI PEMBROLIZUMABUM</w:t>
      </w:r>
    </w:p>
    <w:p w14:paraId="1D233721" w14:textId="77777777" w:rsidR="00B6668C" w:rsidRPr="00DB0AAD" w:rsidRDefault="00B6668C" w:rsidP="000871C0">
      <w:pPr>
        <w:tabs>
          <w:tab w:val="left" w:pos="851"/>
        </w:tabs>
        <w:spacing w:after="0" w:line="240" w:lineRule="auto"/>
        <w:jc w:val="both"/>
        <w:rPr>
          <w:rFonts w:ascii="Times New Roman" w:eastAsia="Arial" w:hAnsi="Times New Roman" w:cs="Times New Roman"/>
          <w:b/>
          <w:bCs/>
          <w:sz w:val="24"/>
          <w:szCs w:val="24"/>
          <w:lang w:val="pt-BR"/>
        </w:rPr>
      </w:pPr>
    </w:p>
    <w:p w14:paraId="67ED2C59" w14:textId="77777777" w:rsidR="0069013B" w:rsidRPr="00DB0AAD" w:rsidRDefault="0069013B" w:rsidP="0069013B">
      <w:pPr>
        <w:tabs>
          <w:tab w:val="left" w:pos="426"/>
        </w:tabs>
        <w:spacing w:line="276" w:lineRule="auto"/>
        <w:jc w:val="both"/>
        <w:rPr>
          <w:rFonts w:ascii="Times New Roman" w:eastAsia="Arial" w:hAnsi="Times New Roman" w:cs="Times New Roman"/>
          <w:b/>
          <w:bCs/>
          <w:sz w:val="24"/>
          <w:szCs w:val="24"/>
        </w:rPr>
      </w:pPr>
    </w:p>
    <w:p w14:paraId="10CB4DF8" w14:textId="77777777" w:rsidR="0069013B" w:rsidRPr="00DB0AAD" w:rsidRDefault="0069013B" w:rsidP="0069013B">
      <w:pPr>
        <w:spacing w:after="0" w:line="276" w:lineRule="auto"/>
        <w:jc w:val="both"/>
        <w:rPr>
          <w:rFonts w:ascii="Times New Roman" w:eastAsia="Calibri" w:hAnsi="Times New Roman" w:cs="Times New Roman"/>
          <w:b/>
          <w:bCs/>
          <w:kern w:val="2"/>
          <w:sz w:val="24"/>
          <w:szCs w:val="24"/>
          <w:lang w:val="en-US"/>
          <w14:ligatures w14:val="standardContextual"/>
        </w:rPr>
      </w:pPr>
      <w:r w:rsidRPr="00DB0AAD">
        <w:rPr>
          <w:rFonts w:ascii="Times New Roman" w:eastAsia="Calibri" w:hAnsi="Times New Roman" w:cs="Times New Roman"/>
          <w:b/>
          <w:bCs/>
          <w:kern w:val="2"/>
          <w:sz w:val="24"/>
          <w:szCs w:val="24"/>
          <w:u w:val="single"/>
          <w:lang w:val="en-US"/>
          <w14:ligatures w14:val="standardContextual"/>
        </w:rPr>
        <w:t>1. CANCER PULMONAR</w:t>
      </w:r>
      <w:r w:rsidRPr="00DB0AAD">
        <w:rPr>
          <w:rFonts w:ascii="Times New Roman" w:eastAsia="Calibri" w:hAnsi="Times New Roman" w:cs="Times New Roman"/>
          <w:b/>
          <w:bCs/>
          <w:kern w:val="2"/>
          <w:sz w:val="24"/>
          <w:szCs w:val="24"/>
          <w:lang w:val="en-US"/>
          <w14:ligatures w14:val="standardContextual"/>
        </w:rPr>
        <w:t xml:space="preserve"> (face obiectul unui contract cost –volum)</w:t>
      </w:r>
    </w:p>
    <w:p w14:paraId="627ACB54" w14:textId="77777777" w:rsidR="0069013B" w:rsidRPr="00DB0AAD" w:rsidRDefault="0069013B" w:rsidP="0069013B">
      <w:pPr>
        <w:spacing w:after="0" w:line="276" w:lineRule="auto"/>
        <w:jc w:val="both"/>
        <w:rPr>
          <w:rFonts w:ascii="Times New Roman" w:eastAsia="Calibri" w:hAnsi="Times New Roman" w:cs="Times New Roman"/>
          <w:b/>
          <w:bCs/>
          <w:kern w:val="2"/>
          <w:sz w:val="24"/>
          <w:szCs w:val="24"/>
          <w:lang w:val="en-US"/>
          <w14:ligatures w14:val="standardContextual"/>
        </w:rPr>
      </w:pPr>
    </w:p>
    <w:p w14:paraId="1BD7441D" w14:textId="77777777" w:rsidR="0069013B" w:rsidRPr="00DB0AAD" w:rsidRDefault="0069013B" w:rsidP="00CE25DF">
      <w:pPr>
        <w:numPr>
          <w:ilvl w:val="0"/>
          <w:numId w:val="552"/>
        </w:numPr>
        <w:spacing w:after="0" w:line="276" w:lineRule="auto"/>
        <w:ind w:left="284" w:hanging="142"/>
        <w:contextualSpacing/>
        <w:jc w:val="both"/>
        <w:rPr>
          <w:rFonts w:ascii="Times New Roman" w:eastAsia="Calibri" w:hAnsi="Times New Roman" w:cs="Times New Roman"/>
          <w:b/>
          <w:bCs/>
          <w:kern w:val="2"/>
          <w:sz w:val="24"/>
          <w:szCs w:val="24"/>
          <w:lang w:val="en-US"/>
          <w14:ligatures w14:val="standardContextual"/>
        </w:rPr>
      </w:pPr>
      <w:r w:rsidRPr="00DB0AAD">
        <w:rPr>
          <w:rFonts w:ascii="Times New Roman" w:eastAsia="Calibri" w:hAnsi="Times New Roman" w:cs="Times New Roman"/>
          <w:b/>
          <w:bCs/>
          <w:kern w:val="2"/>
          <w:sz w:val="24"/>
          <w:szCs w:val="24"/>
          <w:lang w:val="en-US"/>
          <w14:ligatures w14:val="standardContextual"/>
        </w:rPr>
        <w:t>Indicaţii</w:t>
      </w:r>
    </w:p>
    <w:p w14:paraId="2C5CC3E9" w14:textId="77777777" w:rsidR="0069013B" w:rsidRPr="00DB0AAD" w:rsidRDefault="0069013B" w:rsidP="0069013B">
      <w:pPr>
        <w:spacing w:after="0" w:line="276" w:lineRule="auto"/>
        <w:jc w:val="both"/>
        <w:rPr>
          <w:rFonts w:ascii="Times New Roman" w:eastAsia="Calibri" w:hAnsi="Times New Roman" w:cs="Times New Roman"/>
          <w:b/>
          <w:bCs/>
          <w:kern w:val="2"/>
          <w:sz w:val="24"/>
          <w:szCs w:val="24"/>
          <w:lang w:val="en-US"/>
          <w14:ligatures w14:val="standardContextual"/>
        </w:rPr>
      </w:pPr>
    </w:p>
    <w:p w14:paraId="7DD47E09" w14:textId="77777777" w:rsidR="0069013B" w:rsidRPr="00DB0AAD" w:rsidRDefault="0069013B" w:rsidP="00CE25DF">
      <w:pPr>
        <w:numPr>
          <w:ilvl w:val="0"/>
          <w:numId w:val="553"/>
        </w:numPr>
        <w:spacing w:after="0" w:line="276" w:lineRule="auto"/>
        <w:contextualSpacing/>
        <w:jc w:val="both"/>
        <w:rPr>
          <w:rFonts w:ascii="Times New Roman" w:eastAsia="Calibri" w:hAnsi="Times New Roman" w:cs="Times New Roman"/>
          <w:kern w:val="2"/>
          <w:sz w:val="24"/>
          <w:szCs w:val="24"/>
          <w:lang w:val="en-US"/>
          <w14:ligatures w14:val="standardContextual"/>
        </w:rPr>
      </w:pPr>
      <w:r w:rsidRPr="00DB0AAD">
        <w:rPr>
          <w:rFonts w:ascii="Times New Roman" w:eastAsia="Calibri" w:hAnsi="Times New Roman" w:cs="Times New Roman"/>
          <w:kern w:val="2"/>
          <w:sz w:val="24"/>
          <w:szCs w:val="24"/>
          <w:lang w:val="en-US"/>
          <w14:ligatures w14:val="standardContextual"/>
        </w:rPr>
        <w:t xml:space="preserve">În monoterapie pentru tratamentul de primă linie al carcinomului pulmonar, altul decât cel cu celule mici (NSCLC, non-small cell lung carcinoma), metastatic, la adulţi ale căror tumori exprimă PD-L1 cu un scor tumoral proporţional (STP) ≥ 50%, fără mutaţii tumorale EGFR sau ALK pozitive </w:t>
      </w:r>
      <w:r w:rsidRPr="00DB0AAD">
        <w:rPr>
          <w:rFonts w:ascii="Times New Roman" w:eastAsia="Calibri" w:hAnsi="Times New Roman" w:cs="Times New Roman"/>
          <w:b/>
          <w:kern w:val="2"/>
          <w:sz w:val="24"/>
          <w:szCs w:val="24"/>
          <w:lang w:val="en-US"/>
          <w14:ligatures w14:val="standardContextual"/>
        </w:rPr>
        <w:t>(nu este necesară testarea EGFR si ALK la pacienţi diagnosticaţi cu carcinom epidermoid, cu excepţia pacienţilor nefumători sau care nu mai fumează de foarte mult timp)</w:t>
      </w:r>
      <w:r w:rsidRPr="00DB0AAD">
        <w:rPr>
          <w:rFonts w:ascii="Times New Roman" w:eastAsia="Calibri" w:hAnsi="Times New Roman" w:cs="Times New Roman"/>
          <w:kern w:val="2"/>
          <w:sz w:val="24"/>
          <w:szCs w:val="24"/>
          <w:lang w:val="en-US"/>
          <w14:ligatures w14:val="standardContextual"/>
        </w:rPr>
        <w:t>.</w:t>
      </w:r>
    </w:p>
    <w:p w14:paraId="5BF4088B" w14:textId="77777777" w:rsidR="0069013B" w:rsidRPr="00DB0AAD" w:rsidRDefault="0069013B" w:rsidP="00CE25DF">
      <w:pPr>
        <w:numPr>
          <w:ilvl w:val="0"/>
          <w:numId w:val="553"/>
        </w:numPr>
        <w:spacing w:after="0" w:line="276" w:lineRule="auto"/>
        <w:contextualSpacing/>
        <w:jc w:val="both"/>
        <w:rPr>
          <w:rFonts w:ascii="Times New Roman" w:eastAsia="Calibri" w:hAnsi="Times New Roman" w:cs="Times New Roman"/>
          <w:kern w:val="2"/>
          <w:sz w:val="24"/>
          <w:szCs w:val="24"/>
          <w:lang w:val="en-US"/>
          <w14:ligatures w14:val="standardContextual"/>
        </w:rPr>
      </w:pPr>
      <w:r w:rsidRPr="00DB0AAD">
        <w:rPr>
          <w:rFonts w:ascii="Times New Roman" w:eastAsia="Calibri" w:hAnsi="Times New Roman" w:cs="Times New Roman"/>
          <w:kern w:val="2"/>
          <w:sz w:val="24"/>
          <w:szCs w:val="24"/>
          <w:lang w:val="en-US"/>
          <w14:ligatures w14:val="standardContextual"/>
        </w:rPr>
        <w:t>În asociere cu pemetrexed si chimioterapie pe baza de săruri de platină, pentru tratamentul de primă linie al carcinomului pulmonar, altul decât cel cu celule mici (NSCLC), non-epidermoid, metastatic, fără mutaţii tumorale EGFR sau ALK pozitive.</w:t>
      </w:r>
    </w:p>
    <w:p w14:paraId="3BF89E47" w14:textId="77777777" w:rsidR="0069013B" w:rsidRPr="00DB0AAD" w:rsidRDefault="0069013B" w:rsidP="00CE25DF">
      <w:pPr>
        <w:numPr>
          <w:ilvl w:val="0"/>
          <w:numId w:val="553"/>
        </w:numPr>
        <w:spacing w:after="0" w:line="276" w:lineRule="auto"/>
        <w:contextualSpacing/>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kern w:val="2"/>
          <w:sz w:val="24"/>
          <w:szCs w:val="24"/>
          <w:lang w:val="pt-BR"/>
          <w14:ligatures w14:val="standardContextual"/>
        </w:rPr>
        <w:t>În asociere cu carboplatină şi paclitaxel sau nab-paclitaxel, pentru tratamentul de primă linie al NSCLC metastatic scuamos, la adulţi.</w:t>
      </w:r>
    </w:p>
    <w:p w14:paraId="4BDCE535" w14:textId="77777777" w:rsidR="0069013B" w:rsidRPr="00DB0AAD" w:rsidRDefault="0069013B" w:rsidP="00CE25DF">
      <w:pPr>
        <w:numPr>
          <w:ilvl w:val="0"/>
          <w:numId w:val="553"/>
        </w:numPr>
        <w:spacing w:after="0" w:line="276" w:lineRule="auto"/>
        <w:contextualSpacing/>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kern w:val="2"/>
          <w:sz w:val="24"/>
          <w:szCs w:val="24"/>
          <w:lang w:val="pt-BR"/>
          <w14:ligatures w14:val="standardContextual"/>
        </w:rPr>
        <w:t>În monoterapie pentru tratamentul adjuvant al adulților cu carcinom pulmonar, altul decât cel cu celule mici, care prezintă risc crescut de recurență, în urma rezecției complete și administrării chimioterapiei pe bază de săruri de platină.</w:t>
      </w:r>
    </w:p>
    <w:p w14:paraId="7451ECCE" w14:textId="77777777" w:rsidR="0069013B" w:rsidRPr="00DB0AAD" w:rsidRDefault="0069013B" w:rsidP="0069013B">
      <w:pPr>
        <w:spacing w:after="0" w:line="276" w:lineRule="auto"/>
        <w:jc w:val="both"/>
        <w:rPr>
          <w:rFonts w:ascii="Times New Roman" w:eastAsia="Calibri" w:hAnsi="Times New Roman" w:cs="Times New Roman"/>
          <w:kern w:val="2"/>
          <w:sz w:val="24"/>
          <w:szCs w:val="24"/>
          <w:lang w:val="pt-BR"/>
          <w14:ligatures w14:val="standardContextual"/>
        </w:rPr>
      </w:pPr>
    </w:p>
    <w:p w14:paraId="05F690C7" w14:textId="77777777" w:rsidR="0069013B" w:rsidRPr="00DB0AAD" w:rsidRDefault="0069013B" w:rsidP="0069013B">
      <w:pPr>
        <w:spacing w:after="0" w:line="276" w:lineRule="auto"/>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kern w:val="2"/>
          <w:sz w:val="24"/>
          <w:szCs w:val="24"/>
          <w:lang w:val="pt-BR"/>
          <w14:ligatures w14:val="standardContextual"/>
        </w:rPr>
        <w:t>Aceste indicaţii se codifică la prescriere prin codul 111 (conform clasificării internaţionale a maladiilor revizia a 10-a, varianta 999 coduri de boală).</w:t>
      </w:r>
    </w:p>
    <w:p w14:paraId="5F1CD22C" w14:textId="77777777" w:rsidR="0069013B" w:rsidRPr="00DB0AAD" w:rsidRDefault="0069013B" w:rsidP="0069013B">
      <w:pPr>
        <w:spacing w:after="0" w:line="276" w:lineRule="auto"/>
        <w:jc w:val="both"/>
        <w:rPr>
          <w:rFonts w:ascii="Times New Roman" w:eastAsia="Calibri" w:hAnsi="Times New Roman" w:cs="Times New Roman"/>
          <w:kern w:val="2"/>
          <w:sz w:val="24"/>
          <w:szCs w:val="24"/>
          <w:lang w:val="pt-BR"/>
          <w14:ligatures w14:val="standardContextual"/>
        </w:rPr>
      </w:pPr>
    </w:p>
    <w:p w14:paraId="6FB7BE71" w14:textId="77777777" w:rsidR="0069013B" w:rsidRPr="00DB0AAD" w:rsidRDefault="0069013B" w:rsidP="00CE25DF">
      <w:pPr>
        <w:numPr>
          <w:ilvl w:val="0"/>
          <w:numId w:val="552"/>
        </w:numPr>
        <w:tabs>
          <w:tab w:val="left" w:pos="426"/>
        </w:tabs>
        <w:spacing w:after="0" w:line="276" w:lineRule="auto"/>
        <w:ind w:left="0" w:firstLine="284"/>
        <w:contextualSpacing/>
        <w:jc w:val="both"/>
        <w:rPr>
          <w:rFonts w:ascii="Times New Roman" w:eastAsia="Calibri" w:hAnsi="Times New Roman" w:cs="Times New Roman"/>
          <w:b/>
          <w:bCs/>
          <w:kern w:val="2"/>
          <w:sz w:val="24"/>
          <w:szCs w:val="24"/>
          <w:lang w:val="en-US"/>
          <w14:ligatures w14:val="standardContextual"/>
        </w:rPr>
      </w:pPr>
      <w:r w:rsidRPr="00DB0AAD">
        <w:rPr>
          <w:rFonts w:ascii="Times New Roman" w:eastAsia="Calibri" w:hAnsi="Times New Roman" w:cs="Times New Roman"/>
          <w:b/>
          <w:bCs/>
          <w:kern w:val="2"/>
          <w:sz w:val="24"/>
          <w:szCs w:val="24"/>
          <w:lang w:val="en-US"/>
          <w14:ligatures w14:val="standardContextual"/>
        </w:rPr>
        <w:t>Criterii de includere</w:t>
      </w:r>
    </w:p>
    <w:p w14:paraId="7711FACB" w14:textId="77777777" w:rsidR="0069013B" w:rsidRPr="00DB0AAD" w:rsidRDefault="0069013B" w:rsidP="00CE25DF">
      <w:pPr>
        <w:numPr>
          <w:ilvl w:val="0"/>
          <w:numId w:val="550"/>
        </w:numPr>
        <w:spacing w:after="0" w:line="276" w:lineRule="auto"/>
        <w:contextualSpacing/>
        <w:jc w:val="both"/>
        <w:rPr>
          <w:rFonts w:ascii="Times New Roman" w:eastAsia="Calibri" w:hAnsi="Times New Roman" w:cs="Times New Roman"/>
          <w:kern w:val="2"/>
          <w:sz w:val="24"/>
          <w:szCs w:val="24"/>
          <w:lang w:val="en-US"/>
          <w14:ligatures w14:val="standardContextual"/>
        </w:rPr>
      </w:pPr>
      <w:r w:rsidRPr="00DB0AAD">
        <w:rPr>
          <w:rFonts w:ascii="Times New Roman" w:eastAsia="Calibri" w:hAnsi="Times New Roman" w:cs="Times New Roman"/>
          <w:kern w:val="2"/>
          <w:sz w:val="24"/>
          <w:szCs w:val="24"/>
          <w:lang w:val="en-US"/>
          <w14:ligatures w14:val="standardContextual"/>
        </w:rPr>
        <w:t>În monoterapie, tratament de primă linie: carcinom pulmonar, altul decât cel cu celule mici (NSCLC, non-small cell lung carcinoma), confirmat histopatologic, metastatic și PD-L1 pozitiv, cu un scor tumoral proporţional (STP) ≥ 50% confirmat, efectuat printr-o testare validată.</w:t>
      </w:r>
    </w:p>
    <w:p w14:paraId="07CF46CB" w14:textId="77777777" w:rsidR="0069013B" w:rsidRPr="00DB0AAD" w:rsidRDefault="0069013B" w:rsidP="00CE25DF">
      <w:pPr>
        <w:numPr>
          <w:ilvl w:val="0"/>
          <w:numId w:val="550"/>
        </w:numPr>
        <w:spacing w:after="0" w:line="276" w:lineRule="auto"/>
        <w:contextualSpacing/>
        <w:jc w:val="both"/>
        <w:rPr>
          <w:rFonts w:ascii="Times New Roman" w:eastAsia="Calibri" w:hAnsi="Times New Roman" w:cs="Times New Roman"/>
          <w:kern w:val="2"/>
          <w:sz w:val="24"/>
          <w:szCs w:val="24"/>
          <w:lang w:val="en-US"/>
          <w14:ligatures w14:val="standardContextual"/>
        </w:rPr>
      </w:pPr>
      <w:r w:rsidRPr="00DB0AAD">
        <w:rPr>
          <w:rFonts w:ascii="Times New Roman" w:eastAsia="Calibri" w:hAnsi="Times New Roman" w:cs="Times New Roman"/>
          <w:kern w:val="2"/>
          <w:sz w:val="24"/>
          <w:szCs w:val="24"/>
          <w:lang w:val="en-US"/>
          <w14:ligatures w14:val="standardContextual"/>
        </w:rPr>
        <w:t>În asociere cu Pemetrexed si chimioterapie pe baza de săruri de platină (Cisplatin sau Carboplatin), pentru carcinom pulmonar, altul decât cel cu celule mici (NSCLC, non-small cell lung carcinoma), non-epidermoid metastatic, în absența mutaţiilor EGFR sau ALK și independent de scorul PD-L1.</w:t>
      </w:r>
    </w:p>
    <w:p w14:paraId="35DB95C4" w14:textId="77777777" w:rsidR="0069013B" w:rsidRPr="00DB0AAD" w:rsidRDefault="0069013B" w:rsidP="00CE25DF">
      <w:pPr>
        <w:numPr>
          <w:ilvl w:val="0"/>
          <w:numId w:val="550"/>
        </w:numPr>
        <w:spacing w:after="0" w:line="276" w:lineRule="auto"/>
        <w:contextualSpacing/>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kern w:val="2"/>
          <w:sz w:val="24"/>
          <w:szCs w:val="24"/>
          <w:lang w:val="en-US"/>
          <w14:ligatures w14:val="standardContextual"/>
        </w:rPr>
        <w:t xml:space="preserve">Pacienţii aflaţi în prima linie de tratament pentru un carcinom pulmonar, altul decât cel cu celule mici, (NSCLC, non-small cell lung carcinoma) non epidermoid, metastatic, cu expresia PDL 1 ≥ 50%, sunt eligibili, în egală măsură, atât pentru Pembrolizumab în monoterapie, cât şi pentru Pembrolizumab în asociere cu chimioterapia (lipsesc date de comparaţie directă între cele două strategii; datele individuale prezentate nu arată diferenţe semnificative între cele două protocoale, din punct de vedere al eficacităţii). </w:t>
      </w:r>
      <w:r w:rsidRPr="00DB0AAD">
        <w:rPr>
          <w:rFonts w:ascii="Times New Roman" w:eastAsia="Calibri" w:hAnsi="Times New Roman" w:cs="Times New Roman"/>
          <w:kern w:val="2"/>
          <w:sz w:val="24"/>
          <w:szCs w:val="24"/>
          <w:lang w:val="pt-BR"/>
          <w14:ligatures w14:val="standardContextual"/>
        </w:rPr>
        <w:t>Alegerea tratamentului la aceşti pacienţi trebuie sa fie ghidată de profilul de siguranţă, favorabil pentru monoterapie comparativ cu asocierea cu chimioterapia.</w:t>
      </w:r>
    </w:p>
    <w:p w14:paraId="440D46A3" w14:textId="77777777" w:rsidR="0069013B" w:rsidRPr="00DB0AAD" w:rsidRDefault="0069013B" w:rsidP="00CE25DF">
      <w:pPr>
        <w:numPr>
          <w:ilvl w:val="0"/>
          <w:numId w:val="550"/>
        </w:numPr>
        <w:spacing w:after="0" w:line="276" w:lineRule="auto"/>
        <w:contextualSpacing/>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kern w:val="2"/>
          <w:sz w:val="24"/>
          <w:szCs w:val="24"/>
          <w:lang w:val="pt-BR"/>
          <w14:ligatures w14:val="standardContextual"/>
        </w:rPr>
        <w:t>În asociere cu carboplatină şi paclitaxel sau nab-paclitaxel, pentru tratamentul de primă linie al carcinomului pulmonar, altul decât cel cu celule mici (NSCLC, non-small cell lung carcinoma), tip epidermoid, metastatic, independent de scorul PD-L1.</w:t>
      </w:r>
    </w:p>
    <w:p w14:paraId="4C5BAB2A" w14:textId="77777777" w:rsidR="0069013B" w:rsidRPr="00DB0AAD" w:rsidRDefault="0069013B" w:rsidP="00CE25DF">
      <w:pPr>
        <w:numPr>
          <w:ilvl w:val="0"/>
          <w:numId w:val="549"/>
        </w:numPr>
        <w:spacing w:after="0" w:line="276" w:lineRule="auto"/>
        <w:contextualSpacing/>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kern w:val="2"/>
          <w:sz w:val="24"/>
          <w:szCs w:val="24"/>
          <w:lang w:val="pt-BR"/>
          <w14:ligatures w14:val="standardContextual"/>
        </w:rPr>
        <w:t xml:space="preserve">În monoterapie pentru tratamentul adjuvant al carcinomului pulmonar altul decat cel cu celule mici, confirmat histolopatologic, care prezintă risc crescut de recurență, în urma rezecției complete (R0), </w:t>
      </w:r>
      <w:r w:rsidRPr="00DB0AAD">
        <w:rPr>
          <w:rFonts w:ascii="Times New Roman" w:eastAsia="Calibri" w:hAnsi="Times New Roman" w:cs="Times New Roman"/>
          <w:kern w:val="2"/>
          <w:sz w:val="24"/>
          <w:szCs w:val="24"/>
          <w:lang w:val="pt-BR"/>
          <w14:ligatures w14:val="standardContextual"/>
        </w:rPr>
        <w:lastRenderedPageBreak/>
        <w:t>indiferent de statusul expresiei tumorale PD-L1, fără radioterapie neoadjuvantă și/sau chimioterapie neoadjuvantă anterioară și fără radioterapie adjuvantă anterioară sau planificată pentru afecțiunea malignă actuală. Pacienții pot primi sau nu chimioterapie adjuvantă, conform recomandării medicului curant, dar nu mai mult de 4 cicluri.</w:t>
      </w:r>
    </w:p>
    <w:p w14:paraId="73C23CD3" w14:textId="77777777" w:rsidR="0069013B" w:rsidRPr="00DB0AAD" w:rsidRDefault="0069013B" w:rsidP="00CE25DF">
      <w:pPr>
        <w:numPr>
          <w:ilvl w:val="0"/>
          <w:numId w:val="549"/>
        </w:numPr>
        <w:spacing w:after="0" w:line="276" w:lineRule="auto"/>
        <w:contextualSpacing/>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kern w:val="2"/>
          <w:sz w:val="24"/>
          <w:szCs w:val="24"/>
          <w:lang w:val="pt-BR"/>
          <w14:ligatures w14:val="standardContextual"/>
        </w:rPr>
        <w:t>Pacientii sunt stadializați conform AJCC ediția a-8-a, iar pacienții eligibili pentru pembrolizumab în adjuvanță sunt urmatorii:</w:t>
      </w:r>
    </w:p>
    <w:p w14:paraId="7DA4714C" w14:textId="77777777" w:rsidR="0069013B" w:rsidRPr="00DB0AAD" w:rsidRDefault="0069013B" w:rsidP="00CE25DF">
      <w:pPr>
        <w:numPr>
          <w:ilvl w:val="0"/>
          <w:numId w:val="551"/>
        </w:numPr>
        <w:spacing w:after="0" w:line="276" w:lineRule="auto"/>
        <w:contextualSpacing/>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kern w:val="2"/>
          <w:sz w:val="24"/>
          <w:szCs w:val="24"/>
          <w:lang w:val="pt-BR"/>
          <w14:ligatures w14:val="standardContextual"/>
        </w:rPr>
        <w:t xml:space="preserve">Stadiul IIA cu risc crescut, definit prin tumori &gt; 4cm: T2b, N0, M0; </w:t>
      </w:r>
    </w:p>
    <w:p w14:paraId="289B5A2F" w14:textId="77777777" w:rsidR="0069013B" w:rsidRPr="00DB0AAD" w:rsidRDefault="0069013B" w:rsidP="00CE25DF">
      <w:pPr>
        <w:numPr>
          <w:ilvl w:val="0"/>
          <w:numId w:val="551"/>
        </w:numPr>
        <w:spacing w:after="0" w:line="276" w:lineRule="auto"/>
        <w:contextualSpacing/>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kern w:val="2"/>
          <w:sz w:val="24"/>
          <w:szCs w:val="24"/>
          <w:lang w:val="pt-BR"/>
          <w14:ligatures w14:val="standardContextual"/>
        </w:rPr>
        <w:t xml:space="preserve">Stadiul IIB: T1, N1, M0; sau T2, N1, M0; sau T3, N0, M0; </w:t>
      </w:r>
    </w:p>
    <w:p w14:paraId="6ADF945D" w14:textId="77777777" w:rsidR="0069013B" w:rsidRPr="00DB0AAD" w:rsidRDefault="0069013B" w:rsidP="00CE25DF">
      <w:pPr>
        <w:numPr>
          <w:ilvl w:val="0"/>
          <w:numId w:val="551"/>
        </w:numPr>
        <w:spacing w:after="0" w:line="276" w:lineRule="auto"/>
        <w:contextualSpacing/>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kern w:val="2"/>
          <w:sz w:val="24"/>
          <w:szCs w:val="24"/>
          <w:lang w:val="pt-BR"/>
          <w14:ligatures w14:val="standardContextual"/>
        </w:rPr>
        <w:t xml:space="preserve">Stadiul IIIA: T1, N2, M0; sau T2, N2, M0; sau T3, N1, M0; sau T4, N0, M0; sau T4, N1, M0; </w:t>
      </w:r>
    </w:p>
    <w:p w14:paraId="1E4BA514" w14:textId="77777777" w:rsidR="0069013B" w:rsidRPr="00DB0AAD" w:rsidRDefault="0069013B" w:rsidP="00CE25DF">
      <w:pPr>
        <w:numPr>
          <w:ilvl w:val="0"/>
          <w:numId w:val="551"/>
        </w:numPr>
        <w:spacing w:after="0" w:line="276" w:lineRule="auto"/>
        <w:contextualSpacing/>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kern w:val="2"/>
          <w:sz w:val="24"/>
          <w:szCs w:val="24"/>
          <w:lang w:val="pt-BR"/>
          <w14:ligatures w14:val="standardContextual"/>
        </w:rPr>
        <w:t xml:space="preserve">Stadiul IIIB: doar T3, N2, M0. </w:t>
      </w:r>
    </w:p>
    <w:p w14:paraId="5708BC51" w14:textId="77777777" w:rsidR="0069013B" w:rsidRPr="00DB0AAD" w:rsidRDefault="0069013B" w:rsidP="0069013B">
      <w:pPr>
        <w:spacing w:after="0" w:line="276" w:lineRule="auto"/>
        <w:jc w:val="both"/>
        <w:rPr>
          <w:rFonts w:ascii="Times New Roman" w:eastAsia="Calibri" w:hAnsi="Times New Roman" w:cs="Times New Roman"/>
          <w:b/>
          <w:kern w:val="2"/>
          <w:sz w:val="24"/>
          <w:szCs w:val="24"/>
          <w:highlight w:val="yellow"/>
          <w:lang w:val="pt-BR"/>
          <w14:ligatures w14:val="standardContextual"/>
        </w:rPr>
      </w:pPr>
    </w:p>
    <w:p w14:paraId="052D5748" w14:textId="77777777" w:rsidR="0069013B" w:rsidRPr="00DB0AAD" w:rsidRDefault="0069013B" w:rsidP="0069013B">
      <w:pPr>
        <w:spacing w:after="0" w:line="276" w:lineRule="auto"/>
        <w:jc w:val="both"/>
        <w:rPr>
          <w:rFonts w:ascii="Times New Roman" w:eastAsia="Calibri" w:hAnsi="Times New Roman" w:cs="Times New Roman"/>
          <w:kern w:val="2"/>
          <w:sz w:val="24"/>
          <w:szCs w:val="24"/>
          <w:lang w:val="en-US"/>
          <w14:ligatures w14:val="standardContextual"/>
        </w:rPr>
      </w:pPr>
      <w:r w:rsidRPr="00DB0AAD">
        <w:rPr>
          <w:rFonts w:ascii="Times New Roman" w:eastAsia="Calibri" w:hAnsi="Times New Roman" w:cs="Times New Roman"/>
          <w:b/>
          <w:kern w:val="2"/>
          <w:sz w:val="24"/>
          <w:szCs w:val="24"/>
          <w:lang w:val="en-US"/>
          <w14:ligatures w14:val="standardContextual"/>
        </w:rPr>
        <w:t>Pentru toate indicațiile</w:t>
      </w:r>
      <w:r w:rsidRPr="00DB0AAD">
        <w:rPr>
          <w:rFonts w:ascii="Times New Roman" w:eastAsia="Calibri" w:hAnsi="Times New Roman" w:cs="Times New Roman"/>
          <w:kern w:val="2"/>
          <w:sz w:val="24"/>
          <w:szCs w:val="24"/>
          <w:lang w:val="en-US"/>
          <w14:ligatures w14:val="standardContextual"/>
        </w:rPr>
        <w:t>:</w:t>
      </w:r>
    </w:p>
    <w:p w14:paraId="377A0F31" w14:textId="77777777" w:rsidR="0069013B" w:rsidRPr="00DB0AAD" w:rsidRDefault="0069013B" w:rsidP="00CE25DF">
      <w:pPr>
        <w:numPr>
          <w:ilvl w:val="0"/>
          <w:numId w:val="549"/>
        </w:numPr>
        <w:spacing w:after="0" w:line="276" w:lineRule="auto"/>
        <w:contextualSpacing/>
        <w:jc w:val="both"/>
        <w:rPr>
          <w:rFonts w:ascii="Times New Roman" w:eastAsia="Calibri" w:hAnsi="Times New Roman" w:cs="Times New Roman"/>
          <w:kern w:val="2"/>
          <w:sz w:val="24"/>
          <w:szCs w:val="24"/>
          <w:lang w:val="en-US"/>
          <w14:ligatures w14:val="standardContextual"/>
        </w:rPr>
      </w:pPr>
      <w:r w:rsidRPr="00DB0AAD">
        <w:rPr>
          <w:rFonts w:ascii="Times New Roman" w:eastAsia="Calibri" w:hAnsi="Times New Roman" w:cs="Times New Roman"/>
          <w:kern w:val="2"/>
          <w:sz w:val="24"/>
          <w:szCs w:val="24"/>
          <w:lang w:val="en-US"/>
          <w14:ligatures w14:val="standardContextual"/>
        </w:rPr>
        <w:t>Adulți cu vârsta ≥ 18 ani.</w:t>
      </w:r>
    </w:p>
    <w:p w14:paraId="60A5A0D1" w14:textId="77777777" w:rsidR="0069013B" w:rsidRPr="00DB0AAD" w:rsidRDefault="0069013B" w:rsidP="00CE25DF">
      <w:pPr>
        <w:numPr>
          <w:ilvl w:val="0"/>
          <w:numId w:val="549"/>
        </w:numPr>
        <w:spacing w:after="0" w:line="276" w:lineRule="auto"/>
        <w:contextualSpacing/>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kern w:val="2"/>
          <w:sz w:val="24"/>
          <w:szCs w:val="24"/>
          <w:lang w:val="pt-BR"/>
          <w14:ligatures w14:val="standardContextual"/>
        </w:rPr>
        <w:t>Indice al statusului de performanţă ECOG 0-2.</w:t>
      </w:r>
    </w:p>
    <w:p w14:paraId="4D175FD8" w14:textId="77777777" w:rsidR="0069013B" w:rsidRPr="00DB0AAD" w:rsidRDefault="0069013B" w:rsidP="00CE25DF">
      <w:pPr>
        <w:numPr>
          <w:ilvl w:val="0"/>
          <w:numId w:val="549"/>
        </w:numPr>
        <w:spacing w:after="0" w:line="276" w:lineRule="auto"/>
        <w:contextualSpacing/>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kern w:val="2"/>
          <w:sz w:val="24"/>
          <w:szCs w:val="24"/>
          <w:lang w:val="pt-BR"/>
          <w14:ligatures w14:val="standardContextual"/>
        </w:rPr>
        <w:t>Pacienții la care a fost administrat anterior pembrolizumab (din alte surse financiare) pentru aceasta indicație, cu răspuns favorabil (care nu au prezentat boală progresivă în urma tratamentului cu pembrolizumab), pot beneficia de continuarea tratamentului.</w:t>
      </w:r>
    </w:p>
    <w:p w14:paraId="14C4CD38" w14:textId="77777777" w:rsidR="0069013B" w:rsidRPr="00DB0AAD" w:rsidRDefault="0069013B" w:rsidP="0069013B">
      <w:pPr>
        <w:spacing w:after="0" w:line="276" w:lineRule="auto"/>
        <w:contextualSpacing/>
        <w:jc w:val="both"/>
        <w:rPr>
          <w:rFonts w:ascii="Times New Roman" w:eastAsia="Calibri" w:hAnsi="Times New Roman" w:cs="Times New Roman"/>
          <w:kern w:val="2"/>
          <w:sz w:val="24"/>
          <w:szCs w:val="24"/>
          <w:lang w:val="pt-BR"/>
          <w14:ligatures w14:val="standardContextual"/>
        </w:rPr>
      </w:pPr>
    </w:p>
    <w:p w14:paraId="5D019876" w14:textId="77777777" w:rsidR="0069013B" w:rsidRPr="00DB0AAD" w:rsidRDefault="0069013B" w:rsidP="0069013B">
      <w:pPr>
        <w:spacing w:after="0" w:line="276" w:lineRule="auto"/>
        <w:contextualSpacing/>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b/>
          <w:bCs/>
          <w:kern w:val="2"/>
          <w:sz w:val="24"/>
          <w:szCs w:val="24"/>
          <w:lang w:val="pt-BR"/>
          <w14:ligatures w14:val="standardContextual"/>
        </w:rPr>
        <w:t>Nota:</w:t>
      </w:r>
      <w:r w:rsidRPr="00DB0AAD">
        <w:rPr>
          <w:rFonts w:ascii="Times New Roman" w:eastAsia="Calibri" w:hAnsi="Times New Roman" w:cs="Times New Roman"/>
          <w:kern w:val="2"/>
          <w:sz w:val="24"/>
          <w:szCs w:val="24"/>
          <w:lang w:val="pt-BR"/>
          <w14:ligatures w14:val="standardContextual"/>
        </w:rPr>
        <w:t xml:space="preserve"> pentru Pembrolizumab in adjuvanță – se recomandă înainte de inițierea tratamentului testarea mutațiilor activatoare EGFR și rearanjamentelor ALK. </w:t>
      </w:r>
    </w:p>
    <w:p w14:paraId="2142CCC6" w14:textId="77777777" w:rsidR="0069013B" w:rsidRPr="00DB0AAD" w:rsidRDefault="0069013B" w:rsidP="0069013B">
      <w:pPr>
        <w:spacing w:after="0" w:line="276" w:lineRule="auto"/>
        <w:contextualSpacing/>
        <w:jc w:val="both"/>
        <w:rPr>
          <w:rFonts w:ascii="Times New Roman" w:eastAsia="Calibri" w:hAnsi="Times New Roman" w:cs="Times New Roman"/>
          <w:kern w:val="2"/>
          <w:sz w:val="24"/>
          <w:szCs w:val="24"/>
          <w:lang w:val="pt-BR"/>
          <w14:ligatures w14:val="standardContextual"/>
        </w:rPr>
      </w:pPr>
    </w:p>
    <w:p w14:paraId="1AB67C9B" w14:textId="77777777" w:rsidR="0069013B" w:rsidRPr="00DB0AAD" w:rsidRDefault="0069013B" w:rsidP="00CE25DF">
      <w:pPr>
        <w:numPr>
          <w:ilvl w:val="0"/>
          <w:numId w:val="552"/>
        </w:numPr>
        <w:tabs>
          <w:tab w:val="left" w:pos="426"/>
        </w:tabs>
        <w:spacing w:after="0" w:line="276" w:lineRule="auto"/>
        <w:ind w:left="142" w:firstLine="142"/>
        <w:contextualSpacing/>
        <w:jc w:val="both"/>
        <w:rPr>
          <w:rFonts w:ascii="Times New Roman" w:eastAsia="Calibri" w:hAnsi="Times New Roman" w:cs="Times New Roman"/>
          <w:b/>
          <w:bCs/>
          <w:kern w:val="2"/>
          <w:sz w:val="24"/>
          <w:szCs w:val="24"/>
          <w:lang w:val="en-US"/>
          <w14:ligatures w14:val="standardContextual"/>
        </w:rPr>
      </w:pPr>
      <w:r w:rsidRPr="00DB0AAD">
        <w:rPr>
          <w:rFonts w:ascii="Times New Roman" w:eastAsia="Calibri" w:hAnsi="Times New Roman" w:cs="Times New Roman"/>
          <w:b/>
          <w:bCs/>
          <w:kern w:val="2"/>
          <w:sz w:val="24"/>
          <w:szCs w:val="24"/>
          <w:lang w:val="en-US"/>
          <w14:ligatures w14:val="standardContextual"/>
        </w:rPr>
        <w:t>Criterii de excludere</w:t>
      </w:r>
    </w:p>
    <w:p w14:paraId="65D71462" w14:textId="77777777" w:rsidR="0069013B" w:rsidRPr="00DB0AAD" w:rsidRDefault="0069013B" w:rsidP="00CE25DF">
      <w:pPr>
        <w:numPr>
          <w:ilvl w:val="0"/>
          <w:numId w:val="554"/>
        </w:numPr>
        <w:spacing w:after="0" w:line="276" w:lineRule="auto"/>
        <w:contextualSpacing/>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kern w:val="2"/>
          <w:sz w:val="24"/>
          <w:szCs w:val="24"/>
          <w:lang w:val="pt-BR"/>
          <w14:ligatures w14:val="standardContextual"/>
        </w:rPr>
        <w:t>Hipersensibilitate la substanţă activă sau la oricare dintre excipienţii.</w:t>
      </w:r>
    </w:p>
    <w:p w14:paraId="0735D7C9" w14:textId="77777777" w:rsidR="0069013B" w:rsidRPr="00DB0AAD" w:rsidRDefault="0069013B" w:rsidP="00CE25DF">
      <w:pPr>
        <w:numPr>
          <w:ilvl w:val="0"/>
          <w:numId w:val="554"/>
        </w:numPr>
        <w:spacing w:after="0" w:line="276" w:lineRule="auto"/>
        <w:contextualSpacing/>
        <w:jc w:val="both"/>
        <w:rPr>
          <w:rFonts w:ascii="Times New Roman" w:eastAsia="Calibri" w:hAnsi="Times New Roman" w:cs="Times New Roman"/>
          <w:kern w:val="2"/>
          <w:sz w:val="24"/>
          <w:szCs w:val="24"/>
          <w:lang w:val="en-US"/>
          <w14:ligatures w14:val="standardContextual"/>
        </w:rPr>
      </w:pPr>
      <w:r w:rsidRPr="00DB0AAD">
        <w:rPr>
          <w:rFonts w:ascii="Times New Roman" w:eastAsia="Calibri" w:hAnsi="Times New Roman" w:cs="Times New Roman"/>
          <w:kern w:val="2"/>
          <w:sz w:val="24"/>
          <w:szCs w:val="24"/>
          <w:lang w:val="en-US"/>
          <w14:ligatures w14:val="standardContextual"/>
        </w:rPr>
        <w:t xml:space="preserve">Sarcina. </w:t>
      </w:r>
    </w:p>
    <w:p w14:paraId="37A3E7E0" w14:textId="77777777" w:rsidR="0069013B" w:rsidRPr="00DB0AAD" w:rsidRDefault="0069013B" w:rsidP="00CE25DF">
      <w:pPr>
        <w:numPr>
          <w:ilvl w:val="0"/>
          <w:numId w:val="554"/>
        </w:numPr>
        <w:spacing w:after="0" w:line="276" w:lineRule="auto"/>
        <w:contextualSpacing/>
        <w:jc w:val="both"/>
        <w:rPr>
          <w:rFonts w:ascii="Times New Roman" w:eastAsia="Calibri" w:hAnsi="Times New Roman" w:cs="Times New Roman"/>
          <w:kern w:val="2"/>
          <w:sz w:val="24"/>
          <w:szCs w:val="24"/>
          <w:lang w:val="en-US"/>
          <w14:ligatures w14:val="standardContextual"/>
        </w:rPr>
      </w:pPr>
      <w:r w:rsidRPr="00DB0AAD">
        <w:rPr>
          <w:rFonts w:ascii="Times New Roman" w:eastAsia="Calibri" w:hAnsi="Times New Roman" w:cs="Times New Roman"/>
          <w:kern w:val="2"/>
          <w:sz w:val="24"/>
          <w:szCs w:val="24"/>
          <w:lang w:val="en-US"/>
          <w14:ligatures w14:val="standardContextual"/>
        </w:rPr>
        <w:t>Alaptarea: decizia de a întrerupe fie alăptarea, fie de a nu incepe tratamentul cu pembrolizumab trebuie luată având în vedere beneficiul alăptării pentru copil şi beneficiul tratamentului cu pembrolizumab pentru mamă.</w:t>
      </w:r>
    </w:p>
    <w:p w14:paraId="26035C83" w14:textId="77777777" w:rsidR="0069013B" w:rsidRPr="00DB0AAD" w:rsidRDefault="0069013B" w:rsidP="00CE25DF">
      <w:pPr>
        <w:numPr>
          <w:ilvl w:val="0"/>
          <w:numId w:val="554"/>
        </w:numPr>
        <w:spacing w:after="0" w:line="276" w:lineRule="auto"/>
        <w:contextualSpacing/>
        <w:jc w:val="both"/>
        <w:rPr>
          <w:rFonts w:ascii="Times New Roman" w:eastAsia="Calibri" w:hAnsi="Times New Roman" w:cs="Times New Roman"/>
          <w:b/>
          <w:kern w:val="2"/>
          <w:sz w:val="24"/>
          <w:szCs w:val="24"/>
          <w:lang w:val="pt-BR"/>
          <w14:ligatures w14:val="standardContextual"/>
        </w:rPr>
      </w:pPr>
      <w:r w:rsidRPr="00DB0AAD">
        <w:rPr>
          <w:rFonts w:ascii="Times New Roman" w:eastAsia="Calibri" w:hAnsi="Times New Roman" w:cs="Times New Roman"/>
          <w:kern w:val="2"/>
          <w:sz w:val="24"/>
          <w:szCs w:val="24"/>
          <w:lang w:val="pt-BR"/>
          <w14:ligatures w14:val="standardContextual"/>
        </w:rPr>
        <w:t xml:space="preserve">Mutaţii activatoare EGFR sau rearanjamente ALK – </w:t>
      </w:r>
      <w:r w:rsidRPr="00DB0AAD">
        <w:rPr>
          <w:rFonts w:ascii="Times New Roman" w:eastAsia="Calibri" w:hAnsi="Times New Roman" w:cs="Times New Roman"/>
          <w:b/>
          <w:kern w:val="2"/>
          <w:sz w:val="24"/>
          <w:szCs w:val="24"/>
          <w:lang w:val="pt-BR"/>
          <w14:ligatures w14:val="standardContextual"/>
        </w:rPr>
        <w:t>pentru indicațiile prevăzute la pct.1 si 2.</w:t>
      </w:r>
    </w:p>
    <w:p w14:paraId="6A00C2C9" w14:textId="77777777" w:rsidR="0069013B" w:rsidRPr="00DB0AAD" w:rsidRDefault="0069013B" w:rsidP="0069013B">
      <w:pPr>
        <w:spacing w:after="0" w:line="276" w:lineRule="auto"/>
        <w:jc w:val="both"/>
        <w:rPr>
          <w:rFonts w:ascii="Times New Roman" w:eastAsia="Calibri" w:hAnsi="Times New Roman" w:cs="Times New Roman"/>
          <w:kern w:val="2"/>
          <w:sz w:val="24"/>
          <w:szCs w:val="24"/>
          <w:lang w:val="pt-BR"/>
          <w14:ligatures w14:val="standardContextual"/>
        </w:rPr>
      </w:pPr>
    </w:p>
    <w:p w14:paraId="3A3D97E0" w14:textId="77777777" w:rsidR="0069013B" w:rsidRPr="00DB0AAD" w:rsidRDefault="0069013B" w:rsidP="0069013B">
      <w:pPr>
        <w:spacing w:after="0" w:line="276" w:lineRule="auto"/>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kern w:val="2"/>
          <w:sz w:val="24"/>
          <w:szCs w:val="24"/>
          <w:lang w:val="pt-BR"/>
          <w14:ligatures w14:val="standardContextual"/>
        </w:rPr>
        <w:t>În cazul următoarelor situații: metastaze active la nivelul SNC, status de performanță ECOG &gt; 2, infecție HIV, hepatită B sau hepatită C, boli autoimune sistemice active, boală pulmonară interstițială, antecedente de pneumonită care a necesitat tratament sistemic cu corticosteroizi, antecedente de hipersensibilitate severă la alți anticorpi monoclonali, pacienții cărora li se administrează tratament imunosupresiv, pacienții cu infecții active, după o evaluare atentă a riscului potențial crescut, tratamentul cu pembrolizumab poate fi utilizat la acești pacienți, dacă medicul curant consideră că beneficiile depășesc riscurile potențiale, iar pacientul a fost informat în detaliu.</w:t>
      </w:r>
    </w:p>
    <w:p w14:paraId="67F833B4" w14:textId="77777777" w:rsidR="0069013B" w:rsidRPr="00DB0AAD" w:rsidRDefault="0069013B" w:rsidP="0069013B">
      <w:pPr>
        <w:spacing w:after="0" w:line="276" w:lineRule="auto"/>
        <w:jc w:val="both"/>
        <w:rPr>
          <w:rFonts w:ascii="Times New Roman" w:eastAsia="Calibri" w:hAnsi="Times New Roman" w:cs="Times New Roman"/>
          <w:kern w:val="2"/>
          <w:sz w:val="24"/>
          <w:szCs w:val="24"/>
          <w:lang w:val="pt-BR"/>
          <w14:ligatures w14:val="standardContextual"/>
        </w:rPr>
      </w:pPr>
    </w:p>
    <w:p w14:paraId="37E47D99" w14:textId="77777777" w:rsidR="0069013B" w:rsidRPr="00DB0AAD" w:rsidRDefault="0069013B" w:rsidP="00CE25DF">
      <w:pPr>
        <w:numPr>
          <w:ilvl w:val="0"/>
          <w:numId w:val="552"/>
        </w:numPr>
        <w:tabs>
          <w:tab w:val="left" w:pos="426"/>
        </w:tabs>
        <w:spacing w:after="0" w:line="276" w:lineRule="auto"/>
        <w:ind w:left="142" w:firstLine="142"/>
        <w:contextualSpacing/>
        <w:jc w:val="both"/>
        <w:rPr>
          <w:rFonts w:ascii="Times New Roman" w:eastAsia="Calibri" w:hAnsi="Times New Roman" w:cs="Times New Roman"/>
          <w:b/>
          <w:bCs/>
          <w:kern w:val="2"/>
          <w:sz w:val="24"/>
          <w:szCs w:val="24"/>
          <w:lang w:val="en-US"/>
          <w14:ligatures w14:val="standardContextual"/>
        </w:rPr>
      </w:pPr>
      <w:r w:rsidRPr="00DB0AAD">
        <w:rPr>
          <w:rFonts w:ascii="Times New Roman" w:eastAsia="Calibri" w:hAnsi="Times New Roman" w:cs="Times New Roman"/>
          <w:b/>
          <w:bCs/>
          <w:kern w:val="2"/>
          <w:sz w:val="24"/>
          <w:szCs w:val="24"/>
          <w:lang w:val="en-US"/>
          <w14:ligatures w14:val="standardContextual"/>
        </w:rPr>
        <w:t>Tratament</w:t>
      </w:r>
    </w:p>
    <w:p w14:paraId="53B31E10" w14:textId="77777777" w:rsidR="0069013B" w:rsidRPr="00DB0AAD" w:rsidRDefault="0069013B" w:rsidP="0069013B">
      <w:pPr>
        <w:spacing w:after="0" w:line="276" w:lineRule="auto"/>
        <w:jc w:val="both"/>
        <w:rPr>
          <w:rFonts w:ascii="Times New Roman" w:eastAsia="Calibri" w:hAnsi="Times New Roman" w:cs="Times New Roman"/>
          <w:kern w:val="2"/>
          <w:sz w:val="24"/>
          <w:szCs w:val="24"/>
          <w:lang w:val="en-US"/>
          <w14:ligatures w14:val="standardContextual"/>
        </w:rPr>
      </w:pPr>
    </w:p>
    <w:p w14:paraId="19953098" w14:textId="77777777" w:rsidR="0069013B" w:rsidRPr="00DB0AAD" w:rsidRDefault="0069013B" w:rsidP="0069013B">
      <w:pPr>
        <w:spacing w:after="0" w:line="276" w:lineRule="auto"/>
        <w:jc w:val="both"/>
        <w:rPr>
          <w:rFonts w:ascii="Times New Roman" w:eastAsia="Calibri" w:hAnsi="Times New Roman" w:cs="Times New Roman"/>
          <w:b/>
          <w:bCs/>
          <w:kern w:val="2"/>
          <w:sz w:val="24"/>
          <w:szCs w:val="24"/>
          <w:lang w:val="en-US"/>
          <w14:ligatures w14:val="standardContextual"/>
        </w:rPr>
      </w:pPr>
      <w:r w:rsidRPr="00DB0AAD">
        <w:rPr>
          <w:rFonts w:ascii="Times New Roman" w:eastAsia="Calibri" w:hAnsi="Times New Roman" w:cs="Times New Roman"/>
          <w:b/>
          <w:bCs/>
          <w:kern w:val="2"/>
          <w:sz w:val="24"/>
          <w:szCs w:val="24"/>
          <w:lang w:val="en-US"/>
          <w14:ligatures w14:val="standardContextual"/>
        </w:rPr>
        <w:t>Evaluare pre-terapeutică:</w:t>
      </w:r>
    </w:p>
    <w:p w14:paraId="0B75F676" w14:textId="77777777" w:rsidR="0069013B" w:rsidRPr="00DB0AAD" w:rsidRDefault="0069013B" w:rsidP="00CE25DF">
      <w:pPr>
        <w:numPr>
          <w:ilvl w:val="0"/>
          <w:numId w:val="555"/>
        </w:numPr>
        <w:spacing w:after="0" w:line="276" w:lineRule="auto"/>
        <w:contextualSpacing/>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kern w:val="2"/>
          <w:sz w:val="24"/>
          <w:szCs w:val="24"/>
          <w:lang w:val="pt-BR"/>
          <w14:ligatures w14:val="standardContextual"/>
        </w:rPr>
        <w:t>Evaluare clinică şi imagistică pentru certificarea stadiului IV.</w:t>
      </w:r>
    </w:p>
    <w:p w14:paraId="477CCC08" w14:textId="77777777" w:rsidR="0069013B" w:rsidRPr="00DB0AAD" w:rsidRDefault="0069013B" w:rsidP="00CE25DF">
      <w:pPr>
        <w:numPr>
          <w:ilvl w:val="0"/>
          <w:numId w:val="555"/>
        </w:numPr>
        <w:spacing w:after="0" w:line="276" w:lineRule="auto"/>
        <w:contextualSpacing/>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kern w:val="2"/>
          <w:sz w:val="24"/>
          <w:szCs w:val="24"/>
          <w:lang w:val="pt-BR"/>
          <w14:ligatures w14:val="standardContextual"/>
        </w:rPr>
        <w:t>Evaluare clinică şi imagistică pentru certificarea stadiului IIA-IIIB cu risc crescut de recurență (a se vedea mai sus subcategoriile stadiale eligibile pentru pembrolizumab in adjuvanta), în urma rezecției complete.</w:t>
      </w:r>
    </w:p>
    <w:p w14:paraId="19AC2D78" w14:textId="77777777" w:rsidR="0069013B" w:rsidRPr="00DB0AAD" w:rsidRDefault="0069013B" w:rsidP="00CE25DF">
      <w:pPr>
        <w:numPr>
          <w:ilvl w:val="0"/>
          <w:numId w:val="555"/>
        </w:numPr>
        <w:spacing w:after="0" w:line="276" w:lineRule="auto"/>
        <w:contextualSpacing/>
        <w:jc w:val="both"/>
        <w:rPr>
          <w:rFonts w:ascii="Times New Roman" w:eastAsia="Calibri" w:hAnsi="Times New Roman" w:cs="Times New Roman"/>
          <w:kern w:val="2"/>
          <w:sz w:val="24"/>
          <w:szCs w:val="24"/>
          <w:lang w:val="en-US"/>
          <w14:ligatures w14:val="standardContextual"/>
        </w:rPr>
      </w:pPr>
      <w:r w:rsidRPr="00DB0AAD">
        <w:rPr>
          <w:rFonts w:ascii="Times New Roman" w:eastAsia="Calibri" w:hAnsi="Times New Roman" w:cs="Times New Roman"/>
          <w:kern w:val="2"/>
          <w:sz w:val="24"/>
          <w:szCs w:val="24"/>
          <w:lang w:val="en-US"/>
          <w14:ligatures w14:val="standardContextual"/>
        </w:rPr>
        <w:t>Confirmarea histologică a diagnosticului.</w:t>
      </w:r>
    </w:p>
    <w:p w14:paraId="7D5910E8" w14:textId="77777777" w:rsidR="0069013B" w:rsidRPr="00DB0AAD" w:rsidRDefault="0069013B" w:rsidP="00CE25DF">
      <w:pPr>
        <w:numPr>
          <w:ilvl w:val="0"/>
          <w:numId w:val="555"/>
        </w:numPr>
        <w:spacing w:after="0" w:line="276" w:lineRule="auto"/>
        <w:contextualSpacing/>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kern w:val="2"/>
          <w:sz w:val="24"/>
          <w:szCs w:val="24"/>
          <w:lang w:val="pt-BR"/>
          <w14:ligatures w14:val="standardContextual"/>
        </w:rPr>
        <w:t>Evaluarea biologică: va conține analizele recomandate de către medicul curant (în funcție de starea pacientului și de posibilele co-morbidități existente).</w:t>
      </w:r>
    </w:p>
    <w:p w14:paraId="5CEA9CF3" w14:textId="77777777" w:rsidR="0069013B" w:rsidRPr="00DB0AAD" w:rsidRDefault="0069013B" w:rsidP="0069013B">
      <w:pPr>
        <w:tabs>
          <w:tab w:val="left" w:pos="5670"/>
        </w:tabs>
        <w:spacing w:after="0" w:line="276" w:lineRule="auto"/>
        <w:jc w:val="both"/>
        <w:rPr>
          <w:rFonts w:ascii="Times New Roman" w:eastAsia="Calibri" w:hAnsi="Times New Roman" w:cs="Times New Roman"/>
          <w:b/>
          <w:bCs/>
          <w:kern w:val="2"/>
          <w:sz w:val="24"/>
          <w:szCs w:val="24"/>
          <w:lang w:val="pt-BR"/>
          <w14:ligatures w14:val="standardContextual"/>
        </w:rPr>
      </w:pPr>
    </w:p>
    <w:p w14:paraId="2F93FC1B" w14:textId="77777777" w:rsidR="0069013B" w:rsidRPr="00DB0AAD" w:rsidRDefault="0069013B" w:rsidP="0069013B">
      <w:pPr>
        <w:tabs>
          <w:tab w:val="left" w:pos="5670"/>
        </w:tabs>
        <w:spacing w:after="0" w:line="276" w:lineRule="auto"/>
        <w:jc w:val="both"/>
        <w:rPr>
          <w:rFonts w:ascii="Times New Roman" w:eastAsia="Calibri" w:hAnsi="Times New Roman" w:cs="Times New Roman"/>
          <w:b/>
          <w:bCs/>
          <w:kern w:val="2"/>
          <w:sz w:val="24"/>
          <w:szCs w:val="24"/>
          <w:lang w:val="pt-BR"/>
          <w14:ligatures w14:val="standardContextual"/>
        </w:rPr>
      </w:pPr>
      <w:r w:rsidRPr="00DB0AAD">
        <w:rPr>
          <w:rFonts w:ascii="Times New Roman" w:eastAsia="Calibri" w:hAnsi="Times New Roman" w:cs="Times New Roman"/>
          <w:b/>
          <w:bCs/>
          <w:kern w:val="2"/>
          <w:sz w:val="24"/>
          <w:szCs w:val="24"/>
          <w:lang w:val="pt-BR"/>
          <w14:ligatures w14:val="standardContextual"/>
        </w:rPr>
        <w:lastRenderedPageBreak/>
        <w:t>Doza:</w:t>
      </w:r>
    </w:p>
    <w:p w14:paraId="5B3B6BE0" w14:textId="77777777" w:rsidR="0069013B" w:rsidRPr="00DB0AAD" w:rsidRDefault="0069013B" w:rsidP="0069013B">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kern w:val="2"/>
          <w:sz w:val="24"/>
          <w:szCs w:val="24"/>
          <w:lang w:val="pt-BR"/>
          <w14:ligatures w14:val="standardContextual"/>
        </w:rPr>
        <w:t>Doza recomandată de pembrolizumab la adulți este fie de 200 mg la interval de 3 săpămâni, fie de 400 mg la interval de 6 săptămâni, administrată sub forma unei perfuzii intravenoase cu durata de 30 minute.</w:t>
      </w:r>
    </w:p>
    <w:p w14:paraId="11A668F0" w14:textId="77777777" w:rsidR="0069013B" w:rsidRPr="00DB0AAD" w:rsidRDefault="0069013B" w:rsidP="0069013B">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kern w:val="2"/>
          <w:sz w:val="24"/>
          <w:szCs w:val="24"/>
          <w:lang w:val="pt-BR"/>
          <w14:ligatures w14:val="standardContextual"/>
        </w:rPr>
        <w:t>Pentru tratamentul neoadjuvant și adjuvant al NSCLC rezecabil, pacienții trebuie tratați cu pembrolizumab ca neoadjuvant în asociere cu chimioterapie, pentru o perioadă de 4 doze a 200 mg la interval de 3 săptămâni sau 2 doze a 400 mg la interval de 6 săptămâni sau până la progresia bolii care împiedică intervenția chirurgicală definitivă, sau până la apariţia toxicităţii inacceptabile, urmat de tratament adjuvant cu pembrolizumab în monoterapie pentru o perioadă de 13 doze a 200 mg la interval de 3 săptămâni sau 7 doze a 400 mg la interval de 6 săptămâni sau până la recurența bolii sau apariţia toxicităţii inacceptabile.</w:t>
      </w:r>
    </w:p>
    <w:p w14:paraId="38147CA1" w14:textId="77777777" w:rsidR="0069013B" w:rsidRPr="00DB0AAD" w:rsidRDefault="0069013B" w:rsidP="0069013B">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kern w:val="2"/>
          <w:sz w:val="24"/>
          <w:szCs w:val="24"/>
          <w:lang w:val="pt-BR"/>
          <w14:ligatures w14:val="standardContextual"/>
        </w:rPr>
        <w:t>Pacienților care prezintă progresia bolii care împiedică intervenția chirurgicală definitivă sau apariţia toxicităţii inacceptabile legată de administrarea pembrolizumab ca tratament neoadjuvant în asociere cu chimioterapie, nu trebuie să li se administreze pembrolizumab în monoterapie ca tratament adjuvant.</w:t>
      </w:r>
    </w:p>
    <w:p w14:paraId="04FE043C" w14:textId="77777777" w:rsidR="0069013B" w:rsidRPr="00DB0AAD" w:rsidRDefault="0069013B" w:rsidP="0069013B">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kern w:val="2"/>
          <w:sz w:val="24"/>
          <w:szCs w:val="24"/>
          <w:lang w:val="pt-BR"/>
          <w14:ligatures w14:val="standardContextual"/>
        </w:rPr>
        <w:t>Protocoalele de chimioterapie asociate (pemetrexed + sare de platina sau paclitaxel/nab-paclitaxel + carboplatin) sunt cele standard (ca doze si ritm de administrare).</w:t>
      </w:r>
    </w:p>
    <w:p w14:paraId="1FF519D0" w14:textId="77777777" w:rsidR="0069013B" w:rsidRPr="00DB0AAD" w:rsidRDefault="0069013B" w:rsidP="0069013B">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kern w:val="2"/>
          <w:sz w:val="24"/>
          <w:szCs w:val="24"/>
          <w:lang w:val="pt-BR"/>
          <w14:ligatures w14:val="standardContextual"/>
        </w:rPr>
        <w:t>La administrarea pembrolizumab ca parte a unei asocieri cu chimioterapie intravenoasă, pembrolizumab trebuie administrat primul.</w:t>
      </w:r>
    </w:p>
    <w:p w14:paraId="18EBF3E4" w14:textId="77777777" w:rsidR="0069013B" w:rsidRPr="00DB0AAD" w:rsidRDefault="0069013B" w:rsidP="0069013B">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kern w:val="2"/>
          <w:sz w:val="24"/>
          <w:szCs w:val="24"/>
          <w:lang w:val="pt-BR"/>
          <w14:ligatures w14:val="standardContextual"/>
        </w:rPr>
        <w:t>Pacientilor trebuie să li se administreze Pembrolizumab până la progresia bolii sau până la apariția toxicității inacceptabile. S-au observat raspunsuri atipice (de exemplu creșterea inițială tranzitorie a dimensiunilor tumorale sau chiar apariția unor noi leziuni de dimensiuni mici în primele luni, urmate de reducerea tumorală). La pacienții stabili clinic, cu date imagistice ce ar putea sugera progresia bolii, se recomandă continuarea tratamentului până la confirmarea, ulterioară, a progresiei bolii. În aceste situații repetarea examenelor imagistice va fi efectuată cât mai devreme posibil (între 1-3 luni), pentru confirmarea/infirmarea progresiei bolii.</w:t>
      </w:r>
    </w:p>
    <w:p w14:paraId="2EF83591" w14:textId="77777777" w:rsidR="0069013B" w:rsidRPr="00DB0AAD" w:rsidRDefault="0069013B" w:rsidP="0069013B">
      <w:pPr>
        <w:tabs>
          <w:tab w:val="left" w:pos="5670"/>
        </w:tabs>
        <w:spacing w:after="0" w:line="276" w:lineRule="auto"/>
        <w:jc w:val="both"/>
        <w:rPr>
          <w:rFonts w:ascii="Times New Roman" w:eastAsia="Calibri" w:hAnsi="Times New Roman" w:cs="Times New Roman"/>
          <w:kern w:val="2"/>
          <w:sz w:val="24"/>
          <w:szCs w:val="24"/>
          <w:highlight w:val="yellow"/>
          <w:lang w:val="pt-BR"/>
          <w14:ligatures w14:val="standardContextual"/>
        </w:rPr>
      </w:pPr>
    </w:p>
    <w:p w14:paraId="032BB6F3" w14:textId="77777777" w:rsidR="0069013B" w:rsidRPr="00DB0AAD" w:rsidRDefault="0069013B" w:rsidP="0069013B">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kern w:val="2"/>
          <w:sz w:val="24"/>
          <w:szCs w:val="24"/>
          <w:lang w:val="pt-BR"/>
          <w14:ligatures w14:val="standardContextual"/>
        </w:rPr>
        <w:t>Pentru tratamentul adjuvant al NSCLC, pembrolizumab trebuie administrat până la recurența bolii, apariţia toxicităţii inacceptabile sau pentru o durată de până la un an.</w:t>
      </w:r>
    </w:p>
    <w:p w14:paraId="3F162F64" w14:textId="77777777" w:rsidR="0069013B" w:rsidRPr="00DB0AAD" w:rsidRDefault="0069013B" w:rsidP="0069013B">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p>
    <w:p w14:paraId="5124E220" w14:textId="77777777" w:rsidR="0069013B" w:rsidRPr="00DB0AAD" w:rsidRDefault="0069013B" w:rsidP="0069013B">
      <w:pPr>
        <w:tabs>
          <w:tab w:val="left" w:pos="5670"/>
        </w:tabs>
        <w:spacing w:after="0" w:line="276" w:lineRule="auto"/>
        <w:jc w:val="both"/>
        <w:rPr>
          <w:rFonts w:ascii="Times New Roman" w:eastAsia="Calibri" w:hAnsi="Times New Roman" w:cs="Times New Roman"/>
          <w:b/>
          <w:bCs/>
          <w:kern w:val="2"/>
          <w:sz w:val="24"/>
          <w:szCs w:val="24"/>
          <w:lang w:val="en-US"/>
          <w14:ligatures w14:val="standardContextual"/>
        </w:rPr>
      </w:pPr>
      <w:r w:rsidRPr="00DB0AAD">
        <w:rPr>
          <w:rFonts w:ascii="Times New Roman" w:eastAsia="Calibri" w:hAnsi="Times New Roman" w:cs="Times New Roman"/>
          <w:b/>
          <w:bCs/>
          <w:kern w:val="2"/>
          <w:sz w:val="24"/>
          <w:szCs w:val="24"/>
          <w:lang w:val="en-US"/>
          <w14:ligatures w14:val="standardContextual"/>
        </w:rPr>
        <w:t>Modificarea dozei:</w:t>
      </w:r>
    </w:p>
    <w:p w14:paraId="0F03CB75" w14:textId="77777777" w:rsidR="0069013B" w:rsidRPr="00DB0AAD" w:rsidRDefault="0069013B" w:rsidP="00CE25DF">
      <w:pPr>
        <w:numPr>
          <w:ilvl w:val="0"/>
          <w:numId w:val="556"/>
        </w:numPr>
        <w:tabs>
          <w:tab w:val="left" w:pos="5670"/>
        </w:tabs>
        <w:spacing w:after="0" w:line="276" w:lineRule="auto"/>
        <w:contextualSpacing/>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kern w:val="2"/>
          <w:sz w:val="24"/>
          <w:szCs w:val="24"/>
          <w:lang w:val="pt-BR"/>
          <w14:ligatures w14:val="standardContextual"/>
        </w:rPr>
        <w:t>Nu se recomandă creşterea sau reducerea dozei. Poate fi necesară amânarea sau oprirea administrării tratamentului în funcţie de profilul individual de siguranţă şi tolerabilitate.</w:t>
      </w:r>
    </w:p>
    <w:p w14:paraId="1FA0F536" w14:textId="77777777" w:rsidR="0069013B" w:rsidRPr="00DB0AAD" w:rsidRDefault="0069013B" w:rsidP="00CE25DF">
      <w:pPr>
        <w:numPr>
          <w:ilvl w:val="0"/>
          <w:numId w:val="556"/>
        </w:numPr>
        <w:tabs>
          <w:tab w:val="left" w:pos="5670"/>
        </w:tabs>
        <w:spacing w:after="0" w:line="276" w:lineRule="auto"/>
        <w:contextualSpacing/>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kern w:val="2"/>
          <w:sz w:val="24"/>
          <w:szCs w:val="24"/>
          <w:lang w:val="pt-BR"/>
          <w14:ligatures w14:val="standardContextual"/>
        </w:rPr>
        <w:t>În funcţie de gradul de severitate al reacţiei adverse, administrarea pembrolizumab poate fi amânată şi administraţi (sistemic) corticosteroizi.</w:t>
      </w:r>
    </w:p>
    <w:p w14:paraId="7CEBEACF" w14:textId="77777777" w:rsidR="0069013B" w:rsidRPr="00DB0AAD" w:rsidRDefault="0069013B" w:rsidP="00CE25DF">
      <w:pPr>
        <w:numPr>
          <w:ilvl w:val="0"/>
          <w:numId w:val="556"/>
        </w:numPr>
        <w:tabs>
          <w:tab w:val="left" w:pos="5670"/>
        </w:tabs>
        <w:spacing w:after="0" w:line="276" w:lineRule="auto"/>
        <w:contextualSpacing/>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kern w:val="2"/>
          <w:sz w:val="24"/>
          <w:szCs w:val="24"/>
          <w:lang w:val="pt-BR"/>
          <w14:ligatures w14:val="standardContextual"/>
        </w:rPr>
        <w:t>Administrarea pembrolizumab poate fi reluată în decurs de 12 săptămâni după ultima doză de pembrolizumab, dacă intensitatea reacţiei adverse este redusă la grad ≤ 1, iar doza zilnică de corticosteroid a fost redusă la ≤ 10 mg prednison sau echivalent.</w:t>
      </w:r>
    </w:p>
    <w:p w14:paraId="019C115F" w14:textId="77777777" w:rsidR="0069013B" w:rsidRPr="00DB0AAD" w:rsidRDefault="0069013B" w:rsidP="00CE25DF">
      <w:pPr>
        <w:numPr>
          <w:ilvl w:val="0"/>
          <w:numId w:val="556"/>
        </w:numPr>
        <w:tabs>
          <w:tab w:val="left" w:pos="5670"/>
        </w:tabs>
        <w:spacing w:after="0" w:line="276" w:lineRule="auto"/>
        <w:contextualSpacing/>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kern w:val="2"/>
          <w:sz w:val="24"/>
          <w:szCs w:val="24"/>
          <w:lang w:val="pt-BR"/>
          <w14:ligatures w14:val="standardContextual"/>
        </w:rPr>
        <w:t>Administrarea pembrolizumab trebuie întreruptă definitiv în cazul recurenţei oricărei reacţii adverse mediate imun de grad 3 sau în cazul apariţiei oricărei reacţii adverse mediată imun de grad 4.</w:t>
      </w:r>
    </w:p>
    <w:p w14:paraId="5B531AE3" w14:textId="77777777" w:rsidR="0069013B" w:rsidRPr="00DB0AAD" w:rsidRDefault="0069013B" w:rsidP="0069013B">
      <w:pPr>
        <w:tabs>
          <w:tab w:val="left" w:pos="5670"/>
        </w:tabs>
        <w:spacing w:after="0" w:line="276" w:lineRule="auto"/>
        <w:ind w:left="360"/>
        <w:contextualSpacing/>
        <w:jc w:val="both"/>
        <w:rPr>
          <w:rFonts w:ascii="Times New Roman" w:eastAsia="Calibri" w:hAnsi="Times New Roman" w:cs="Times New Roman"/>
          <w:kern w:val="2"/>
          <w:sz w:val="24"/>
          <w:szCs w:val="24"/>
          <w:lang w:val="pt-BR"/>
          <w14:ligatures w14:val="standardContextual"/>
        </w:rPr>
      </w:pPr>
    </w:p>
    <w:p w14:paraId="1E3B6B35" w14:textId="77777777" w:rsidR="0069013B" w:rsidRPr="00DB0AAD" w:rsidRDefault="0069013B" w:rsidP="0069013B">
      <w:pPr>
        <w:tabs>
          <w:tab w:val="left" w:pos="5670"/>
        </w:tabs>
        <w:spacing w:after="0" w:line="276" w:lineRule="auto"/>
        <w:jc w:val="both"/>
        <w:rPr>
          <w:rFonts w:ascii="Times New Roman" w:eastAsia="Calibri" w:hAnsi="Times New Roman" w:cs="Times New Roman"/>
          <w:b/>
          <w:bCs/>
          <w:kern w:val="2"/>
          <w:sz w:val="24"/>
          <w:szCs w:val="24"/>
          <w:lang w:val="pt-BR"/>
          <w14:ligatures w14:val="standardContextual"/>
        </w:rPr>
      </w:pPr>
      <w:r w:rsidRPr="00DB0AAD">
        <w:rPr>
          <w:rFonts w:ascii="Times New Roman" w:eastAsia="Calibri" w:hAnsi="Times New Roman" w:cs="Times New Roman"/>
          <w:b/>
          <w:bCs/>
          <w:kern w:val="2"/>
          <w:sz w:val="24"/>
          <w:szCs w:val="24"/>
          <w:lang w:val="pt-BR"/>
          <w14:ligatures w14:val="standardContextual"/>
        </w:rPr>
        <w:t>Grupe speciale de pacienţi</w:t>
      </w:r>
    </w:p>
    <w:p w14:paraId="688C8F0B" w14:textId="77777777" w:rsidR="0069013B" w:rsidRPr="00DB0AAD" w:rsidRDefault="0069013B" w:rsidP="0069013B">
      <w:pPr>
        <w:tabs>
          <w:tab w:val="left" w:pos="5670"/>
        </w:tabs>
        <w:spacing w:after="0" w:line="276" w:lineRule="auto"/>
        <w:jc w:val="both"/>
        <w:rPr>
          <w:rFonts w:ascii="Times New Roman" w:eastAsia="Calibri" w:hAnsi="Times New Roman" w:cs="Times New Roman"/>
          <w:i/>
          <w:iCs/>
          <w:kern w:val="2"/>
          <w:sz w:val="24"/>
          <w:szCs w:val="24"/>
          <w:lang w:val="pt-BR"/>
          <w14:ligatures w14:val="standardContextual"/>
        </w:rPr>
      </w:pPr>
    </w:p>
    <w:p w14:paraId="73587B13" w14:textId="77777777" w:rsidR="0069013B" w:rsidRPr="00DB0AAD" w:rsidRDefault="0069013B" w:rsidP="0069013B">
      <w:pPr>
        <w:tabs>
          <w:tab w:val="left" w:pos="5670"/>
        </w:tabs>
        <w:spacing w:after="0" w:line="276" w:lineRule="auto"/>
        <w:jc w:val="both"/>
        <w:rPr>
          <w:rFonts w:ascii="Times New Roman" w:eastAsia="Calibri" w:hAnsi="Times New Roman" w:cs="Times New Roman"/>
          <w:i/>
          <w:iCs/>
          <w:kern w:val="2"/>
          <w:sz w:val="24"/>
          <w:szCs w:val="24"/>
          <w:lang w:val="pt-BR"/>
          <w14:ligatures w14:val="standardContextual"/>
        </w:rPr>
      </w:pPr>
      <w:r w:rsidRPr="00DB0AAD">
        <w:rPr>
          <w:rFonts w:ascii="Times New Roman" w:eastAsia="Calibri" w:hAnsi="Times New Roman" w:cs="Times New Roman"/>
          <w:i/>
          <w:iCs/>
          <w:kern w:val="2"/>
          <w:sz w:val="24"/>
          <w:szCs w:val="24"/>
          <w:lang w:val="pt-BR"/>
          <w14:ligatures w14:val="standardContextual"/>
        </w:rPr>
        <w:t>Insuficienţă renală</w:t>
      </w:r>
    </w:p>
    <w:p w14:paraId="24767F31" w14:textId="77777777" w:rsidR="0069013B" w:rsidRPr="00DB0AAD" w:rsidRDefault="0069013B" w:rsidP="0069013B">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kern w:val="2"/>
          <w:sz w:val="24"/>
          <w:szCs w:val="24"/>
          <w:lang w:val="pt-BR"/>
          <w14:ligatures w14:val="standardContextual"/>
        </w:rPr>
        <w:t>Nu este necesară ajustarea dozei la pacienţii cu insuficienţă renală uşoară sau moderată. Tratamentul cu pembrolizumab nu a fost studiat la pacienţii cu insuficienţă renală severă.</w:t>
      </w:r>
    </w:p>
    <w:p w14:paraId="70FA34DE" w14:textId="77777777" w:rsidR="0069013B" w:rsidRPr="00DB0AAD" w:rsidRDefault="0069013B" w:rsidP="0069013B">
      <w:pPr>
        <w:tabs>
          <w:tab w:val="left" w:pos="5670"/>
        </w:tabs>
        <w:spacing w:after="0" w:line="276" w:lineRule="auto"/>
        <w:jc w:val="both"/>
        <w:rPr>
          <w:rFonts w:ascii="Times New Roman" w:eastAsia="Calibri" w:hAnsi="Times New Roman" w:cs="Times New Roman"/>
          <w:i/>
          <w:iCs/>
          <w:kern w:val="2"/>
          <w:sz w:val="24"/>
          <w:szCs w:val="24"/>
          <w:lang w:val="pt-BR"/>
          <w14:ligatures w14:val="standardContextual"/>
        </w:rPr>
      </w:pPr>
    </w:p>
    <w:p w14:paraId="49CB2015" w14:textId="77777777" w:rsidR="0069013B" w:rsidRPr="00DB0AAD" w:rsidRDefault="0069013B" w:rsidP="0069013B">
      <w:pPr>
        <w:tabs>
          <w:tab w:val="left" w:pos="5670"/>
        </w:tabs>
        <w:spacing w:after="0" w:line="276" w:lineRule="auto"/>
        <w:jc w:val="both"/>
        <w:rPr>
          <w:rFonts w:ascii="Times New Roman" w:eastAsia="Calibri" w:hAnsi="Times New Roman" w:cs="Times New Roman"/>
          <w:i/>
          <w:iCs/>
          <w:kern w:val="2"/>
          <w:sz w:val="24"/>
          <w:szCs w:val="24"/>
          <w:lang w:val="pt-BR"/>
          <w14:ligatures w14:val="standardContextual"/>
        </w:rPr>
      </w:pPr>
      <w:r w:rsidRPr="00DB0AAD">
        <w:rPr>
          <w:rFonts w:ascii="Times New Roman" w:eastAsia="Calibri" w:hAnsi="Times New Roman" w:cs="Times New Roman"/>
          <w:i/>
          <w:iCs/>
          <w:kern w:val="2"/>
          <w:sz w:val="24"/>
          <w:szCs w:val="24"/>
          <w:lang w:val="pt-BR"/>
          <w14:ligatures w14:val="standardContextual"/>
        </w:rPr>
        <w:t>Insuficienţă hepatică</w:t>
      </w:r>
    </w:p>
    <w:p w14:paraId="19FDEC93" w14:textId="6C82B5D4" w:rsidR="0069013B" w:rsidRPr="00DB0AAD" w:rsidRDefault="0069013B" w:rsidP="0069013B">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kern w:val="2"/>
          <w:sz w:val="24"/>
          <w:szCs w:val="24"/>
          <w:lang w:val="pt-BR"/>
          <w14:ligatures w14:val="standardContextual"/>
        </w:rPr>
        <w:t>Nu este necesară ajustarea dozei la pacienții cu insuficienţă hepatică uşoară sau moderată. Tratamentul cu pembrolizuamb nu a fost studiat la pacienţii cu insuficienţă hepatică severă.</w:t>
      </w:r>
    </w:p>
    <w:p w14:paraId="3D6983EB" w14:textId="77777777" w:rsidR="0069013B" w:rsidRPr="00DB0AAD" w:rsidRDefault="0069013B" w:rsidP="00CE25DF">
      <w:pPr>
        <w:numPr>
          <w:ilvl w:val="0"/>
          <w:numId w:val="552"/>
        </w:numPr>
        <w:tabs>
          <w:tab w:val="left" w:pos="5670"/>
        </w:tabs>
        <w:spacing w:after="0" w:line="276" w:lineRule="auto"/>
        <w:ind w:left="426" w:hanging="142"/>
        <w:contextualSpacing/>
        <w:jc w:val="both"/>
        <w:rPr>
          <w:rFonts w:ascii="Times New Roman" w:eastAsia="Calibri" w:hAnsi="Times New Roman" w:cs="Times New Roman"/>
          <w:b/>
          <w:bCs/>
          <w:kern w:val="2"/>
          <w:sz w:val="24"/>
          <w:szCs w:val="24"/>
          <w:lang w:val="en-US"/>
          <w14:ligatures w14:val="standardContextual"/>
        </w:rPr>
      </w:pPr>
      <w:r w:rsidRPr="00DB0AAD">
        <w:rPr>
          <w:rFonts w:ascii="Times New Roman" w:eastAsia="Calibri" w:hAnsi="Times New Roman" w:cs="Times New Roman"/>
          <w:b/>
          <w:bCs/>
          <w:kern w:val="2"/>
          <w:sz w:val="24"/>
          <w:szCs w:val="24"/>
          <w:lang w:val="en-US"/>
          <w14:ligatures w14:val="standardContextual"/>
        </w:rPr>
        <w:lastRenderedPageBreak/>
        <w:t>Monitorizarea tratamentului</w:t>
      </w:r>
    </w:p>
    <w:p w14:paraId="13F690E9" w14:textId="77777777" w:rsidR="0069013B" w:rsidRPr="00DB0AAD" w:rsidRDefault="0069013B" w:rsidP="00CE25DF">
      <w:pPr>
        <w:numPr>
          <w:ilvl w:val="0"/>
          <w:numId w:val="557"/>
        </w:numPr>
        <w:tabs>
          <w:tab w:val="left" w:pos="5670"/>
        </w:tabs>
        <w:spacing w:after="0" w:line="276" w:lineRule="auto"/>
        <w:contextualSpacing/>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kern w:val="2"/>
          <w:sz w:val="24"/>
          <w:szCs w:val="24"/>
          <w:lang w:val="pt-BR"/>
          <w14:ligatures w14:val="standardContextual"/>
        </w:rPr>
        <w:t>Examen imagistic – examen CT efectuat regulat pentru monitorizarea răspunsului la tratament (recomandat la interval de 8-12 săptămâni) și/sau alte investigaţii paraclinice în funcţie de decizia medicului (RMN, scintigrafie osoasa, PET-CT).</w:t>
      </w:r>
    </w:p>
    <w:p w14:paraId="7521F982" w14:textId="77777777" w:rsidR="0069013B" w:rsidRPr="00DB0AAD" w:rsidRDefault="0069013B" w:rsidP="00CE25DF">
      <w:pPr>
        <w:numPr>
          <w:ilvl w:val="0"/>
          <w:numId w:val="557"/>
        </w:numPr>
        <w:tabs>
          <w:tab w:val="left" w:pos="5670"/>
        </w:tabs>
        <w:spacing w:after="0" w:line="276" w:lineRule="auto"/>
        <w:contextualSpacing/>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kern w:val="2"/>
          <w:sz w:val="24"/>
          <w:szCs w:val="24"/>
          <w:lang w:val="pt-BR"/>
          <w14:ligatures w14:val="standardContextual"/>
        </w:rPr>
        <w:t>Pentru a confirma etiologia reacţiile adverse mediate imun suspectate sau a exclude alte cauze, trebuie efectuată o evaluare adecvată, inclusiv consult interdisciplinar.</w:t>
      </w:r>
    </w:p>
    <w:p w14:paraId="336DD947" w14:textId="77777777" w:rsidR="0069013B" w:rsidRPr="00DB0AAD" w:rsidRDefault="0069013B" w:rsidP="00CE25DF">
      <w:pPr>
        <w:numPr>
          <w:ilvl w:val="0"/>
          <w:numId w:val="557"/>
        </w:numPr>
        <w:tabs>
          <w:tab w:val="left" w:pos="5670"/>
        </w:tabs>
        <w:spacing w:after="0" w:line="276" w:lineRule="auto"/>
        <w:contextualSpacing/>
        <w:jc w:val="both"/>
        <w:rPr>
          <w:rFonts w:ascii="Times New Roman" w:eastAsia="Calibri" w:hAnsi="Times New Roman" w:cs="Times New Roman"/>
          <w:b/>
          <w:bCs/>
          <w:kern w:val="2"/>
          <w:sz w:val="24"/>
          <w:szCs w:val="24"/>
          <w:lang w:val="pt-BR"/>
          <w14:ligatures w14:val="standardContextual"/>
        </w:rPr>
      </w:pPr>
      <w:r w:rsidRPr="00DB0AAD">
        <w:rPr>
          <w:rFonts w:ascii="Times New Roman" w:eastAsia="Calibri" w:hAnsi="Times New Roman" w:cs="Times New Roman"/>
          <w:kern w:val="2"/>
          <w:sz w:val="24"/>
          <w:szCs w:val="24"/>
          <w:lang w:val="pt-BR"/>
          <w14:ligatures w14:val="standardContextual"/>
        </w:rPr>
        <w:t>Evaluare biologică: în funcţie de decizia medicului curant.</w:t>
      </w:r>
    </w:p>
    <w:p w14:paraId="183545BF" w14:textId="77777777" w:rsidR="0069013B" w:rsidRPr="00DB0AAD" w:rsidRDefault="0069013B" w:rsidP="0069013B">
      <w:pPr>
        <w:tabs>
          <w:tab w:val="left" w:pos="5670"/>
        </w:tabs>
        <w:spacing w:after="0" w:line="276" w:lineRule="auto"/>
        <w:ind w:left="360"/>
        <w:contextualSpacing/>
        <w:jc w:val="both"/>
        <w:rPr>
          <w:rFonts w:ascii="Times New Roman" w:eastAsia="Calibri" w:hAnsi="Times New Roman" w:cs="Times New Roman"/>
          <w:b/>
          <w:bCs/>
          <w:kern w:val="2"/>
          <w:sz w:val="24"/>
          <w:szCs w:val="24"/>
          <w:lang w:val="pt-BR"/>
          <w14:ligatures w14:val="standardContextual"/>
        </w:rPr>
      </w:pPr>
    </w:p>
    <w:p w14:paraId="4EC178C4" w14:textId="77777777" w:rsidR="0069013B" w:rsidRPr="00DB0AAD" w:rsidRDefault="0069013B" w:rsidP="00CE25DF">
      <w:pPr>
        <w:numPr>
          <w:ilvl w:val="0"/>
          <w:numId w:val="552"/>
        </w:numPr>
        <w:tabs>
          <w:tab w:val="left" w:pos="5670"/>
        </w:tabs>
        <w:spacing w:after="0" w:line="276" w:lineRule="auto"/>
        <w:ind w:left="426" w:hanging="66"/>
        <w:contextualSpacing/>
        <w:jc w:val="both"/>
        <w:rPr>
          <w:rFonts w:ascii="Times New Roman" w:eastAsia="Calibri" w:hAnsi="Times New Roman" w:cs="Times New Roman"/>
          <w:b/>
          <w:bCs/>
          <w:kern w:val="2"/>
          <w:sz w:val="24"/>
          <w:szCs w:val="24"/>
          <w:lang w:val="pt-BR"/>
          <w14:ligatures w14:val="standardContextual"/>
        </w:rPr>
      </w:pPr>
      <w:r w:rsidRPr="00DB0AAD">
        <w:rPr>
          <w:rFonts w:ascii="Times New Roman" w:eastAsia="Calibri" w:hAnsi="Times New Roman" w:cs="Times New Roman"/>
          <w:b/>
          <w:bCs/>
          <w:kern w:val="2"/>
          <w:sz w:val="24"/>
          <w:szCs w:val="24"/>
          <w:lang w:val="pt-BR"/>
          <w14:ligatures w14:val="standardContextual"/>
        </w:rPr>
        <w:t>Efecte secundare. Managementul efectelor secundare mediate imun</w:t>
      </w:r>
    </w:p>
    <w:p w14:paraId="6F42E2DF" w14:textId="77777777" w:rsidR="0069013B" w:rsidRPr="00DB0AAD" w:rsidRDefault="0069013B" w:rsidP="00CE25DF">
      <w:pPr>
        <w:numPr>
          <w:ilvl w:val="0"/>
          <w:numId w:val="558"/>
        </w:numPr>
        <w:tabs>
          <w:tab w:val="left" w:pos="5670"/>
        </w:tabs>
        <w:spacing w:after="0" w:line="276" w:lineRule="auto"/>
        <w:contextualSpacing/>
        <w:jc w:val="both"/>
        <w:rPr>
          <w:rFonts w:ascii="Times New Roman" w:eastAsia="Calibri" w:hAnsi="Times New Roman" w:cs="Times New Roman"/>
          <w:i/>
          <w:iCs/>
          <w:kern w:val="2"/>
          <w:sz w:val="24"/>
          <w:szCs w:val="24"/>
          <w:lang w:val="en-US"/>
          <w14:ligatures w14:val="standardContextual"/>
        </w:rPr>
      </w:pPr>
      <w:r w:rsidRPr="00DB0AAD">
        <w:rPr>
          <w:rFonts w:ascii="Times New Roman" w:eastAsia="Calibri" w:hAnsi="Times New Roman" w:cs="Times New Roman"/>
          <w:i/>
          <w:iCs/>
          <w:kern w:val="2"/>
          <w:sz w:val="24"/>
          <w:szCs w:val="24"/>
          <w:lang w:val="en-US"/>
          <w14:ligatures w14:val="standardContextual"/>
        </w:rPr>
        <w:t>Consideraţii generale</w:t>
      </w:r>
    </w:p>
    <w:p w14:paraId="740685E3" w14:textId="77777777" w:rsidR="0069013B" w:rsidRPr="00DB0AAD" w:rsidRDefault="0069013B" w:rsidP="0069013B">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kern w:val="2"/>
          <w:sz w:val="24"/>
          <w:szCs w:val="24"/>
          <w:lang w:val="pt-BR"/>
          <w14:ligatures w14:val="standardContextual"/>
        </w:rPr>
        <w:t>La pacienții cărora li s-a administrat pembrolizumab au apărut reacţii adverse mediate imun, incluzând cazuri severe și letale. Majoritatea reacţiilor adverse mediate imun survenite în timpul tratamentului cu pembrolizumab au fost reversibile și gestionate prin întreruperea tratamentului cu pembrolizumab, administrarea de corticosteroizi şi/sau tratament de susținere. Reacțiile adverse mediate imun au apărut și după ultima doză de pembrolizumab. Reacțiile adverse mediate imun. care afectează mai mult de un aparat sau sistem pot să apară simultan.</w:t>
      </w:r>
    </w:p>
    <w:p w14:paraId="394B3F7D" w14:textId="77777777" w:rsidR="0069013B" w:rsidRPr="00DB0AAD" w:rsidRDefault="0069013B" w:rsidP="0069013B">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kern w:val="2"/>
          <w:sz w:val="24"/>
          <w:szCs w:val="24"/>
          <w:lang w:val="pt-BR"/>
          <w14:ligatures w14:val="standardContextual"/>
        </w:rPr>
        <w:t>În cazul în care se suspectează apariţia de reacţii adverse mediate imun, trebuie asigurată evaluarea adecvată în vederea confirmării etiologiei sau excluderii altor cauze. În funcţie de gradul de severitate a reacţiei adverse, administrarea de pembrolizumab trebuie amânată şi trebuie administrați corticosteroizi. După ameliorarea până la gradul ≤ 1, trebuie iniţiată întreruperea treptată a corticoterapiei, dar cu continuarea acesteia timp de cel puţin 1 lună. Pe baza datelor limitate din studiile clinice efectuate la pacienți ale căror reacții adverse mediate imun nu au putut fi controlate cu corticosteroizi, poate fi luată în considerare administrarea altor imunosupresoare sistemice.</w:t>
      </w:r>
    </w:p>
    <w:p w14:paraId="16CF7927" w14:textId="77777777" w:rsidR="0069013B" w:rsidRPr="00DB0AAD" w:rsidRDefault="0069013B" w:rsidP="0069013B">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kern w:val="2"/>
          <w:sz w:val="24"/>
          <w:szCs w:val="24"/>
          <w:lang w:val="pt-BR"/>
          <w14:ligatures w14:val="standardContextual"/>
        </w:rPr>
        <w:t>Administrarea de pembrolizumab poate fi reluată în decurs de 12 săptămâni după ultima doză administrată de KEYTRUDA, dacă reacția adversă se ameliorează la gradul ≤ 1 și doza zilnică de corticosteroid a fost redusă la ≤ 10 mg prednison sau echivalent.</w:t>
      </w:r>
    </w:p>
    <w:p w14:paraId="30677F5F" w14:textId="77777777" w:rsidR="0069013B" w:rsidRPr="00DB0AAD" w:rsidRDefault="0069013B" w:rsidP="0069013B">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kern w:val="2"/>
          <w:sz w:val="24"/>
          <w:szCs w:val="24"/>
          <w:lang w:val="pt-BR"/>
          <w14:ligatures w14:val="standardContextual"/>
        </w:rPr>
        <w:t>Administrarea pembrolizumab trebuie întreruptă definitiv în cazul recurenței oricărei reacţii adverse de grad 3. mediată imun și în cazul oricărei reacții adverse de toxicitate de grad 4, mediată imun, cu excepția endocrinopatiilor controlate prin tratament de substituție hormonală.</w:t>
      </w:r>
    </w:p>
    <w:p w14:paraId="0D8E2DD1" w14:textId="77777777" w:rsidR="0069013B" w:rsidRPr="00DB0AAD" w:rsidRDefault="0069013B" w:rsidP="0069013B">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p>
    <w:p w14:paraId="22805749" w14:textId="77777777" w:rsidR="0069013B" w:rsidRPr="00DB0AAD" w:rsidRDefault="0069013B" w:rsidP="00CE25DF">
      <w:pPr>
        <w:numPr>
          <w:ilvl w:val="0"/>
          <w:numId w:val="558"/>
        </w:numPr>
        <w:tabs>
          <w:tab w:val="left" w:pos="5670"/>
        </w:tabs>
        <w:spacing w:after="0" w:line="276" w:lineRule="auto"/>
        <w:contextualSpacing/>
        <w:jc w:val="both"/>
        <w:rPr>
          <w:rFonts w:ascii="Times New Roman" w:eastAsia="Calibri" w:hAnsi="Times New Roman" w:cs="Times New Roman"/>
          <w:i/>
          <w:iCs/>
          <w:kern w:val="2"/>
          <w:sz w:val="24"/>
          <w:szCs w:val="24"/>
          <w:lang w:val="en-US"/>
          <w14:ligatures w14:val="standardContextual"/>
        </w:rPr>
      </w:pPr>
      <w:r w:rsidRPr="00DB0AAD">
        <w:rPr>
          <w:rFonts w:ascii="Times New Roman" w:eastAsia="Calibri" w:hAnsi="Times New Roman" w:cs="Times New Roman"/>
          <w:i/>
          <w:iCs/>
          <w:kern w:val="2"/>
          <w:sz w:val="24"/>
          <w:szCs w:val="24"/>
          <w:lang w:val="en-US"/>
          <w14:ligatures w14:val="standardContextual"/>
        </w:rPr>
        <w:t>Pneumonită mediată imun</w:t>
      </w:r>
    </w:p>
    <w:p w14:paraId="30A15361" w14:textId="77777777" w:rsidR="0069013B" w:rsidRPr="00DB0AAD" w:rsidRDefault="0069013B" w:rsidP="0069013B">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kern w:val="2"/>
          <w:sz w:val="24"/>
          <w:szCs w:val="24"/>
          <w:lang w:val="pt-BR"/>
          <w14:ligatures w14:val="standardContextual"/>
        </w:rPr>
        <w:t>La pacienții cărora li s-a administrat pembrolizumab s-au raportat cazuri de pneumonită. Pacienţii trebuie monitorizaţi pentru depistarea semnelor şi simptomelor de pneumonită. Pneumonita suspectată trebuie confirmată prin imagistică radiografică și trebuie exclusă prezența altor cauze. Trebuie administrați corticosteroizi pentru evenimente de gradul ≥ 2 (doză inițială de 1-2 mg/kg/zi prednison sau echivalent, urmată de scăderea treptată a acesteia); administrarea pembrolizumab trebuie amânată în cazul pneumonitei de gradul 2 și întreruptă definitiv în cazul pneumonitei de gradul 3, gradul 4 sau pneumonitei de gradul 2 recurente.</w:t>
      </w:r>
    </w:p>
    <w:p w14:paraId="38086B22" w14:textId="77777777" w:rsidR="0069013B" w:rsidRPr="00DB0AAD" w:rsidRDefault="0069013B" w:rsidP="0069013B">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p>
    <w:p w14:paraId="3602C85A" w14:textId="77777777" w:rsidR="0069013B" w:rsidRPr="00DB0AAD" w:rsidRDefault="0069013B" w:rsidP="00CE25DF">
      <w:pPr>
        <w:numPr>
          <w:ilvl w:val="0"/>
          <w:numId w:val="558"/>
        </w:numPr>
        <w:tabs>
          <w:tab w:val="left" w:pos="5670"/>
        </w:tabs>
        <w:spacing w:after="0" w:line="276" w:lineRule="auto"/>
        <w:contextualSpacing/>
        <w:jc w:val="both"/>
        <w:rPr>
          <w:rFonts w:ascii="Times New Roman" w:eastAsia="Calibri" w:hAnsi="Times New Roman" w:cs="Times New Roman"/>
          <w:i/>
          <w:iCs/>
          <w:kern w:val="2"/>
          <w:sz w:val="24"/>
          <w:szCs w:val="24"/>
          <w:lang w:val="en-US"/>
          <w14:ligatures w14:val="standardContextual"/>
        </w:rPr>
      </w:pPr>
      <w:r w:rsidRPr="00DB0AAD">
        <w:rPr>
          <w:rFonts w:ascii="Times New Roman" w:eastAsia="Calibri" w:hAnsi="Times New Roman" w:cs="Times New Roman"/>
          <w:i/>
          <w:iCs/>
          <w:kern w:val="2"/>
          <w:sz w:val="24"/>
          <w:szCs w:val="24"/>
          <w:lang w:val="en-US"/>
          <w14:ligatures w14:val="standardContextual"/>
        </w:rPr>
        <w:t>Colită mediată imun</w:t>
      </w:r>
    </w:p>
    <w:p w14:paraId="23CCE5BC" w14:textId="77777777" w:rsidR="0069013B" w:rsidRPr="00DB0AAD" w:rsidRDefault="0069013B" w:rsidP="0069013B">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kern w:val="2"/>
          <w:sz w:val="24"/>
          <w:szCs w:val="24"/>
          <w:lang w:val="pt-BR"/>
          <w14:ligatures w14:val="standardContextual"/>
        </w:rPr>
        <w:t>La pacienții cărora li s-a administrat pembrolizumab s-au raportat cazuri de colită. Pacienţii trebuie monitorizaţi pentru depistarea semnelor şi simptomelor de colită și trebuie excluse alte cauze. Trebuie administrați corticosteroizi pentru evenimente de gradul ≥ 2 (doză inițială de 1-2 mg/kg/zi prednison sau echivalent, urmată de scăderea treptată a acesteia); administrarea pembrolizumab trebuie amânată în cazul apariției colitei de gradul 2 sau gradul 3 şi întreruptă definitiv în cazul colitei de gradul 4 sau recurenței de gradul 3. Trebuie luat în considerare riscul potențial de perforație gastro-intestinală.</w:t>
      </w:r>
    </w:p>
    <w:p w14:paraId="06962A41" w14:textId="77777777" w:rsidR="0069013B" w:rsidRPr="00DB0AAD" w:rsidRDefault="0069013B" w:rsidP="0069013B">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p>
    <w:p w14:paraId="49DFA1A1" w14:textId="77777777" w:rsidR="0069013B" w:rsidRPr="00DB0AAD" w:rsidRDefault="0069013B" w:rsidP="00CE25DF">
      <w:pPr>
        <w:numPr>
          <w:ilvl w:val="0"/>
          <w:numId w:val="558"/>
        </w:numPr>
        <w:tabs>
          <w:tab w:val="left" w:pos="5670"/>
        </w:tabs>
        <w:spacing w:after="0" w:line="276" w:lineRule="auto"/>
        <w:contextualSpacing/>
        <w:jc w:val="both"/>
        <w:rPr>
          <w:rFonts w:ascii="Times New Roman" w:eastAsia="Calibri" w:hAnsi="Times New Roman" w:cs="Times New Roman"/>
          <w:i/>
          <w:iCs/>
          <w:kern w:val="2"/>
          <w:sz w:val="24"/>
          <w:szCs w:val="24"/>
          <w:lang w:val="en-US"/>
          <w14:ligatures w14:val="standardContextual"/>
        </w:rPr>
      </w:pPr>
      <w:r w:rsidRPr="00DB0AAD">
        <w:rPr>
          <w:rFonts w:ascii="Times New Roman" w:eastAsia="Calibri" w:hAnsi="Times New Roman" w:cs="Times New Roman"/>
          <w:i/>
          <w:iCs/>
          <w:kern w:val="2"/>
          <w:sz w:val="24"/>
          <w:szCs w:val="24"/>
          <w:lang w:val="en-US"/>
          <w14:ligatures w14:val="standardContextual"/>
        </w:rPr>
        <w:lastRenderedPageBreak/>
        <w:t>Hepatită mediată imun</w:t>
      </w:r>
    </w:p>
    <w:p w14:paraId="2348892A" w14:textId="77777777" w:rsidR="0069013B" w:rsidRPr="00DB0AAD" w:rsidRDefault="0069013B" w:rsidP="0069013B">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kern w:val="2"/>
          <w:sz w:val="24"/>
          <w:szCs w:val="24"/>
          <w:lang w:val="pt-BR"/>
          <w14:ligatures w14:val="standardContextual"/>
        </w:rPr>
        <w:t>La pacienții cărora li s-a administrat pembrolizumab s-au raportat cazuri de hepatită. Pacienții trebuie monitorizaţi pentru depistarea modificărilor funcţiei hepatice (la momentul iniţierii tratamentului, periodic pe durata acestuia şi la momentul indicat în funcţie de evaluarea clinică) şi a simptomelor de hepatită şi trebuie excluse alte cauze. Trebuie administrați corticosteroizi (doză iniţială de 0,5-1 mg/kg/zi (pentru evenimente de gradul 2) și 1-2 mg/kg/zi (pentru evenimente de grad ≥ 3) prednison sau echivalent, urmată de scăderea treptată a dozelor) și, în funcție de severitatea creșterii valorilor enzimelor hepatice, se amână sau se întrerupe definitiv administrarea pembrolizumab.</w:t>
      </w:r>
    </w:p>
    <w:p w14:paraId="30C2C469" w14:textId="77777777" w:rsidR="0069013B" w:rsidRPr="00DB0AAD" w:rsidRDefault="0069013B" w:rsidP="0069013B">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p>
    <w:p w14:paraId="3AF5B3CE" w14:textId="77777777" w:rsidR="0069013B" w:rsidRPr="00DB0AAD" w:rsidRDefault="0069013B" w:rsidP="00CE25DF">
      <w:pPr>
        <w:numPr>
          <w:ilvl w:val="0"/>
          <w:numId w:val="558"/>
        </w:numPr>
        <w:tabs>
          <w:tab w:val="left" w:pos="5670"/>
        </w:tabs>
        <w:spacing w:after="0" w:line="276" w:lineRule="auto"/>
        <w:contextualSpacing/>
        <w:jc w:val="both"/>
        <w:rPr>
          <w:rFonts w:ascii="Times New Roman" w:eastAsia="Calibri" w:hAnsi="Times New Roman" w:cs="Times New Roman"/>
          <w:i/>
          <w:iCs/>
          <w:kern w:val="2"/>
          <w:sz w:val="24"/>
          <w:szCs w:val="24"/>
          <w:lang w:val="en-US"/>
          <w14:ligatures w14:val="standardContextual"/>
        </w:rPr>
      </w:pPr>
      <w:r w:rsidRPr="00DB0AAD">
        <w:rPr>
          <w:rFonts w:ascii="Times New Roman" w:eastAsia="Calibri" w:hAnsi="Times New Roman" w:cs="Times New Roman"/>
          <w:i/>
          <w:iCs/>
          <w:kern w:val="2"/>
          <w:sz w:val="24"/>
          <w:szCs w:val="24"/>
          <w:lang w:val="en-US"/>
          <w14:ligatures w14:val="standardContextual"/>
        </w:rPr>
        <w:t>Nefrită mediată imun</w:t>
      </w:r>
    </w:p>
    <w:p w14:paraId="7EFFC07F" w14:textId="77777777" w:rsidR="0069013B" w:rsidRPr="00DB0AAD" w:rsidRDefault="0069013B" w:rsidP="0069013B">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kern w:val="2"/>
          <w:sz w:val="24"/>
          <w:szCs w:val="24"/>
          <w:lang w:val="pt-BR"/>
          <w14:ligatures w14:val="standardContextual"/>
        </w:rPr>
        <w:t>La pacienții cărora li s-a administrat pembrolizumab s-au raportat cazuri de nefrită. Pacienții trebuie monitorizaţi pentru depistarea modificărilor funcţiei renale și trebuie excluse alte cauze de disfuncție renală. Trebuie administrați corticosteroizi pentru evenimente de grad ≥ 2 (doză inițială de 1-2 mg/kg/zi prednison sau echivalent, urmată de scăderea treptată a acesteia) și, în funcție de severitatea creșterii valorilor creatininei, administrarea pembrolizumab trebuie amânată în cazul nefritei de gradul 2 și întreruptă definitiv în cazul nefritei de gradul 3 sau gradul 4.</w:t>
      </w:r>
    </w:p>
    <w:p w14:paraId="3488C019" w14:textId="77777777" w:rsidR="0069013B" w:rsidRPr="00DB0AAD" w:rsidRDefault="0069013B" w:rsidP="00CE25DF">
      <w:pPr>
        <w:numPr>
          <w:ilvl w:val="0"/>
          <w:numId w:val="558"/>
        </w:numPr>
        <w:tabs>
          <w:tab w:val="left" w:pos="5670"/>
        </w:tabs>
        <w:spacing w:after="0" w:line="276" w:lineRule="auto"/>
        <w:contextualSpacing/>
        <w:jc w:val="both"/>
        <w:rPr>
          <w:rFonts w:ascii="Times New Roman" w:eastAsia="Calibri" w:hAnsi="Times New Roman" w:cs="Times New Roman"/>
          <w:i/>
          <w:iCs/>
          <w:kern w:val="2"/>
          <w:sz w:val="24"/>
          <w:szCs w:val="24"/>
          <w:lang w:val="en-US"/>
          <w14:ligatures w14:val="standardContextual"/>
        </w:rPr>
      </w:pPr>
      <w:r w:rsidRPr="00DB0AAD">
        <w:rPr>
          <w:rFonts w:ascii="Times New Roman" w:eastAsia="Calibri" w:hAnsi="Times New Roman" w:cs="Times New Roman"/>
          <w:i/>
          <w:iCs/>
          <w:kern w:val="2"/>
          <w:sz w:val="24"/>
          <w:szCs w:val="24"/>
          <w:lang w:val="en-US"/>
          <w14:ligatures w14:val="standardContextual"/>
        </w:rPr>
        <w:t>Endocrinopatii mediate imun</w:t>
      </w:r>
    </w:p>
    <w:p w14:paraId="7D3E5193" w14:textId="77777777" w:rsidR="0069013B" w:rsidRPr="00DB0AAD" w:rsidRDefault="0069013B" w:rsidP="0069013B">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kern w:val="2"/>
          <w:sz w:val="24"/>
          <w:szCs w:val="24"/>
          <w:lang w:val="en-US"/>
          <w14:ligatures w14:val="standardContextual"/>
        </w:rPr>
        <w:t xml:space="preserve">La administrarea tratamentului cu pembrolizumab s-au observat cazuri de endocrinopatii severe, inclusiv insuficienţă suprarenală, hipofizită, diabet zaharat tip 1, cetoacidoză diabetică, hipotiroidism și hipertiroidism. </w:t>
      </w:r>
      <w:r w:rsidRPr="00DB0AAD">
        <w:rPr>
          <w:rFonts w:ascii="Times New Roman" w:eastAsia="Calibri" w:hAnsi="Times New Roman" w:cs="Times New Roman"/>
          <w:kern w:val="2"/>
          <w:sz w:val="24"/>
          <w:szCs w:val="24"/>
          <w:lang w:val="pt-BR"/>
          <w14:ligatures w14:val="standardContextual"/>
        </w:rPr>
        <w:t>În cazul endocrinopatiilor mediate imun poate fi necesar tratament de substituție hormonală pe termen lung.</w:t>
      </w:r>
    </w:p>
    <w:p w14:paraId="5ACC7414" w14:textId="77777777" w:rsidR="0069013B" w:rsidRPr="00DB0AAD" w:rsidRDefault="0069013B" w:rsidP="0069013B">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kern w:val="2"/>
          <w:sz w:val="24"/>
          <w:szCs w:val="24"/>
          <w:lang w:val="pt-BR"/>
          <w14:ligatures w14:val="standardContextual"/>
        </w:rPr>
        <w:t>La pacienții cărora li s-a administrat pembrolizumab a fost raportată insuficienţă suprarenală (primară și secundară). La pacienții cărora li s-a administrat pembrolizumab s-au raportat, de asemenea, cazuri de hipofizită. Pacienţii trebuie monitorizaţi pentru depistarea semnelor şi simptomelor de insuficienţă suprarenală și hipofizită (inclusiv hipopituitarism) şi trebuie excluse alte cauze. Pentru tratamentul insuficienței suprarenale trebuie administrați corticosteroizi şi, în funcţie de starea clinică, un alt tip de tratament de substituție hormonală. În cazul insuficienței suprarenale de gradul 2 sau hipofizitei trebuie amânată administrarea pembrolizumab până când evenimentul este controlat cu tratament de substituție hormonală. Administrarea pembrolizumab trebuie amânată sau întreruptă în cazul insuficienței suprarenale de gradele 3 sau 4 sau în cazul hipofizitei simptomatice. Dacă este necesar, continuarea administrării de pembrolizumab poate fi luată în considerare, după întreruperea treptată a corticoterapiei . Funcția hipofizară și valorile hormonilor hipofizari trebuie monitorizate pentru a asigura tratament hormonal de substituție corespunzător.</w:t>
      </w:r>
    </w:p>
    <w:p w14:paraId="708E10E2" w14:textId="77777777" w:rsidR="0069013B" w:rsidRPr="00DB0AAD" w:rsidRDefault="0069013B" w:rsidP="0069013B">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kern w:val="2"/>
          <w:sz w:val="24"/>
          <w:szCs w:val="24"/>
          <w:lang w:val="pt-BR"/>
          <w14:ligatures w14:val="standardContextual"/>
        </w:rPr>
        <w:t>La pacienții cărora li s-a administrat pembrolizumab s-au raportat cazuri de diabet zaharat tip 1, inclusiv cetoacidoză diabetică . Pacienții trebuie monitorizați pentru depistarea hiperglicemiei sau a altor semne şi simptome de diabet zaharat. Pentru tratamentul diabetului zaharat de tip 1 trebuie administrată insulină şi trebuie amânată administrarea pembrolizumab în cazurile de diabet zaharat de tip 1 asociat cu hiperglicemie de gradul ≥ 3 sau cu cetoacidoză, până la obţinerea controlului metabolic.</w:t>
      </w:r>
    </w:p>
    <w:p w14:paraId="152AA457" w14:textId="77777777" w:rsidR="0069013B" w:rsidRPr="00DB0AAD" w:rsidRDefault="0069013B" w:rsidP="0069013B">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kern w:val="2"/>
          <w:sz w:val="24"/>
          <w:szCs w:val="24"/>
          <w:lang w:val="pt-BR"/>
          <w14:ligatures w14:val="standardContextual"/>
        </w:rPr>
        <w:t xml:space="preserve">La pacienții cărora li s-a administrat pembrolizumab s-au raportat tulburări tiroidiene, inclusiv hipotiroidism, hipertiroidism și tiroidită, care pot surveni în orice moment pe durata tratamentului. Hipotiroidismul este raportat mai frecvent la pacienții cu HNSCC care au efectuat anterior radioterapie. Pacienții trebuie monitorizaţi pentru depistarea modificărilor funcţiei tiroidiene (la momentul iniţierii tratamentului, periodic pe durata acestuia şi la momentul indicat în funcţie de evaluarea clinică) şi a semnelor şi simptomelor clinice de tulburări tiroidiene. Hipotiroidismul poate fi gestionat prin tratament de substituție fără întreruperea tratamentului și fără utilizarea corticosteroizilor. Hipertiroidismul poate fi gestionat prin administrarea de tratament simptomatic. În cazurile de hipertiroidism de gradul ≥ 3 administrarea pembrolizumab trebuie </w:t>
      </w:r>
      <w:r w:rsidRPr="00DB0AAD">
        <w:rPr>
          <w:rFonts w:ascii="Times New Roman" w:eastAsia="Calibri" w:hAnsi="Times New Roman" w:cs="Times New Roman"/>
          <w:kern w:val="2"/>
          <w:sz w:val="24"/>
          <w:szCs w:val="24"/>
          <w:lang w:val="pt-BR"/>
          <w14:ligatures w14:val="standardContextual"/>
        </w:rPr>
        <w:lastRenderedPageBreak/>
        <w:t>amânată până la ameliorarea la grad ≤ 1. Funcția tiroidiană și valorile hormonilor tiroidieni trebuie monitorizate pentru a asigura tratament de substituție hormonală corespunzător.</w:t>
      </w:r>
    </w:p>
    <w:p w14:paraId="1FEF695C" w14:textId="77777777" w:rsidR="0069013B" w:rsidRPr="00DB0AAD" w:rsidRDefault="0069013B" w:rsidP="0069013B">
      <w:pPr>
        <w:tabs>
          <w:tab w:val="left" w:pos="5670"/>
        </w:tabs>
        <w:spacing w:after="0" w:line="276" w:lineRule="auto"/>
        <w:jc w:val="both"/>
        <w:rPr>
          <w:rFonts w:ascii="Times New Roman" w:eastAsia="Calibri" w:hAnsi="Times New Roman" w:cs="Times New Roman"/>
          <w:kern w:val="2"/>
          <w:sz w:val="24"/>
          <w:szCs w:val="24"/>
          <w:lang w:val="en-US"/>
          <w14:ligatures w14:val="standardContextual"/>
        </w:rPr>
      </w:pPr>
      <w:r w:rsidRPr="00DB0AAD">
        <w:rPr>
          <w:rFonts w:ascii="Times New Roman" w:eastAsia="Calibri" w:hAnsi="Times New Roman" w:cs="Times New Roman"/>
          <w:kern w:val="2"/>
          <w:sz w:val="24"/>
          <w:szCs w:val="24"/>
          <w:lang w:val="pt-BR"/>
          <w14:ligatures w14:val="standardContextual"/>
        </w:rPr>
        <w:t xml:space="preserve">Dacă este necesar, la pacienții cu endocrinopatii de gradul 3 sau gradul 4, care s-au ameliorat până la gradul 2 sau mai puțin și care sunt controlate cu tratament de substituție hormonală, în cazul în care este indicat, continuarea administrării pembrolizumab poate fi luată în considerare după întreruperea treptată a corticoterapiei. </w:t>
      </w:r>
      <w:r w:rsidRPr="00DB0AAD">
        <w:rPr>
          <w:rFonts w:ascii="Times New Roman" w:eastAsia="Calibri" w:hAnsi="Times New Roman" w:cs="Times New Roman"/>
          <w:kern w:val="2"/>
          <w:sz w:val="24"/>
          <w:szCs w:val="24"/>
          <w:lang w:val="en-US"/>
          <w14:ligatures w14:val="standardContextual"/>
        </w:rPr>
        <w:t>În caz contrar, tratamentul trebuie întrerupt.</w:t>
      </w:r>
    </w:p>
    <w:p w14:paraId="6A16BAB4" w14:textId="77777777" w:rsidR="0069013B" w:rsidRPr="00DB0AAD" w:rsidRDefault="0069013B" w:rsidP="0069013B">
      <w:pPr>
        <w:tabs>
          <w:tab w:val="left" w:pos="5670"/>
        </w:tabs>
        <w:spacing w:after="0" w:line="276" w:lineRule="auto"/>
        <w:jc w:val="both"/>
        <w:rPr>
          <w:rFonts w:ascii="Times New Roman" w:eastAsia="Calibri" w:hAnsi="Times New Roman" w:cs="Times New Roman"/>
          <w:kern w:val="2"/>
          <w:sz w:val="24"/>
          <w:szCs w:val="24"/>
          <w:lang w:val="en-US"/>
          <w14:ligatures w14:val="standardContextual"/>
        </w:rPr>
      </w:pPr>
    </w:p>
    <w:p w14:paraId="05058767" w14:textId="77777777" w:rsidR="0069013B" w:rsidRPr="00DB0AAD" w:rsidRDefault="0069013B" w:rsidP="00CE25DF">
      <w:pPr>
        <w:numPr>
          <w:ilvl w:val="0"/>
          <w:numId w:val="558"/>
        </w:numPr>
        <w:tabs>
          <w:tab w:val="left" w:pos="5670"/>
        </w:tabs>
        <w:spacing w:after="0" w:line="276" w:lineRule="auto"/>
        <w:contextualSpacing/>
        <w:jc w:val="both"/>
        <w:rPr>
          <w:rFonts w:ascii="Times New Roman" w:eastAsia="Calibri" w:hAnsi="Times New Roman" w:cs="Times New Roman"/>
          <w:i/>
          <w:iCs/>
          <w:kern w:val="2"/>
          <w:sz w:val="24"/>
          <w:szCs w:val="24"/>
          <w:lang w:val="en-US"/>
          <w14:ligatures w14:val="standardContextual"/>
        </w:rPr>
      </w:pPr>
      <w:r w:rsidRPr="00DB0AAD">
        <w:rPr>
          <w:rFonts w:ascii="Times New Roman" w:eastAsia="Calibri" w:hAnsi="Times New Roman" w:cs="Times New Roman"/>
          <w:i/>
          <w:iCs/>
          <w:kern w:val="2"/>
          <w:sz w:val="24"/>
          <w:szCs w:val="24"/>
          <w:lang w:val="en-US"/>
          <w14:ligatures w14:val="standardContextual"/>
        </w:rPr>
        <w:t>Alte reacţii adverse mediate imun</w:t>
      </w:r>
    </w:p>
    <w:p w14:paraId="40281F22" w14:textId="77777777" w:rsidR="0069013B" w:rsidRPr="00DB0AAD" w:rsidRDefault="0069013B" w:rsidP="0069013B">
      <w:pPr>
        <w:tabs>
          <w:tab w:val="left" w:pos="5670"/>
        </w:tabs>
        <w:spacing w:after="0" w:line="276" w:lineRule="auto"/>
        <w:jc w:val="both"/>
        <w:rPr>
          <w:rFonts w:ascii="Times New Roman" w:eastAsia="Calibri" w:hAnsi="Times New Roman" w:cs="Times New Roman"/>
          <w:kern w:val="2"/>
          <w:sz w:val="24"/>
          <w:szCs w:val="24"/>
          <w:lang w:val="en-US"/>
          <w14:ligatures w14:val="standardContextual"/>
        </w:rPr>
      </w:pPr>
      <w:r w:rsidRPr="00DB0AAD">
        <w:rPr>
          <w:rFonts w:ascii="Times New Roman" w:eastAsia="Calibri" w:hAnsi="Times New Roman" w:cs="Times New Roman"/>
          <w:kern w:val="2"/>
          <w:sz w:val="24"/>
          <w:szCs w:val="24"/>
          <w:lang w:val="en-US"/>
          <w14:ligatures w14:val="standardContextual"/>
        </w:rPr>
        <w:t>În plus, următoarele reacţii adverse mediate imun, semnificative din punct de vedere clinic, au fost raportate în studiile clinice sau în timpul experienţei după punerea pe piaţă: uveită, artrită, miozită, miocardită, pancreatită, sindrom Guillain-Barré, sindrom miastenic, anemie hemolitică, sarcoidoză, encefalită, mielită, vasculită, colangită sclerozantă, gastrită, cistită non-infecțioasă și hipoparatiroidism.</w:t>
      </w:r>
    </w:p>
    <w:p w14:paraId="5E3F3557" w14:textId="77777777" w:rsidR="0069013B" w:rsidRPr="00DB0AAD" w:rsidRDefault="0069013B" w:rsidP="0069013B">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kern w:val="2"/>
          <w:sz w:val="24"/>
          <w:szCs w:val="24"/>
          <w:lang w:val="pt-BR"/>
          <w14:ligatures w14:val="standardContextual"/>
        </w:rPr>
        <w:t>În funcție de gradul de severitate și tipul reacției adverse, administrarea pembrolizumab trebuie amânată în cazul evenimentelor de gradul 2 sau gradul 3 și trebuie administrați corticosteroizi.</w:t>
      </w:r>
    </w:p>
    <w:p w14:paraId="39EE2A37" w14:textId="77777777" w:rsidR="0069013B" w:rsidRPr="00DB0AAD" w:rsidRDefault="0069013B" w:rsidP="0069013B">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p>
    <w:p w14:paraId="00D65122" w14:textId="77777777" w:rsidR="0069013B" w:rsidRPr="00DB0AAD" w:rsidRDefault="0069013B" w:rsidP="00CE25DF">
      <w:pPr>
        <w:numPr>
          <w:ilvl w:val="0"/>
          <w:numId w:val="558"/>
        </w:numPr>
        <w:tabs>
          <w:tab w:val="left" w:pos="5670"/>
        </w:tabs>
        <w:spacing w:after="0" w:line="276" w:lineRule="auto"/>
        <w:contextualSpacing/>
        <w:jc w:val="both"/>
        <w:rPr>
          <w:rFonts w:ascii="Times New Roman" w:eastAsia="Calibri" w:hAnsi="Times New Roman" w:cs="Times New Roman"/>
          <w:i/>
          <w:iCs/>
          <w:kern w:val="2"/>
          <w:sz w:val="24"/>
          <w:szCs w:val="24"/>
          <w:lang w:val="en-US"/>
          <w14:ligatures w14:val="standardContextual"/>
        </w:rPr>
      </w:pPr>
      <w:r w:rsidRPr="00DB0AAD">
        <w:rPr>
          <w:rFonts w:ascii="Times New Roman" w:eastAsia="Calibri" w:hAnsi="Times New Roman" w:cs="Times New Roman"/>
          <w:i/>
          <w:iCs/>
          <w:kern w:val="2"/>
          <w:sz w:val="24"/>
          <w:szCs w:val="24"/>
          <w:lang w:val="en-US"/>
          <w14:ligatures w14:val="standardContextual"/>
        </w:rPr>
        <w:t>Reacţii asociate administrării in perfuzie</w:t>
      </w:r>
    </w:p>
    <w:p w14:paraId="38F32DF7" w14:textId="77777777" w:rsidR="0069013B" w:rsidRPr="00DB0AAD" w:rsidRDefault="0069013B" w:rsidP="0069013B">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kern w:val="2"/>
          <w:sz w:val="24"/>
          <w:szCs w:val="24"/>
          <w:lang w:val="en-US"/>
          <w14:ligatures w14:val="standardContextual"/>
        </w:rPr>
        <w:t xml:space="preserve">La pacienții cărora li s-a administrat pembrolizumab s-au raportat reacții adverse severe asociate administrării în perfuzie, inclusiv hipersensibilitate şi anafilaxie . </w:t>
      </w:r>
      <w:r w:rsidRPr="00DB0AAD">
        <w:rPr>
          <w:rFonts w:ascii="Times New Roman" w:eastAsia="Calibri" w:hAnsi="Times New Roman" w:cs="Times New Roman"/>
          <w:kern w:val="2"/>
          <w:sz w:val="24"/>
          <w:szCs w:val="24"/>
          <w:lang w:val="pt-BR"/>
          <w14:ligatures w14:val="standardContextual"/>
        </w:rPr>
        <w:t>În cazul reacțiilor adverse de gradele 3 sau 4 asociate perfuzării, trebuie întreruptă administrarea perfuziei şi trebuie întrerupt definitiv tratamentul cu pembrolizumab. Pacienții cu reacții adverse de gradele 1 sau 2 asociate administrării perfuziei pot continua tratamentul cu pembrolizumab în condițiile monitorizării stricte; poate fi luată în considerare administrarea de antipiretice și antihistaminice ca premedicație.</w:t>
      </w:r>
    </w:p>
    <w:p w14:paraId="64372170" w14:textId="77777777" w:rsidR="0069013B" w:rsidRPr="00DB0AAD" w:rsidRDefault="0069013B" w:rsidP="0069013B">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p>
    <w:p w14:paraId="320AC0A5" w14:textId="77777777" w:rsidR="0069013B" w:rsidRPr="00DB0AAD" w:rsidRDefault="0069013B" w:rsidP="00CE25DF">
      <w:pPr>
        <w:numPr>
          <w:ilvl w:val="0"/>
          <w:numId w:val="552"/>
        </w:numPr>
        <w:tabs>
          <w:tab w:val="left" w:pos="5670"/>
        </w:tabs>
        <w:spacing w:after="0" w:line="276" w:lineRule="auto"/>
        <w:ind w:left="426" w:hanging="66"/>
        <w:contextualSpacing/>
        <w:jc w:val="both"/>
        <w:rPr>
          <w:rFonts w:ascii="Times New Roman" w:eastAsia="Calibri" w:hAnsi="Times New Roman" w:cs="Times New Roman"/>
          <w:b/>
          <w:bCs/>
          <w:kern w:val="2"/>
          <w:sz w:val="24"/>
          <w:szCs w:val="24"/>
          <w:lang w:val="en-US"/>
          <w14:ligatures w14:val="standardContextual"/>
        </w:rPr>
      </w:pPr>
      <w:r w:rsidRPr="00DB0AAD">
        <w:rPr>
          <w:rFonts w:ascii="Times New Roman" w:eastAsia="Calibri" w:hAnsi="Times New Roman" w:cs="Times New Roman"/>
          <w:b/>
          <w:bCs/>
          <w:kern w:val="2"/>
          <w:sz w:val="24"/>
          <w:szCs w:val="24"/>
          <w:lang w:val="en-US"/>
          <w14:ligatures w14:val="standardContextual"/>
        </w:rPr>
        <w:t>Criterii de întrerupere a tratamentului</w:t>
      </w:r>
    </w:p>
    <w:p w14:paraId="618D568D" w14:textId="77777777" w:rsidR="0069013B" w:rsidRPr="00DB0AAD" w:rsidRDefault="0069013B" w:rsidP="00CE25DF">
      <w:pPr>
        <w:numPr>
          <w:ilvl w:val="0"/>
          <w:numId w:val="559"/>
        </w:numPr>
        <w:tabs>
          <w:tab w:val="left" w:pos="5670"/>
        </w:tabs>
        <w:spacing w:after="0" w:line="276" w:lineRule="auto"/>
        <w:contextualSpacing/>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kern w:val="2"/>
          <w:sz w:val="24"/>
          <w:szCs w:val="24"/>
          <w:lang w:val="pt-BR"/>
          <w14:ligatures w14:val="standardContextual"/>
        </w:rPr>
        <w:t>Progresia obiectivă a bolii (examene imagistice şi clinice) în absenta beneficiului clinic. Cazurile cu progresie imagistică, fără deteriorare simptomatică, trebuie evaluate cu atenţie, având în vedere posibilitatea de apariţie a falsei progresii de boală, prin instalarea unui răspuns imunitar anti- tumoral puternic. În astfel de cazuri, nu se recomanda întreruperea tratamentului. Se va repeta evaluarea imagistică, după 4 – 12 săptămâni si numai dacă există o nouă creştere obiectivă a volumul tumoral sau deteriorare simptomatică, se va avea în vedere întreruperea tratamentului.</w:t>
      </w:r>
    </w:p>
    <w:p w14:paraId="063E4C8C" w14:textId="77777777" w:rsidR="0069013B" w:rsidRPr="00DB0AAD" w:rsidRDefault="0069013B" w:rsidP="00CE25DF">
      <w:pPr>
        <w:numPr>
          <w:ilvl w:val="0"/>
          <w:numId w:val="559"/>
        </w:numPr>
        <w:tabs>
          <w:tab w:val="left" w:pos="5670"/>
        </w:tabs>
        <w:spacing w:after="0" w:line="276" w:lineRule="auto"/>
        <w:contextualSpacing/>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kern w:val="2"/>
          <w:sz w:val="24"/>
          <w:szCs w:val="24"/>
          <w:lang w:val="pt-BR"/>
          <w14:ligatures w14:val="standardContextual"/>
        </w:rPr>
        <w:t>Tratamentul cu Pembrolizumab trebuie oprit definitiv în cazul reapariţiei oricărei reacţii adverse mediată imun severă (grad 3) cât şi în cazul primei apariţii a unei reacţii adverse mediată imun ce pune viaţa în pericol (grad 4) – pot exista excepţii de la aceasta regula, în funcţie de decizia medicului curant, după informarea pacientului.</w:t>
      </w:r>
    </w:p>
    <w:p w14:paraId="1F0B4ADD" w14:textId="77777777" w:rsidR="0069013B" w:rsidRPr="00DB0AAD" w:rsidRDefault="0069013B" w:rsidP="00CE25DF">
      <w:pPr>
        <w:numPr>
          <w:ilvl w:val="0"/>
          <w:numId w:val="559"/>
        </w:numPr>
        <w:tabs>
          <w:tab w:val="left" w:pos="5670"/>
        </w:tabs>
        <w:spacing w:after="0" w:line="276" w:lineRule="auto"/>
        <w:contextualSpacing/>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kern w:val="2"/>
          <w:sz w:val="24"/>
          <w:szCs w:val="24"/>
          <w:lang w:val="pt-BR"/>
          <w14:ligatures w14:val="standardContextual"/>
        </w:rPr>
        <w:t>Decizia medicului sau a pacientului.</w:t>
      </w:r>
    </w:p>
    <w:p w14:paraId="0F43B603" w14:textId="77777777" w:rsidR="0069013B" w:rsidRPr="00DB0AAD" w:rsidRDefault="0069013B" w:rsidP="00CE25DF">
      <w:pPr>
        <w:numPr>
          <w:ilvl w:val="0"/>
          <w:numId w:val="559"/>
        </w:numPr>
        <w:tabs>
          <w:tab w:val="left" w:pos="5670"/>
        </w:tabs>
        <w:spacing w:after="0" w:line="276" w:lineRule="auto"/>
        <w:contextualSpacing/>
        <w:jc w:val="both"/>
        <w:rPr>
          <w:rFonts w:ascii="Times New Roman" w:eastAsia="Calibri" w:hAnsi="Times New Roman" w:cs="Times New Roman"/>
          <w:kern w:val="2"/>
          <w:sz w:val="24"/>
          <w:szCs w:val="24"/>
          <w:lang w:val="pt-BR"/>
          <w14:ligatures w14:val="standardContextual"/>
        </w:rPr>
      </w:pPr>
      <w:r w:rsidRPr="00DB0AAD">
        <w:rPr>
          <w:rFonts w:ascii="Times New Roman" w:eastAsia="Calibri" w:hAnsi="Times New Roman" w:cs="Times New Roman"/>
          <w:kern w:val="2"/>
          <w:sz w:val="24"/>
          <w:szCs w:val="24"/>
          <w:lang w:val="pt-BR"/>
          <w14:ligatures w14:val="standardContextual"/>
        </w:rPr>
        <w:t>După 1 an în cazul tratamentului adjuvant al NSCLC.</w:t>
      </w:r>
    </w:p>
    <w:p w14:paraId="33AA4DA2" w14:textId="77777777" w:rsidR="0069013B" w:rsidRPr="00DB0AAD" w:rsidRDefault="0069013B" w:rsidP="0069013B">
      <w:pPr>
        <w:tabs>
          <w:tab w:val="left" w:pos="5670"/>
        </w:tabs>
        <w:spacing w:after="0" w:line="276" w:lineRule="auto"/>
        <w:jc w:val="both"/>
        <w:rPr>
          <w:rFonts w:ascii="Times New Roman" w:eastAsia="Calibri" w:hAnsi="Times New Roman" w:cs="Times New Roman"/>
          <w:b/>
          <w:bCs/>
          <w:kern w:val="2"/>
          <w:sz w:val="24"/>
          <w:szCs w:val="24"/>
          <w:lang w:val="pt-BR"/>
          <w14:ligatures w14:val="standardContextual"/>
        </w:rPr>
      </w:pPr>
    </w:p>
    <w:p w14:paraId="277110B3" w14:textId="77777777" w:rsidR="0069013B" w:rsidRPr="00DB0AAD" w:rsidRDefault="0069013B" w:rsidP="00CE25DF">
      <w:pPr>
        <w:numPr>
          <w:ilvl w:val="0"/>
          <w:numId w:val="552"/>
        </w:numPr>
        <w:tabs>
          <w:tab w:val="left" w:pos="5670"/>
        </w:tabs>
        <w:spacing w:after="0" w:line="276" w:lineRule="auto"/>
        <w:ind w:left="426" w:hanging="66"/>
        <w:contextualSpacing/>
        <w:jc w:val="both"/>
        <w:rPr>
          <w:rFonts w:ascii="Times New Roman" w:eastAsia="Calibri" w:hAnsi="Times New Roman" w:cs="Times New Roman"/>
          <w:b/>
          <w:bCs/>
          <w:kern w:val="2"/>
          <w:sz w:val="24"/>
          <w:szCs w:val="24"/>
          <w:lang w:val="en-US"/>
          <w14:ligatures w14:val="standardContextual"/>
        </w:rPr>
      </w:pPr>
      <w:r w:rsidRPr="00DB0AAD">
        <w:rPr>
          <w:rFonts w:ascii="Times New Roman" w:eastAsia="Calibri" w:hAnsi="Times New Roman" w:cs="Times New Roman"/>
          <w:b/>
          <w:bCs/>
          <w:kern w:val="2"/>
          <w:sz w:val="24"/>
          <w:szCs w:val="24"/>
          <w:lang w:val="en-US"/>
          <w14:ligatures w14:val="standardContextual"/>
        </w:rPr>
        <w:t>Prescriptori</w:t>
      </w:r>
    </w:p>
    <w:p w14:paraId="379A7C7E" w14:textId="77777777" w:rsidR="0069013B" w:rsidRPr="00DB0AAD" w:rsidRDefault="0069013B" w:rsidP="0069013B">
      <w:pPr>
        <w:tabs>
          <w:tab w:val="left" w:pos="5670"/>
        </w:tabs>
        <w:spacing w:after="0" w:line="276" w:lineRule="auto"/>
        <w:jc w:val="both"/>
        <w:rPr>
          <w:rFonts w:ascii="Times New Roman" w:eastAsia="Calibri" w:hAnsi="Times New Roman" w:cs="Times New Roman"/>
          <w:b/>
          <w:bCs/>
          <w:kern w:val="2"/>
          <w:sz w:val="24"/>
          <w:szCs w:val="24"/>
          <w:lang w:val="en-US"/>
          <w14:ligatures w14:val="standardContextual"/>
        </w:rPr>
      </w:pPr>
      <w:r w:rsidRPr="00DB0AAD">
        <w:rPr>
          <w:rFonts w:ascii="Times New Roman" w:eastAsia="Calibri" w:hAnsi="Times New Roman" w:cs="Times New Roman"/>
          <w:kern w:val="2"/>
          <w:sz w:val="24"/>
          <w:szCs w:val="24"/>
          <w:lang w:val="en-US"/>
          <w14:ligatures w14:val="standardContextual"/>
        </w:rPr>
        <w:t>Medicii din specialitatea oncologie medicală.</w:t>
      </w:r>
    </w:p>
    <w:p w14:paraId="3CA6C2F8"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b/>
          <w:bCs/>
          <w:iCs/>
          <w:sz w:val="24"/>
          <w:szCs w:val="24"/>
          <w:u w:val="single"/>
          <w:lang w:val="x-none"/>
        </w:rPr>
      </w:pPr>
    </w:p>
    <w:p w14:paraId="64926BB9"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b/>
          <w:bCs/>
          <w:iCs/>
          <w:sz w:val="24"/>
          <w:szCs w:val="24"/>
          <w:u w:val="single"/>
          <w:lang w:val="x-none"/>
        </w:rPr>
      </w:pPr>
    </w:p>
    <w:p w14:paraId="603B8AEC"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b/>
          <w:bCs/>
          <w:iCs/>
          <w:sz w:val="24"/>
          <w:szCs w:val="24"/>
          <w:u w:val="single"/>
        </w:rPr>
      </w:pPr>
      <w:r w:rsidRPr="00DB0AAD">
        <w:rPr>
          <w:rFonts w:ascii="Times New Roman" w:eastAsia="Calibri" w:hAnsi="Times New Roman" w:cs="Times New Roman"/>
          <w:b/>
          <w:bCs/>
          <w:iCs/>
          <w:sz w:val="24"/>
          <w:szCs w:val="24"/>
          <w:u w:val="single"/>
          <w:lang w:val="x-none"/>
        </w:rPr>
        <w:t>2. MELANOM MALIGN</w:t>
      </w:r>
      <w:r w:rsidRPr="00DB0AAD">
        <w:rPr>
          <w:rFonts w:ascii="Times New Roman" w:eastAsia="Calibri" w:hAnsi="Times New Roman" w:cs="Times New Roman"/>
          <w:b/>
          <w:bCs/>
          <w:iCs/>
          <w:sz w:val="24"/>
          <w:szCs w:val="24"/>
        </w:rPr>
        <w:t xml:space="preserve"> (face obiectul unui contract cost volum)</w:t>
      </w:r>
    </w:p>
    <w:p w14:paraId="674D5D18"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iCs/>
          <w:sz w:val="24"/>
          <w:szCs w:val="24"/>
          <w:lang w:val="x-none"/>
        </w:rPr>
      </w:pPr>
      <w:r w:rsidRPr="00DB0AAD">
        <w:rPr>
          <w:rFonts w:ascii="Times New Roman" w:eastAsia="Calibri" w:hAnsi="Times New Roman" w:cs="Times New Roman"/>
          <w:iCs/>
          <w:sz w:val="24"/>
          <w:szCs w:val="24"/>
          <w:lang w:val="x-none"/>
        </w:rPr>
        <w:t xml:space="preserve">    </w:t>
      </w:r>
    </w:p>
    <w:p w14:paraId="1DF94800" w14:textId="77777777" w:rsidR="0069013B" w:rsidRPr="00DB0AAD" w:rsidRDefault="0069013B" w:rsidP="0069013B">
      <w:pPr>
        <w:spacing w:after="0" w:line="276" w:lineRule="auto"/>
        <w:jc w:val="both"/>
        <w:rPr>
          <w:rFonts w:ascii="Times New Roman" w:eastAsia="Calibri" w:hAnsi="Times New Roman" w:cs="Times New Roman"/>
          <w:b/>
          <w:bCs/>
          <w:sz w:val="24"/>
          <w:szCs w:val="24"/>
        </w:rPr>
      </w:pPr>
      <w:r w:rsidRPr="00DB0AAD">
        <w:rPr>
          <w:rFonts w:ascii="Times New Roman" w:eastAsia="Calibri" w:hAnsi="Times New Roman" w:cs="Times New Roman"/>
          <w:b/>
          <w:bCs/>
          <w:sz w:val="24"/>
          <w:szCs w:val="24"/>
        </w:rPr>
        <w:t>I. Indicații</w:t>
      </w:r>
    </w:p>
    <w:p w14:paraId="7F4BD926" w14:textId="77777777" w:rsidR="0069013B" w:rsidRPr="00DB0AAD" w:rsidRDefault="0069013B" w:rsidP="0069013B">
      <w:pPr>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Pembrolizumab este indicat pentru tratamentul melanomului malign, la pacienţi adulţi si adolescenți:</w:t>
      </w:r>
    </w:p>
    <w:p w14:paraId="1BD68D01" w14:textId="77777777" w:rsidR="0069013B" w:rsidRPr="00DB0AAD" w:rsidRDefault="0069013B" w:rsidP="0069013B">
      <w:pPr>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b/>
          <w:bCs/>
          <w:sz w:val="24"/>
          <w:szCs w:val="24"/>
        </w:rPr>
        <w:t>Indicația 1</w:t>
      </w:r>
      <w:r w:rsidRPr="00DB0AAD">
        <w:rPr>
          <w:rFonts w:ascii="Times New Roman" w:eastAsia="Calibri" w:hAnsi="Times New Roman" w:cs="Times New Roman"/>
          <w:sz w:val="24"/>
          <w:szCs w:val="24"/>
        </w:rPr>
        <w:t xml:space="preserve">- monoterapie pentru tratamentul adulților si adolescenților cu vârsta de 12 ani și peste, cu melanom avansat ( nerezecabil și metastatic) </w:t>
      </w:r>
    </w:p>
    <w:p w14:paraId="10EC1F21" w14:textId="77777777" w:rsidR="0069013B" w:rsidRPr="00DB0AAD" w:rsidRDefault="0069013B" w:rsidP="0069013B">
      <w:pPr>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b/>
          <w:bCs/>
          <w:sz w:val="24"/>
          <w:szCs w:val="24"/>
        </w:rPr>
        <w:lastRenderedPageBreak/>
        <w:t>Indicația 2</w:t>
      </w:r>
      <w:r w:rsidRPr="00DB0AAD">
        <w:rPr>
          <w:rFonts w:ascii="Times New Roman" w:eastAsia="Calibri" w:hAnsi="Times New Roman" w:cs="Times New Roman"/>
          <w:sz w:val="24"/>
          <w:szCs w:val="24"/>
        </w:rPr>
        <w:t xml:space="preserve"> - monoterapie pentru tratamentul adjuvant al adulților si adolescenților cu vârsta de 12 ani și peste cu melanom stadiul IIB, IIC sau III, la care s-a efectuat rezecție completă.</w:t>
      </w:r>
    </w:p>
    <w:p w14:paraId="4D72FE91" w14:textId="77777777" w:rsidR="0069013B" w:rsidRPr="00DB0AAD" w:rsidRDefault="0069013B" w:rsidP="0069013B">
      <w:pPr>
        <w:spacing w:after="0" w:line="276" w:lineRule="auto"/>
        <w:jc w:val="both"/>
        <w:rPr>
          <w:rFonts w:ascii="Times New Roman" w:eastAsia="Calibri" w:hAnsi="Times New Roman" w:cs="Times New Roman"/>
          <w:sz w:val="24"/>
          <w:szCs w:val="24"/>
        </w:rPr>
      </w:pPr>
    </w:p>
    <w:p w14:paraId="4F9CE8C0" w14:textId="77777777" w:rsidR="0069013B" w:rsidRPr="00DB0AAD" w:rsidRDefault="0069013B" w:rsidP="0069013B">
      <w:pPr>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Aceste indicații se codifică la prescriere prin codul 117 (conform clasificării internaționale a maladiilor revizia a 10-a, varianta 999 coduri de boală).</w:t>
      </w:r>
    </w:p>
    <w:p w14:paraId="5199F30D" w14:textId="77777777" w:rsidR="0069013B" w:rsidRPr="00DB0AAD" w:rsidRDefault="0069013B" w:rsidP="0069013B">
      <w:pPr>
        <w:spacing w:after="0" w:line="276" w:lineRule="auto"/>
        <w:jc w:val="both"/>
        <w:rPr>
          <w:rFonts w:ascii="Times New Roman" w:eastAsia="Calibri" w:hAnsi="Times New Roman" w:cs="Times New Roman"/>
          <w:b/>
          <w:bCs/>
          <w:sz w:val="24"/>
          <w:szCs w:val="24"/>
        </w:rPr>
      </w:pPr>
      <w:r w:rsidRPr="00DB0AAD">
        <w:rPr>
          <w:rFonts w:ascii="Times New Roman" w:eastAsia="Calibri" w:hAnsi="Times New Roman" w:cs="Times New Roman"/>
          <w:b/>
          <w:bCs/>
          <w:sz w:val="24"/>
          <w:szCs w:val="24"/>
        </w:rPr>
        <w:t>II. Criterii de includere</w:t>
      </w:r>
    </w:p>
    <w:p w14:paraId="1A0E29BE" w14:textId="77777777" w:rsidR="0069013B" w:rsidRPr="00DB0AAD" w:rsidRDefault="0069013B" w:rsidP="0069013B">
      <w:pPr>
        <w:spacing w:after="0" w:line="276" w:lineRule="auto"/>
        <w:jc w:val="both"/>
        <w:rPr>
          <w:rFonts w:ascii="Times New Roman" w:eastAsia="Calibri" w:hAnsi="Times New Roman" w:cs="Times New Roman"/>
          <w:b/>
          <w:bCs/>
          <w:i/>
          <w:iCs/>
          <w:sz w:val="24"/>
          <w:szCs w:val="24"/>
        </w:rPr>
      </w:pPr>
    </w:p>
    <w:p w14:paraId="2C6426B5" w14:textId="77777777" w:rsidR="0069013B" w:rsidRPr="00DB0AAD" w:rsidRDefault="0069013B" w:rsidP="0069013B">
      <w:pPr>
        <w:spacing w:after="0" w:line="276" w:lineRule="auto"/>
        <w:jc w:val="both"/>
        <w:rPr>
          <w:rFonts w:ascii="Times New Roman" w:eastAsia="Calibri" w:hAnsi="Times New Roman" w:cs="Times New Roman"/>
          <w:b/>
          <w:bCs/>
          <w:i/>
          <w:iCs/>
          <w:sz w:val="24"/>
          <w:szCs w:val="24"/>
        </w:rPr>
      </w:pPr>
      <w:r w:rsidRPr="00DB0AAD">
        <w:rPr>
          <w:rFonts w:ascii="Times New Roman" w:eastAsia="Calibri" w:hAnsi="Times New Roman" w:cs="Times New Roman"/>
          <w:b/>
          <w:bCs/>
          <w:i/>
          <w:iCs/>
          <w:sz w:val="24"/>
          <w:szCs w:val="24"/>
        </w:rPr>
        <w:t>Pentru indicația 1:</w:t>
      </w:r>
    </w:p>
    <w:p w14:paraId="192DA893" w14:textId="77777777" w:rsidR="0069013B" w:rsidRPr="00DB0AAD" w:rsidRDefault="0069013B" w:rsidP="00CE25DF">
      <w:pPr>
        <w:numPr>
          <w:ilvl w:val="0"/>
          <w:numId w:val="537"/>
        </w:numPr>
        <w:spacing w:after="0" w:line="276" w:lineRule="auto"/>
        <w:ind w:left="360"/>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Pacienți cu vârsta mai mare de 12 ani</w:t>
      </w:r>
    </w:p>
    <w:p w14:paraId="07A8D96F" w14:textId="77777777" w:rsidR="0069013B" w:rsidRPr="00DB0AAD" w:rsidRDefault="0069013B" w:rsidP="00CE25DF">
      <w:pPr>
        <w:numPr>
          <w:ilvl w:val="0"/>
          <w:numId w:val="537"/>
        </w:numPr>
        <w:spacing w:after="0" w:line="276" w:lineRule="auto"/>
        <w:ind w:left="360"/>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Melanom avansat local si/sau regional, inoperabil, sau metastazat, confirmat histologic</w:t>
      </w:r>
    </w:p>
    <w:p w14:paraId="73AA3C7B" w14:textId="77777777" w:rsidR="0069013B" w:rsidRPr="00DB0AAD" w:rsidRDefault="0069013B" w:rsidP="00CE25DF">
      <w:pPr>
        <w:numPr>
          <w:ilvl w:val="0"/>
          <w:numId w:val="537"/>
        </w:numPr>
        <w:spacing w:after="0" w:line="276" w:lineRule="auto"/>
        <w:ind w:left="360"/>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Evaluarea extensiei bolii locale, regionale si la distanta (imagistica standard) pentru a certifica încadrarea in stadiile avansate de boala</w:t>
      </w:r>
    </w:p>
    <w:p w14:paraId="64DF2D9F" w14:textId="77777777" w:rsidR="0069013B" w:rsidRPr="00DB0AAD" w:rsidRDefault="0069013B" w:rsidP="00CE25DF">
      <w:pPr>
        <w:numPr>
          <w:ilvl w:val="0"/>
          <w:numId w:val="538"/>
        </w:numPr>
        <w:spacing w:after="0" w:line="276" w:lineRule="auto"/>
        <w:ind w:left="360"/>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Status de performanta ECOG 0-2* (*vezi observația de mai jos)</w:t>
      </w:r>
    </w:p>
    <w:p w14:paraId="60E61F2D" w14:textId="77777777" w:rsidR="0069013B" w:rsidRPr="00DB0AAD" w:rsidRDefault="0069013B" w:rsidP="00CE25DF">
      <w:pPr>
        <w:numPr>
          <w:ilvl w:val="0"/>
          <w:numId w:val="538"/>
        </w:numPr>
        <w:spacing w:after="0" w:line="276" w:lineRule="auto"/>
        <w:ind w:left="360"/>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Este permisa prezenta metastazelor cerebrale, cu condiția ca acestea sa fie tratate si stabile, fără corticoterapie de întreținere mai mult de echivalentul a 10 mg prednison (ca doza de întreținere)* (*vezi observația de mai jos) </w:t>
      </w:r>
    </w:p>
    <w:p w14:paraId="7746E932" w14:textId="77777777" w:rsidR="0069013B" w:rsidRPr="00DB0AAD" w:rsidRDefault="0069013B" w:rsidP="00CE25DF">
      <w:pPr>
        <w:numPr>
          <w:ilvl w:val="0"/>
          <w:numId w:val="538"/>
        </w:numPr>
        <w:spacing w:after="0" w:line="276" w:lineRule="auto"/>
        <w:ind w:left="360"/>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Pacienți la care a fost administrat anterior Pembrolizumab (din alte surse financiare), cu răspuns favorabil la acest tratament (care nu au prezentat boala progresiva in urma tratamentului cu pembrolizumab)</w:t>
      </w:r>
    </w:p>
    <w:p w14:paraId="766D19EC" w14:textId="77777777" w:rsidR="0069013B" w:rsidRPr="00DB0AAD" w:rsidRDefault="0069013B" w:rsidP="0069013B">
      <w:pPr>
        <w:spacing w:after="0" w:line="276" w:lineRule="auto"/>
        <w:jc w:val="both"/>
        <w:rPr>
          <w:rFonts w:ascii="Times New Roman" w:eastAsia="Calibri" w:hAnsi="Times New Roman" w:cs="Times New Roman"/>
          <w:b/>
          <w:bCs/>
          <w:i/>
          <w:iCs/>
          <w:sz w:val="24"/>
          <w:szCs w:val="24"/>
        </w:rPr>
      </w:pPr>
    </w:p>
    <w:p w14:paraId="52886F31" w14:textId="77777777" w:rsidR="0069013B" w:rsidRPr="00DB0AAD" w:rsidRDefault="0069013B" w:rsidP="0069013B">
      <w:pPr>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b/>
          <w:bCs/>
          <w:i/>
          <w:iCs/>
          <w:sz w:val="24"/>
          <w:szCs w:val="24"/>
        </w:rPr>
        <w:t>Pentru indicația 2</w:t>
      </w:r>
      <w:r w:rsidRPr="00DB0AAD">
        <w:rPr>
          <w:rFonts w:ascii="Times New Roman" w:eastAsia="Calibri" w:hAnsi="Times New Roman" w:cs="Times New Roman"/>
          <w:sz w:val="24"/>
          <w:szCs w:val="24"/>
        </w:rPr>
        <w:t xml:space="preserve"> – (pacienți cu indicaţie de tratament cu intenţie adjuvantă):</w:t>
      </w:r>
    </w:p>
    <w:p w14:paraId="571E7966" w14:textId="77777777" w:rsidR="0069013B" w:rsidRPr="00DB0AAD" w:rsidRDefault="0069013B" w:rsidP="00CE25DF">
      <w:pPr>
        <w:numPr>
          <w:ilvl w:val="0"/>
          <w:numId w:val="538"/>
        </w:numPr>
        <w:spacing w:after="0" w:line="276" w:lineRule="auto"/>
        <w:ind w:left="360"/>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Pacienti cu vârsta mai mare de 12 ani</w:t>
      </w:r>
    </w:p>
    <w:p w14:paraId="47242CA6" w14:textId="77777777" w:rsidR="0069013B" w:rsidRPr="00DB0AAD" w:rsidRDefault="0069013B" w:rsidP="00CE25DF">
      <w:pPr>
        <w:numPr>
          <w:ilvl w:val="0"/>
          <w:numId w:val="538"/>
        </w:numPr>
        <w:spacing w:after="0" w:line="276" w:lineRule="auto"/>
        <w:ind w:left="360"/>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Melanom malign stadiul IIB, IIC sau III, confirmat histologic, operat cu intenţie de radicalitate (inclusiv îndepărtarea chirurgicală a adenopatiilor regionale, după caz)</w:t>
      </w:r>
    </w:p>
    <w:p w14:paraId="51D1BA0A" w14:textId="77777777" w:rsidR="0069013B" w:rsidRPr="00DB0AAD" w:rsidRDefault="0069013B" w:rsidP="00CE25DF">
      <w:pPr>
        <w:numPr>
          <w:ilvl w:val="0"/>
          <w:numId w:val="538"/>
        </w:numPr>
        <w:spacing w:after="0" w:line="276" w:lineRule="auto"/>
        <w:ind w:left="360"/>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Absenţa semnelor de boală (clinic şi imagistic), după intervenţia chirurgicală, înainte de începerea tratamentului cu pembrolizumab</w:t>
      </w:r>
    </w:p>
    <w:p w14:paraId="75DAF463" w14:textId="77777777" w:rsidR="0069013B" w:rsidRPr="00DB0AAD" w:rsidRDefault="0069013B" w:rsidP="00CE25DF">
      <w:pPr>
        <w:numPr>
          <w:ilvl w:val="0"/>
          <w:numId w:val="538"/>
        </w:numPr>
        <w:spacing w:after="0" w:line="276" w:lineRule="auto"/>
        <w:ind w:left="360"/>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Status de performanţă ECOG 0-2</w:t>
      </w:r>
      <w:r w:rsidRPr="00DB0AAD">
        <w:rPr>
          <w:rFonts w:ascii="Times New Roman" w:eastAsia="Calibri" w:hAnsi="Times New Roman" w:cs="Times New Roman"/>
          <w:sz w:val="24"/>
          <w:szCs w:val="24"/>
        </w:rPr>
        <w:cr/>
      </w:r>
    </w:p>
    <w:p w14:paraId="6BDE633D" w14:textId="77777777" w:rsidR="0069013B" w:rsidRPr="00DB0AAD" w:rsidRDefault="0069013B" w:rsidP="0069013B">
      <w:pPr>
        <w:spacing w:after="0" w:line="276" w:lineRule="auto"/>
        <w:jc w:val="both"/>
        <w:rPr>
          <w:rFonts w:ascii="Times New Roman" w:eastAsia="Calibri" w:hAnsi="Times New Roman" w:cs="Times New Roman"/>
          <w:b/>
          <w:bCs/>
          <w:sz w:val="24"/>
          <w:szCs w:val="24"/>
        </w:rPr>
      </w:pPr>
      <w:r w:rsidRPr="00DB0AAD">
        <w:rPr>
          <w:rFonts w:ascii="Times New Roman" w:eastAsia="Calibri" w:hAnsi="Times New Roman" w:cs="Times New Roman"/>
          <w:b/>
          <w:bCs/>
          <w:sz w:val="24"/>
          <w:szCs w:val="24"/>
        </w:rPr>
        <w:t>III. Criterii de excludere</w:t>
      </w:r>
    </w:p>
    <w:p w14:paraId="4D91FCF1" w14:textId="77777777" w:rsidR="0069013B" w:rsidRPr="00DB0AAD" w:rsidRDefault="0069013B" w:rsidP="00CE25DF">
      <w:pPr>
        <w:numPr>
          <w:ilvl w:val="0"/>
          <w:numId w:val="539"/>
        </w:numPr>
        <w:spacing w:after="0" w:line="276" w:lineRule="auto"/>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Hipersensibilitate la substanța activă sau la oricare dintre excipienți</w:t>
      </w:r>
    </w:p>
    <w:p w14:paraId="74A18509" w14:textId="77777777" w:rsidR="0069013B" w:rsidRPr="00DB0AAD" w:rsidRDefault="0069013B" w:rsidP="00CE25DF">
      <w:pPr>
        <w:numPr>
          <w:ilvl w:val="0"/>
          <w:numId w:val="539"/>
        </w:numPr>
        <w:spacing w:after="0" w:line="276" w:lineRule="auto"/>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Sarcina si alăptare</w:t>
      </w:r>
    </w:p>
    <w:p w14:paraId="7379A227" w14:textId="77777777" w:rsidR="0069013B" w:rsidRPr="00DB0AAD" w:rsidRDefault="0069013B" w:rsidP="00CE25DF">
      <w:pPr>
        <w:numPr>
          <w:ilvl w:val="0"/>
          <w:numId w:val="539"/>
        </w:numPr>
        <w:spacing w:after="0" w:line="276" w:lineRule="auto"/>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Lipsa răspunsului la tratament anterior cu imunoterapie (antiPD1/antiPDL1).</w:t>
      </w:r>
    </w:p>
    <w:p w14:paraId="1C4EA3FD" w14:textId="77777777" w:rsidR="0069013B" w:rsidRPr="00DB0AAD" w:rsidRDefault="0069013B" w:rsidP="0069013B">
      <w:pPr>
        <w:spacing w:line="276" w:lineRule="auto"/>
        <w:contextualSpacing/>
        <w:jc w:val="both"/>
        <w:rPr>
          <w:rFonts w:ascii="Times New Roman" w:eastAsia="Calibri" w:hAnsi="Times New Roman" w:cs="Times New Roman"/>
          <w:i/>
          <w:iCs/>
          <w:sz w:val="24"/>
          <w:szCs w:val="24"/>
        </w:rPr>
      </w:pPr>
      <w:r w:rsidRPr="00DB0AAD">
        <w:rPr>
          <w:rFonts w:ascii="Times New Roman" w:eastAsia="Calibri" w:hAnsi="Times New Roman" w:cs="Times New Roman"/>
          <w:b/>
          <w:bCs/>
          <w:i/>
          <w:iCs/>
          <w:sz w:val="24"/>
          <w:szCs w:val="24"/>
        </w:rPr>
        <w:t>* In cazul următoarelor situații</w:t>
      </w:r>
      <w:r w:rsidRPr="00DB0AAD">
        <w:rPr>
          <w:rFonts w:ascii="Times New Roman" w:eastAsia="Calibri" w:hAnsi="Times New Roman" w:cs="Times New Roman"/>
          <w:i/>
          <w:iCs/>
          <w:sz w:val="24"/>
          <w:szCs w:val="24"/>
        </w:rPr>
        <w:t>: metastaze active la nivelul SNC, status de performanță ECOG &gt; 2, infecție HIV, hepatită B sau hepatită C, boli autoimune sistemice active, boală pulmonară interstițială, antecedente de pneumonită care a necesitat tratament sistemic cu corticosteroizi, antecedente de hipersensibilitate severă la alți anticorpi monoclonali, pacienții cărora li se administrează tratament imunosupresiv, pacienții cu infecții</w:t>
      </w:r>
      <w:r w:rsidRPr="00DB0AAD">
        <w:rPr>
          <w:rFonts w:ascii="Times New Roman" w:eastAsia="Calibri" w:hAnsi="Times New Roman" w:cs="Times New Roman"/>
          <w:i/>
          <w:iCs/>
          <w:spacing w:val="-7"/>
          <w:sz w:val="24"/>
          <w:szCs w:val="24"/>
        </w:rPr>
        <w:t xml:space="preserve"> </w:t>
      </w:r>
      <w:r w:rsidRPr="00DB0AAD">
        <w:rPr>
          <w:rFonts w:ascii="Times New Roman" w:eastAsia="Calibri" w:hAnsi="Times New Roman" w:cs="Times New Roman"/>
          <w:i/>
          <w:iCs/>
          <w:sz w:val="24"/>
          <w:szCs w:val="24"/>
        </w:rPr>
        <w:t xml:space="preserve">active, </w:t>
      </w:r>
      <w:r w:rsidRPr="00DB0AAD">
        <w:rPr>
          <w:rFonts w:ascii="Times New Roman" w:eastAsia="Calibri" w:hAnsi="Times New Roman" w:cs="Times New Roman"/>
          <w:b/>
          <w:bCs/>
          <w:i/>
          <w:iCs/>
          <w:sz w:val="24"/>
          <w:szCs w:val="24"/>
        </w:rPr>
        <w:t>după o evaluare atentă a riscului potențial crescut, tratamentul cu pembrolizumab poate fi utilizat la acești pacienți, daca medicul curant considera ca beneficiile depășesc riscurile potențiale iar pacientul a fost informat in detaliu.</w:t>
      </w:r>
    </w:p>
    <w:p w14:paraId="0FF5D118" w14:textId="77777777" w:rsidR="0069013B" w:rsidRPr="00DB0AAD" w:rsidRDefault="0069013B" w:rsidP="0069013B">
      <w:pPr>
        <w:spacing w:after="0" w:line="276" w:lineRule="auto"/>
        <w:jc w:val="both"/>
        <w:rPr>
          <w:rFonts w:ascii="Times New Roman" w:eastAsia="Calibri" w:hAnsi="Times New Roman" w:cs="Times New Roman"/>
          <w:b/>
          <w:bCs/>
          <w:sz w:val="24"/>
          <w:szCs w:val="24"/>
        </w:rPr>
      </w:pPr>
    </w:p>
    <w:p w14:paraId="64633153" w14:textId="77777777" w:rsidR="0069013B" w:rsidRPr="00DB0AAD" w:rsidRDefault="0069013B" w:rsidP="0069013B">
      <w:pPr>
        <w:spacing w:after="0" w:line="276" w:lineRule="auto"/>
        <w:jc w:val="both"/>
        <w:rPr>
          <w:rFonts w:ascii="Times New Roman" w:eastAsia="Calibri" w:hAnsi="Times New Roman" w:cs="Times New Roman"/>
          <w:b/>
          <w:bCs/>
          <w:sz w:val="24"/>
          <w:szCs w:val="24"/>
        </w:rPr>
      </w:pPr>
      <w:r w:rsidRPr="00DB0AAD">
        <w:rPr>
          <w:rFonts w:ascii="Times New Roman" w:eastAsia="Calibri" w:hAnsi="Times New Roman" w:cs="Times New Roman"/>
          <w:b/>
          <w:bCs/>
          <w:sz w:val="24"/>
          <w:szCs w:val="24"/>
        </w:rPr>
        <w:t>IV. Tratament</w:t>
      </w:r>
    </w:p>
    <w:p w14:paraId="4C68326A" w14:textId="77777777" w:rsidR="0069013B" w:rsidRPr="00DB0AAD" w:rsidRDefault="0069013B" w:rsidP="0069013B">
      <w:pPr>
        <w:spacing w:after="0" w:line="276" w:lineRule="auto"/>
        <w:jc w:val="both"/>
        <w:rPr>
          <w:rFonts w:ascii="Times New Roman" w:eastAsia="Calibri" w:hAnsi="Times New Roman" w:cs="Times New Roman"/>
          <w:b/>
          <w:bCs/>
          <w:sz w:val="24"/>
          <w:szCs w:val="24"/>
        </w:rPr>
      </w:pPr>
      <w:r w:rsidRPr="00DB0AAD">
        <w:rPr>
          <w:rFonts w:ascii="Times New Roman" w:eastAsia="Calibri" w:hAnsi="Times New Roman" w:cs="Times New Roman"/>
          <w:b/>
          <w:bCs/>
          <w:sz w:val="24"/>
          <w:szCs w:val="24"/>
        </w:rPr>
        <w:t>Evaluare pre-terapeutică (valabilă pentru ambele indicații):</w:t>
      </w:r>
    </w:p>
    <w:p w14:paraId="5462F09C" w14:textId="77777777" w:rsidR="0069013B" w:rsidRPr="00DB0AAD" w:rsidRDefault="0069013B" w:rsidP="00CE25DF">
      <w:pPr>
        <w:numPr>
          <w:ilvl w:val="0"/>
          <w:numId w:val="539"/>
        </w:numPr>
        <w:spacing w:after="0" w:line="276" w:lineRule="auto"/>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Confirmarea histologică a diagnosticului</w:t>
      </w:r>
    </w:p>
    <w:p w14:paraId="72B58449" w14:textId="77777777" w:rsidR="0069013B" w:rsidRPr="00DB0AAD" w:rsidRDefault="0069013B" w:rsidP="00CE25DF">
      <w:pPr>
        <w:numPr>
          <w:ilvl w:val="0"/>
          <w:numId w:val="539"/>
        </w:numPr>
        <w:spacing w:after="0" w:line="276" w:lineRule="auto"/>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Evaluare clinică și imagistică (evaluare completa pentru certificarea stadiului afecțiunii si încadrarea intr-una dintre indicații)</w:t>
      </w:r>
    </w:p>
    <w:p w14:paraId="38A0C8C6" w14:textId="77777777" w:rsidR="0069013B" w:rsidRPr="00DB0AAD" w:rsidRDefault="0069013B" w:rsidP="00CE25DF">
      <w:pPr>
        <w:numPr>
          <w:ilvl w:val="0"/>
          <w:numId w:val="539"/>
        </w:numPr>
        <w:spacing w:after="0" w:line="276" w:lineRule="auto"/>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Evaluare biologica – care va conține analizele recomandate de către medicul curant (in funcție de starea pacientului si de posibilele co-morbidități existente)</w:t>
      </w:r>
    </w:p>
    <w:p w14:paraId="0B432F45" w14:textId="77777777" w:rsidR="0069013B" w:rsidRPr="00DB0AAD" w:rsidRDefault="0069013B" w:rsidP="0069013B">
      <w:pPr>
        <w:spacing w:after="0" w:line="276" w:lineRule="auto"/>
        <w:jc w:val="both"/>
        <w:rPr>
          <w:rFonts w:ascii="Times New Roman" w:eastAsia="Calibri" w:hAnsi="Times New Roman" w:cs="Times New Roman"/>
          <w:b/>
          <w:bCs/>
          <w:sz w:val="24"/>
          <w:szCs w:val="24"/>
        </w:rPr>
      </w:pPr>
      <w:r w:rsidRPr="00DB0AAD">
        <w:rPr>
          <w:rFonts w:ascii="Times New Roman" w:eastAsia="Calibri" w:hAnsi="Times New Roman" w:cs="Times New Roman"/>
          <w:b/>
          <w:bCs/>
          <w:sz w:val="24"/>
          <w:szCs w:val="24"/>
        </w:rPr>
        <w:lastRenderedPageBreak/>
        <w:t>Doza si mod de administrare:</w:t>
      </w:r>
    </w:p>
    <w:p w14:paraId="2B792DA7" w14:textId="77777777" w:rsidR="0069013B" w:rsidRPr="00DB0AAD" w:rsidRDefault="0069013B" w:rsidP="0069013B">
      <w:pPr>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b/>
          <w:bCs/>
          <w:i/>
          <w:iCs/>
          <w:sz w:val="24"/>
          <w:szCs w:val="24"/>
        </w:rPr>
        <w:t>Doza recomandata</w:t>
      </w:r>
      <w:r w:rsidRPr="00DB0AAD">
        <w:rPr>
          <w:rFonts w:ascii="Times New Roman" w:eastAsia="Calibri" w:hAnsi="Times New Roman" w:cs="Times New Roman"/>
          <w:sz w:val="24"/>
          <w:szCs w:val="24"/>
        </w:rPr>
        <w:t xml:space="preserve"> pentru pacientii adulti este de 200 mg, administrata sub forma unei perfuzii intravenoase cu durata de 30 minute, la interval de 3 săptămâni </w:t>
      </w:r>
      <w:r w:rsidRPr="00DB0AAD">
        <w:rPr>
          <w:rFonts w:ascii="Times New Roman" w:eastAsia="Calibri" w:hAnsi="Times New Roman" w:cs="Times New Roman"/>
          <w:b/>
          <w:bCs/>
          <w:sz w:val="24"/>
          <w:szCs w:val="24"/>
          <w:u w:val="single"/>
        </w:rPr>
        <w:t>SAU</w:t>
      </w:r>
      <w:r w:rsidRPr="00DB0AAD">
        <w:rPr>
          <w:rFonts w:ascii="Times New Roman" w:eastAsia="Calibri" w:hAnsi="Times New Roman" w:cs="Times New Roman"/>
          <w:sz w:val="24"/>
          <w:szCs w:val="24"/>
        </w:rPr>
        <w:t xml:space="preserve"> in doza de 400 mg sub forma unei perfuzii intravenoase cu durata de 30 minute, la interval de 6 săptămâni.</w:t>
      </w:r>
    </w:p>
    <w:p w14:paraId="62D9335C" w14:textId="77777777" w:rsidR="0069013B" w:rsidRPr="00DB0AAD" w:rsidRDefault="0069013B" w:rsidP="0069013B">
      <w:pPr>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b/>
          <w:i/>
          <w:sz w:val="24"/>
          <w:szCs w:val="24"/>
        </w:rPr>
        <w:t>Doza recomandata</w:t>
      </w:r>
      <w:r w:rsidRPr="00DB0AAD">
        <w:rPr>
          <w:rFonts w:ascii="Times New Roman" w:eastAsia="Calibri" w:hAnsi="Times New Roman" w:cs="Times New Roman"/>
          <w:sz w:val="24"/>
          <w:szCs w:val="24"/>
        </w:rPr>
        <w:t xml:space="preserve"> in monoterapie la pacientii adolescenti cu varsta de 12 ani si peste cu melanom, este de 2mg/kg greutate corporala (GC) ( pana la maxim de 200 mg) la interval de 3 saptamani, administrata sub forma unei perfuzii intravenoase cu durata de 30 minute.</w:t>
      </w:r>
    </w:p>
    <w:p w14:paraId="41944C81" w14:textId="77777777" w:rsidR="0069013B" w:rsidRPr="00DB0AAD" w:rsidRDefault="0069013B" w:rsidP="0069013B">
      <w:pPr>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Pentru </w:t>
      </w:r>
      <w:r w:rsidRPr="00DB0AAD">
        <w:rPr>
          <w:rFonts w:ascii="Times New Roman" w:eastAsia="Calibri" w:hAnsi="Times New Roman" w:cs="Times New Roman"/>
          <w:b/>
          <w:bCs/>
          <w:sz w:val="24"/>
          <w:szCs w:val="24"/>
        </w:rPr>
        <w:t>indicația 1</w:t>
      </w:r>
      <w:r w:rsidRPr="00DB0AAD">
        <w:rPr>
          <w:rFonts w:ascii="Times New Roman" w:eastAsia="Calibri" w:hAnsi="Times New Roman" w:cs="Times New Roman"/>
          <w:sz w:val="24"/>
          <w:szCs w:val="24"/>
        </w:rPr>
        <w:t xml:space="preserve">, pacienților trebuie să li se administreze Pembrolizumab </w:t>
      </w:r>
      <w:r w:rsidRPr="00DB0AAD">
        <w:rPr>
          <w:rFonts w:ascii="Times New Roman" w:eastAsia="Calibri" w:hAnsi="Times New Roman" w:cs="Times New Roman"/>
          <w:b/>
          <w:bCs/>
          <w:i/>
          <w:iCs/>
          <w:sz w:val="24"/>
          <w:szCs w:val="24"/>
        </w:rPr>
        <w:t>până la progresia bolii</w:t>
      </w:r>
      <w:r w:rsidRPr="00DB0AAD">
        <w:rPr>
          <w:rFonts w:ascii="Times New Roman" w:eastAsia="Calibri" w:hAnsi="Times New Roman" w:cs="Times New Roman"/>
          <w:sz w:val="24"/>
          <w:szCs w:val="24"/>
        </w:rPr>
        <w:t xml:space="preserve"> sau </w:t>
      </w:r>
      <w:r w:rsidRPr="00DB0AAD">
        <w:rPr>
          <w:rFonts w:ascii="Times New Roman" w:eastAsia="Calibri" w:hAnsi="Times New Roman" w:cs="Times New Roman"/>
          <w:b/>
          <w:bCs/>
          <w:i/>
          <w:iCs/>
          <w:sz w:val="24"/>
          <w:szCs w:val="24"/>
        </w:rPr>
        <w:t>până la apariția toxicității inacceptabile</w:t>
      </w:r>
      <w:r w:rsidRPr="00DB0AAD">
        <w:rPr>
          <w:rFonts w:ascii="Times New Roman" w:eastAsia="Calibri" w:hAnsi="Times New Roman" w:cs="Times New Roman"/>
          <w:sz w:val="24"/>
          <w:szCs w:val="24"/>
        </w:rPr>
        <w:t xml:space="preserve">. </w:t>
      </w:r>
    </w:p>
    <w:p w14:paraId="7147C2E8" w14:textId="77777777" w:rsidR="0069013B" w:rsidRPr="00DB0AAD" w:rsidRDefault="0069013B" w:rsidP="0069013B">
      <w:pPr>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S-au observat răspunsuri atipice (de exemplu creșterea iniţială tranzitorie a dimensiunilor tumorale sau apariţia unor noi leziuni de dimensiuni mici, în primele luni de tratament, urmate de reducerea volumului tumoral – „falsă progresie”). La pacienţii stabili clinic, cu semne de posibilă progresie a bolii, se recomandă continuarea tratamentului până la confirmarea/infirmarea acesteia (prin repetarea evaluării imagistice, la un interval cât mai scurt – 4-12 săptămâni, in funcție de posibilitățile tehnice locale si de evoluția clinică a pacientului).</w:t>
      </w:r>
    </w:p>
    <w:p w14:paraId="690D3A83" w14:textId="77777777" w:rsidR="0069013B" w:rsidRPr="00DB0AAD" w:rsidRDefault="0069013B" w:rsidP="0069013B">
      <w:pPr>
        <w:spacing w:after="0" w:line="276" w:lineRule="auto"/>
        <w:jc w:val="both"/>
        <w:rPr>
          <w:rFonts w:ascii="Times New Roman" w:eastAsia="Calibri" w:hAnsi="Times New Roman" w:cs="Times New Roman"/>
          <w:sz w:val="24"/>
          <w:szCs w:val="24"/>
        </w:rPr>
      </w:pPr>
    </w:p>
    <w:p w14:paraId="3B8A93B9" w14:textId="77777777" w:rsidR="0069013B" w:rsidRPr="00DB0AAD" w:rsidRDefault="0069013B" w:rsidP="0069013B">
      <w:pPr>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Pentru </w:t>
      </w:r>
      <w:r w:rsidRPr="00DB0AAD">
        <w:rPr>
          <w:rFonts w:ascii="Times New Roman" w:eastAsia="Calibri" w:hAnsi="Times New Roman" w:cs="Times New Roman"/>
          <w:b/>
          <w:bCs/>
          <w:sz w:val="24"/>
          <w:szCs w:val="24"/>
        </w:rPr>
        <w:t>indicația 2</w:t>
      </w:r>
      <w:r w:rsidRPr="00DB0AAD">
        <w:rPr>
          <w:rFonts w:ascii="Times New Roman" w:eastAsia="Calibri" w:hAnsi="Times New Roman" w:cs="Times New Roman"/>
          <w:sz w:val="24"/>
          <w:szCs w:val="24"/>
        </w:rPr>
        <w:t xml:space="preserve"> (tratament adjuvant), pembrolizumab trebuie administrat </w:t>
      </w:r>
      <w:r w:rsidRPr="00DB0AAD">
        <w:rPr>
          <w:rFonts w:ascii="Times New Roman" w:eastAsia="Calibri" w:hAnsi="Times New Roman" w:cs="Times New Roman"/>
          <w:b/>
          <w:bCs/>
          <w:i/>
          <w:iCs/>
          <w:sz w:val="24"/>
          <w:szCs w:val="24"/>
        </w:rPr>
        <w:t>până la recurența bolii</w:t>
      </w:r>
      <w:r w:rsidRPr="00DB0AAD">
        <w:rPr>
          <w:rFonts w:ascii="Times New Roman" w:eastAsia="Calibri" w:hAnsi="Times New Roman" w:cs="Times New Roman"/>
          <w:sz w:val="24"/>
          <w:szCs w:val="24"/>
        </w:rPr>
        <w:t xml:space="preserve"> sau </w:t>
      </w:r>
      <w:r w:rsidRPr="00DB0AAD">
        <w:rPr>
          <w:rFonts w:ascii="Times New Roman" w:eastAsia="Calibri" w:hAnsi="Times New Roman" w:cs="Times New Roman"/>
          <w:b/>
          <w:bCs/>
          <w:i/>
          <w:iCs/>
          <w:sz w:val="24"/>
          <w:szCs w:val="24"/>
        </w:rPr>
        <w:t>până la apariţia toxicității inacceptabile</w:t>
      </w:r>
      <w:r w:rsidRPr="00DB0AAD">
        <w:rPr>
          <w:rFonts w:ascii="Times New Roman" w:eastAsia="Calibri" w:hAnsi="Times New Roman" w:cs="Times New Roman"/>
          <w:sz w:val="24"/>
          <w:szCs w:val="24"/>
        </w:rPr>
        <w:t xml:space="preserve"> sau </w:t>
      </w:r>
      <w:r w:rsidRPr="00DB0AAD">
        <w:rPr>
          <w:rFonts w:ascii="Times New Roman" w:eastAsia="Calibri" w:hAnsi="Times New Roman" w:cs="Times New Roman"/>
          <w:b/>
          <w:bCs/>
          <w:i/>
          <w:iCs/>
          <w:sz w:val="24"/>
          <w:szCs w:val="24"/>
        </w:rPr>
        <w:t>pentru o durată de până la un an</w:t>
      </w:r>
      <w:r w:rsidRPr="00DB0AAD">
        <w:rPr>
          <w:rFonts w:ascii="Times New Roman" w:eastAsia="Calibri" w:hAnsi="Times New Roman" w:cs="Times New Roman"/>
          <w:sz w:val="24"/>
          <w:szCs w:val="24"/>
        </w:rPr>
        <w:t>.</w:t>
      </w:r>
    </w:p>
    <w:p w14:paraId="4E51FBC5" w14:textId="77777777" w:rsidR="0069013B" w:rsidRPr="00DB0AAD" w:rsidRDefault="0069013B" w:rsidP="0069013B">
      <w:pPr>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Trebuie evitată utilizarea de corticoizi sistemici sau imunosupresoare înaintea inițierii tratamentului cu pembrolizumab din cauza potențialului acestora de a interfera cu activitatea farmacodinamică și eficacitatea pembrolizumab. După inițierea administrării pembrolizumab, pot fi utilizați corticoizi sistemici (sau alte imunosupresoare) pentru tratamentul reacțiilor adverse mediate imun.</w:t>
      </w:r>
    </w:p>
    <w:p w14:paraId="3A348D0F" w14:textId="77777777" w:rsidR="0069013B" w:rsidRPr="00DB0AAD" w:rsidRDefault="0069013B" w:rsidP="0069013B">
      <w:pPr>
        <w:spacing w:after="0" w:line="276" w:lineRule="auto"/>
        <w:jc w:val="both"/>
        <w:rPr>
          <w:rFonts w:ascii="Times New Roman" w:eastAsia="Calibri" w:hAnsi="Times New Roman" w:cs="Times New Roman"/>
          <w:sz w:val="24"/>
          <w:szCs w:val="24"/>
        </w:rPr>
      </w:pPr>
    </w:p>
    <w:p w14:paraId="0D143FC9" w14:textId="77777777" w:rsidR="0069013B" w:rsidRPr="00DB0AAD" w:rsidRDefault="0069013B" w:rsidP="0069013B">
      <w:pPr>
        <w:spacing w:after="0" w:line="276" w:lineRule="auto"/>
        <w:jc w:val="both"/>
        <w:rPr>
          <w:rFonts w:ascii="Times New Roman" w:eastAsia="Calibri" w:hAnsi="Times New Roman" w:cs="Times New Roman"/>
          <w:b/>
          <w:bCs/>
          <w:sz w:val="24"/>
          <w:szCs w:val="24"/>
        </w:rPr>
      </w:pPr>
      <w:r w:rsidRPr="00DB0AAD">
        <w:rPr>
          <w:rFonts w:ascii="Times New Roman" w:eastAsia="Calibri" w:hAnsi="Times New Roman" w:cs="Times New Roman"/>
          <w:b/>
          <w:bCs/>
          <w:sz w:val="24"/>
          <w:szCs w:val="24"/>
        </w:rPr>
        <w:t>Modificarea dozei:</w:t>
      </w:r>
    </w:p>
    <w:p w14:paraId="5CDFB27F" w14:textId="77777777" w:rsidR="0069013B" w:rsidRPr="00DB0AAD" w:rsidRDefault="0069013B" w:rsidP="00CE25DF">
      <w:pPr>
        <w:numPr>
          <w:ilvl w:val="0"/>
          <w:numId w:val="535"/>
        </w:numPr>
        <w:spacing w:after="0" w:line="276" w:lineRule="auto"/>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Nu se recomandă creșterea sau reducerea dozei. Poate fi necesară amânarea sau oprirea administrării tratamentului în funcție de profilul individual de siguranță și tolerabilitate.</w:t>
      </w:r>
    </w:p>
    <w:p w14:paraId="0CCF9FFC" w14:textId="77777777" w:rsidR="0069013B" w:rsidRPr="00DB0AAD" w:rsidRDefault="0069013B" w:rsidP="00CE25DF">
      <w:pPr>
        <w:numPr>
          <w:ilvl w:val="0"/>
          <w:numId w:val="535"/>
        </w:numPr>
        <w:spacing w:after="0" w:line="276" w:lineRule="auto"/>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În funcție de gradul de severitate al reacției adverse, administrarea pembrolizumab </w:t>
      </w:r>
      <w:r w:rsidRPr="00DB0AAD">
        <w:rPr>
          <w:rFonts w:ascii="Times New Roman" w:eastAsia="Calibri" w:hAnsi="Times New Roman" w:cs="Times New Roman"/>
          <w:b/>
          <w:bCs/>
          <w:i/>
          <w:iCs/>
          <w:sz w:val="24"/>
          <w:szCs w:val="24"/>
        </w:rPr>
        <w:t>poate fi amânată</w:t>
      </w:r>
      <w:r w:rsidRPr="00DB0AAD">
        <w:rPr>
          <w:rFonts w:ascii="Times New Roman" w:eastAsia="Calibri" w:hAnsi="Times New Roman" w:cs="Times New Roman"/>
          <w:sz w:val="24"/>
          <w:szCs w:val="24"/>
        </w:rPr>
        <w:t xml:space="preserve"> și administrați (sistemic) corticosteroizi.</w:t>
      </w:r>
    </w:p>
    <w:p w14:paraId="143944F7" w14:textId="77777777" w:rsidR="0069013B" w:rsidRPr="00DB0AAD" w:rsidRDefault="0069013B" w:rsidP="00CE25DF">
      <w:pPr>
        <w:numPr>
          <w:ilvl w:val="0"/>
          <w:numId w:val="535"/>
        </w:numPr>
        <w:spacing w:after="0" w:line="276" w:lineRule="auto"/>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Administrarea pembrolizumab </w:t>
      </w:r>
      <w:r w:rsidRPr="00DB0AAD">
        <w:rPr>
          <w:rFonts w:ascii="Times New Roman" w:eastAsia="Calibri" w:hAnsi="Times New Roman" w:cs="Times New Roman"/>
          <w:b/>
          <w:bCs/>
          <w:i/>
          <w:iCs/>
          <w:sz w:val="24"/>
          <w:szCs w:val="24"/>
        </w:rPr>
        <w:t>poate fi reluată</w:t>
      </w:r>
      <w:r w:rsidRPr="00DB0AAD">
        <w:rPr>
          <w:rFonts w:ascii="Times New Roman" w:eastAsia="Calibri" w:hAnsi="Times New Roman" w:cs="Times New Roman"/>
          <w:sz w:val="24"/>
          <w:szCs w:val="24"/>
        </w:rPr>
        <w:t xml:space="preserve"> în decurs de 12 săptămâni după ultima doză de pembrolizumab, dacă intensitatea reacției adverse este redusă la grad ≤ 1, iar doza zilnică de corticosteroid a fost redusă la ≤ 10 mg prednison sau echivalent.</w:t>
      </w:r>
    </w:p>
    <w:p w14:paraId="741776F8" w14:textId="77777777" w:rsidR="0069013B" w:rsidRPr="00DB0AAD" w:rsidRDefault="0069013B" w:rsidP="00CE25DF">
      <w:pPr>
        <w:numPr>
          <w:ilvl w:val="0"/>
          <w:numId w:val="535"/>
        </w:numPr>
        <w:spacing w:after="0" w:line="276" w:lineRule="auto"/>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Administrarea pembrolizumab trebuie </w:t>
      </w:r>
      <w:r w:rsidRPr="00DB0AAD">
        <w:rPr>
          <w:rFonts w:ascii="Times New Roman" w:eastAsia="Calibri" w:hAnsi="Times New Roman" w:cs="Times New Roman"/>
          <w:b/>
          <w:bCs/>
          <w:i/>
          <w:iCs/>
          <w:sz w:val="24"/>
          <w:szCs w:val="24"/>
        </w:rPr>
        <w:t>întreruptă definitiv</w:t>
      </w:r>
      <w:r w:rsidRPr="00DB0AAD">
        <w:rPr>
          <w:rFonts w:ascii="Times New Roman" w:eastAsia="Calibri" w:hAnsi="Times New Roman" w:cs="Times New Roman"/>
          <w:sz w:val="24"/>
          <w:szCs w:val="24"/>
        </w:rPr>
        <w:t xml:space="preserve"> în cazul recurenței oricărei reacții adverse mediată imun de grad 3 sau în cazul apariției oricărei reacții adverse mediată imun de grad 4. </w:t>
      </w:r>
    </w:p>
    <w:p w14:paraId="433BED9F" w14:textId="77777777" w:rsidR="0069013B" w:rsidRPr="00DB0AAD" w:rsidRDefault="0069013B" w:rsidP="0069013B">
      <w:pPr>
        <w:spacing w:after="0" w:line="276" w:lineRule="auto"/>
        <w:jc w:val="both"/>
        <w:rPr>
          <w:rFonts w:ascii="Times New Roman" w:eastAsia="Calibri" w:hAnsi="Times New Roman" w:cs="Times New Roman"/>
          <w:b/>
          <w:bCs/>
          <w:sz w:val="24"/>
          <w:szCs w:val="24"/>
        </w:rPr>
      </w:pPr>
    </w:p>
    <w:p w14:paraId="6D17CB65" w14:textId="77777777" w:rsidR="0069013B" w:rsidRPr="00DB0AAD" w:rsidRDefault="0069013B" w:rsidP="0069013B">
      <w:pPr>
        <w:spacing w:after="0" w:line="276" w:lineRule="auto"/>
        <w:jc w:val="both"/>
        <w:rPr>
          <w:rFonts w:ascii="Times New Roman" w:eastAsia="Calibri" w:hAnsi="Times New Roman" w:cs="Times New Roman"/>
          <w:b/>
          <w:bCs/>
          <w:sz w:val="24"/>
          <w:szCs w:val="24"/>
        </w:rPr>
      </w:pPr>
      <w:r w:rsidRPr="00DB0AAD">
        <w:rPr>
          <w:rFonts w:ascii="Times New Roman" w:eastAsia="Calibri" w:hAnsi="Times New Roman" w:cs="Times New Roman"/>
          <w:b/>
          <w:bCs/>
          <w:sz w:val="24"/>
          <w:szCs w:val="24"/>
        </w:rPr>
        <w:t>Grupe speciale de pacienți</w:t>
      </w:r>
    </w:p>
    <w:p w14:paraId="44E2CB57" w14:textId="77777777" w:rsidR="0069013B" w:rsidRPr="00DB0AAD" w:rsidRDefault="0069013B" w:rsidP="0069013B">
      <w:pPr>
        <w:spacing w:after="0" w:line="276" w:lineRule="auto"/>
        <w:jc w:val="both"/>
        <w:rPr>
          <w:rFonts w:ascii="Times New Roman" w:eastAsia="Calibri" w:hAnsi="Times New Roman" w:cs="Times New Roman"/>
          <w:b/>
          <w:bCs/>
          <w:i/>
          <w:iCs/>
          <w:sz w:val="24"/>
          <w:szCs w:val="24"/>
        </w:rPr>
      </w:pPr>
      <w:r w:rsidRPr="00DB0AAD">
        <w:rPr>
          <w:rFonts w:ascii="Times New Roman" w:eastAsia="Calibri" w:hAnsi="Times New Roman" w:cs="Times New Roman"/>
          <w:b/>
          <w:bCs/>
          <w:i/>
          <w:iCs/>
          <w:sz w:val="24"/>
          <w:szCs w:val="24"/>
        </w:rPr>
        <w:t>Insuficienţă renală</w:t>
      </w:r>
    </w:p>
    <w:p w14:paraId="4B9FA6F1" w14:textId="77777777" w:rsidR="0069013B" w:rsidRPr="00DB0AAD" w:rsidRDefault="0069013B" w:rsidP="0069013B">
      <w:pPr>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Nu au fost evidențiate diferențe semnificative clinic, referitor la clearance-ul pembrolizumab, între pacienții cu insuficienţă renală ușoară sau moderată și cei cu funcţie renală normală. Pembrolizumab nu a fost studiat la pacienții cu insuficienţă renală severă. </w:t>
      </w:r>
    </w:p>
    <w:p w14:paraId="46D43954" w14:textId="77777777" w:rsidR="0069013B" w:rsidRPr="00DB0AAD" w:rsidRDefault="0069013B" w:rsidP="0069013B">
      <w:pPr>
        <w:spacing w:after="0" w:line="276" w:lineRule="auto"/>
        <w:jc w:val="both"/>
        <w:rPr>
          <w:rFonts w:ascii="Times New Roman" w:eastAsia="Calibri" w:hAnsi="Times New Roman" w:cs="Times New Roman"/>
          <w:b/>
          <w:bCs/>
          <w:i/>
          <w:iCs/>
          <w:sz w:val="24"/>
          <w:szCs w:val="24"/>
        </w:rPr>
      </w:pPr>
      <w:r w:rsidRPr="00DB0AAD">
        <w:rPr>
          <w:rFonts w:ascii="Times New Roman" w:eastAsia="Calibri" w:hAnsi="Times New Roman" w:cs="Times New Roman"/>
          <w:b/>
          <w:bCs/>
          <w:i/>
          <w:iCs/>
          <w:sz w:val="24"/>
          <w:szCs w:val="24"/>
        </w:rPr>
        <w:t>Insuficienţă hepatică</w:t>
      </w:r>
    </w:p>
    <w:p w14:paraId="56A813D2" w14:textId="77777777" w:rsidR="0069013B" w:rsidRPr="00DB0AAD" w:rsidRDefault="0069013B" w:rsidP="0069013B">
      <w:pPr>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Nu au fost evidențiate diferențe semnificative clinic, în ceea ce privește eliminarea pembrolizumab la pacienții cu insuficienţă hepatică ușoară și, respectiv, la cei cu funcție hepatică normală. Pembrolizumab nu a fost studiat la pacienții cu insuficienţă hepatică moderată sau severă. </w:t>
      </w:r>
    </w:p>
    <w:p w14:paraId="090D43FF" w14:textId="77777777" w:rsidR="0069013B" w:rsidRPr="00DB0AAD" w:rsidRDefault="0069013B" w:rsidP="0069013B">
      <w:pPr>
        <w:spacing w:after="0" w:line="276" w:lineRule="auto"/>
        <w:jc w:val="both"/>
        <w:rPr>
          <w:rFonts w:ascii="Times New Roman" w:eastAsia="Calibri" w:hAnsi="Times New Roman" w:cs="Times New Roman"/>
          <w:sz w:val="24"/>
          <w:szCs w:val="24"/>
        </w:rPr>
      </w:pPr>
    </w:p>
    <w:p w14:paraId="5CF645E8" w14:textId="77777777" w:rsidR="0069013B" w:rsidRPr="00DB0AAD" w:rsidRDefault="0069013B" w:rsidP="0069013B">
      <w:pPr>
        <w:spacing w:after="0" w:line="276" w:lineRule="auto"/>
        <w:jc w:val="both"/>
        <w:rPr>
          <w:rFonts w:ascii="Times New Roman" w:eastAsia="Calibri" w:hAnsi="Times New Roman" w:cs="Times New Roman"/>
          <w:b/>
          <w:bCs/>
          <w:sz w:val="24"/>
          <w:szCs w:val="24"/>
        </w:rPr>
      </w:pPr>
      <w:r w:rsidRPr="00DB0AAD">
        <w:rPr>
          <w:rFonts w:ascii="Times New Roman" w:eastAsia="Calibri" w:hAnsi="Times New Roman" w:cs="Times New Roman"/>
          <w:b/>
          <w:bCs/>
          <w:sz w:val="24"/>
          <w:szCs w:val="24"/>
        </w:rPr>
        <w:t>V. Monitorizarea tratamentului (</w:t>
      </w:r>
      <w:r w:rsidRPr="00DB0AAD">
        <w:rPr>
          <w:rFonts w:ascii="Times New Roman" w:eastAsia="Calibri" w:hAnsi="Times New Roman" w:cs="Times New Roman"/>
          <w:b/>
          <w:bCs/>
          <w:i/>
          <w:iCs/>
          <w:sz w:val="24"/>
          <w:szCs w:val="24"/>
        </w:rPr>
        <w:t>recomandări valabile pentru ambele indicaţii</w:t>
      </w:r>
      <w:r w:rsidRPr="00DB0AAD">
        <w:rPr>
          <w:rFonts w:ascii="Times New Roman" w:eastAsia="Calibri" w:hAnsi="Times New Roman" w:cs="Times New Roman"/>
          <w:b/>
          <w:bCs/>
          <w:sz w:val="24"/>
          <w:szCs w:val="24"/>
        </w:rPr>
        <w:t>):</w:t>
      </w:r>
    </w:p>
    <w:p w14:paraId="6EE4BEED" w14:textId="77777777" w:rsidR="0069013B" w:rsidRPr="00DB0AAD" w:rsidRDefault="0069013B" w:rsidP="00CE25DF">
      <w:pPr>
        <w:numPr>
          <w:ilvl w:val="0"/>
          <w:numId w:val="536"/>
        </w:numPr>
        <w:spacing w:after="0" w:line="276" w:lineRule="auto"/>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lastRenderedPageBreak/>
        <w:t>Examen imagistic – examen CT efectuat regulat pentru monitorizarea răspunsului la tratament (la interval de 8-16 săptămâni) si/sau alte investigații paraclinice în funcție de decizia medicului curant (RMN, scintigrafie osoasa, PET-CT).</w:t>
      </w:r>
    </w:p>
    <w:p w14:paraId="587D8EA5" w14:textId="77777777" w:rsidR="0069013B" w:rsidRPr="00DB0AAD" w:rsidRDefault="0069013B" w:rsidP="00CE25DF">
      <w:pPr>
        <w:numPr>
          <w:ilvl w:val="0"/>
          <w:numId w:val="536"/>
        </w:numPr>
        <w:spacing w:after="0" w:line="276" w:lineRule="auto"/>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Consult interdisciplinar – ori de cate ori este indicat, pentru precizarea cauzei posibilelor reacții adverse (suspect a fi mediate imun) sau pentru a exclude alte cauze.</w:t>
      </w:r>
    </w:p>
    <w:p w14:paraId="63D63637" w14:textId="77777777" w:rsidR="0069013B" w:rsidRPr="00DB0AAD" w:rsidRDefault="0069013B" w:rsidP="00CE25DF">
      <w:pPr>
        <w:numPr>
          <w:ilvl w:val="0"/>
          <w:numId w:val="536"/>
        </w:numPr>
        <w:spacing w:after="0" w:line="276" w:lineRule="auto"/>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Evaluare biologica: in funcție de decizia medicului curant</w:t>
      </w:r>
    </w:p>
    <w:p w14:paraId="2BEAD9DD" w14:textId="77777777" w:rsidR="0069013B" w:rsidRPr="00DB0AAD" w:rsidRDefault="0069013B" w:rsidP="0069013B">
      <w:pPr>
        <w:spacing w:after="0" w:line="276" w:lineRule="auto"/>
        <w:ind w:left="360"/>
        <w:contextualSpacing/>
        <w:jc w:val="both"/>
        <w:rPr>
          <w:rFonts w:ascii="Times New Roman" w:eastAsia="Calibri" w:hAnsi="Times New Roman" w:cs="Times New Roman"/>
          <w:sz w:val="24"/>
          <w:szCs w:val="24"/>
        </w:rPr>
      </w:pPr>
    </w:p>
    <w:p w14:paraId="6BB4ACC1" w14:textId="77777777" w:rsidR="0069013B" w:rsidRPr="00DB0AAD" w:rsidRDefault="0069013B" w:rsidP="0069013B">
      <w:pPr>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b/>
          <w:bCs/>
          <w:sz w:val="24"/>
          <w:szCs w:val="24"/>
        </w:rPr>
        <w:t>VI. Criterii de întrerupere a tratamentului</w:t>
      </w:r>
    </w:p>
    <w:p w14:paraId="0D544E2B" w14:textId="77777777" w:rsidR="0069013B" w:rsidRPr="00DB0AAD" w:rsidRDefault="0069013B" w:rsidP="00CE25DF">
      <w:pPr>
        <w:numPr>
          <w:ilvl w:val="0"/>
          <w:numId w:val="536"/>
        </w:numPr>
        <w:spacing w:after="0" w:line="276" w:lineRule="auto"/>
        <w:contextualSpacing/>
        <w:jc w:val="both"/>
        <w:rPr>
          <w:rFonts w:ascii="Times New Roman" w:eastAsia="Calibri" w:hAnsi="Times New Roman" w:cs="Times New Roman"/>
          <w:sz w:val="24"/>
          <w:szCs w:val="24"/>
        </w:rPr>
      </w:pPr>
      <w:r w:rsidRPr="00DB0AAD">
        <w:rPr>
          <w:rFonts w:ascii="Times New Roman" w:eastAsia="Calibri" w:hAnsi="Times New Roman" w:cs="Times New Roman"/>
          <w:b/>
          <w:bCs/>
          <w:i/>
          <w:iCs/>
          <w:sz w:val="24"/>
          <w:szCs w:val="24"/>
        </w:rPr>
        <w:t>Progresia obiectivă a bolii</w:t>
      </w:r>
      <w:r w:rsidRPr="00DB0AAD">
        <w:rPr>
          <w:rFonts w:ascii="Times New Roman" w:eastAsia="Calibri" w:hAnsi="Times New Roman" w:cs="Times New Roman"/>
          <w:sz w:val="24"/>
          <w:szCs w:val="24"/>
        </w:rPr>
        <w:t xml:space="preserve"> (examene imagistice și clinice) </w:t>
      </w:r>
      <w:r w:rsidRPr="00DB0AAD">
        <w:rPr>
          <w:rFonts w:ascii="Times New Roman" w:eastAsia="Calibri" w:hAnsi="Times New Roman" w:cs="Times New Roman"/>
          <w:b/>
          <w:bCs/>
          <w:i/>
          <w:iCs/>
          <w:sz w:val="24"/>
          <w:szCs w:val="24"/>
        </w:rPr>
        <w:t>in absenta beneficiului clinic</w:t>
      </w:r>
      <w:r w:rsidRPr="00DB0AAD">
        <w:rPr>
          <w:rFonts w:ascii="Times New Roman" w:eastAsia="Calibri" w:hAnsi="Times New Roman" w:cs="Times New Roman"/>
          <w:sz w:val="24"/>
          <w:szCs w:val="24"/>
        </w:rPr>
        <w:t>. Cazurile cu progresie imagistica, fără deteriorare simptomatica, trebuie evaluate cu atenție, având in vedere posibilitatea de apariție a falsei progresii de boala, prin instalarea unui răspuns imunitar anti-tumoral puternic. In astfel de cazuri, nu se recomanda întreruperea tratamentului. Se va repeta evaluarea imagistica, după 4 - 12 săptămâni si numai daca exista o noua creștere obiectiva a volumul tumoral sau deteriorare simptomatica, se va avea in vedere întreruperea tratamentului.</w:t>
      </w:r>
    </w:p>
    <w:p w14:paraId="76478A61" w14:textId="77777777" w:rsidR="0069013B" w:rsidRPr="00DB0AAD" w:rsidRDefault="0069013B" w:rsidP="00CE25DF">
      <w:pPr>
        <w:numPr>
          <w:ilvl w:val="0"/>
          <w:numId w:val="536"/>
        </w:numPr>
        <w:spacing w:after="0" w:line="276" w:lineRule="auto"/>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Tratamentul cu Pembrolizumab trebuie oprit definitiv în cazul </w:t>
      </w:r>
      <w:r w:rsidRPr="00DB0AAD">
        <w:rPr>
          <w:rFonts w:ascii="Times New Roman" w:eastAsia="Calibri" w:hAnsi="Times New Roman" w:cs="Times New Roman"/>
          <w:b/>
          <w:bCs/>
          <w:i/>
          <w:iCs/>
          <w:sz w:val="24"/>
          <w:szCs w:val="24"/>
        </w:rPr>
        <w:t>reapariției oricărei reacții adverse mediată imun severă (grad 3)</w:t>
      </w:r>
      <w:r w:rsidRPr="00DB0AAD">
        <w:rPr>
          <w:rFonts w:ascii="Times New Roman" w:eastAsia="Calibri" w:hAnsi="Times New Roman" w:cs="Times New Roman"/>
          <w:sz w:val="24"/>
          <w:szCs w:val="24"/>
        </w:rPr>
        <w:t xml:space="preserve"> cât și în cazul </w:t>
      </w:r>
      <w:r w:rsidRPr="00DB0AAD">
        <w:rPr>
          <w:rFonts w:ascii="Times New Roman" w:eastAsia="Calibri" w:hAnsi="Times New Roman" w:cs="Times New Roman"/>
          <w:b/>
          <w:bCs/>
          <w:i/>
          <w:iCs/>
          <w:sz w:val="24"/>
          <w:szCs w:val="24"/>
        </w:rPr>
        <w:t xml:space="preserve">primei apariții a unei reacții adverse mediată imun ce pune viața în pericol (grad 4) </w:t>
      </w:r>
      <w:r w:rsidRPr="00DB0AAD">
        <w:rPr>
          <w:rFonts w:ascii="Times New Roman" w:eastAsia="Calibri" w:hAnsi="Times New Roman" w:cs="Times New Roman"/>
          <w:sz w:val="24"/>
          <w:szCs w:val="24"/>
        </w:rPr>
        <w:t>– pot exista excepții de la aceasta regula, in funcție de decizia medicului curant, după informarea</w:t>
      </w:r>
      <w:r w:rsidRPr="00DB0AAD">
        <w:rPr>
          <w:rFonts w:ascii="Times New Roman" w:eastAsia="Calibri" w:hAnsi="Times New Roman" w:cs="Times New Roman"/>
          <w:spacing w:val="-43"/>
          <w:sz w:val="24"/>
          <w:szCs w:val="24"/>
        </w:rPr>
        <w:t xml:space="preserve">  </w:t>
      </w:r>
      <w:r w:rsidRPr="00DB0AAD">
        <w:rPr>
          <w:rFonts w:ascii="Times New Roman" w:eastAsia="Calibri" w:hAnsi="Times New Roman" w:cs="Times New Roman"/>
          <w:sz w:val="24"/>
          <w:szCs w:val="24"/>
        </w:rPr>
        <w:t>pacientului.</w:t>
      </w:r>
    </w:p>
    <w:p w14:paraId="3194A55F" w14:textId="77777777" w:rsidR="0069013B" w:rsidRPr="00DB0AAD" w:rsidRDefault="0069013B" w:rsidP="00CE25DF">
      <w:pPr>
        <w:numPr>
          <w:ilvl w:val="0"/>
          <w:numId w:val="536"/>
        </w:numPr>
        <w:spacing w:after="0" w:line="276" w:lineRule="auto"/>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Tratamentul cu intenţie de adjuvanţă (</w:t>
      </w:r>
      <w:r w:rsidRPr="00DB0AAD">
        <w:rPr>
          <w:rFonts w:ascii="Times New Roman" w:eastAsia="Calibri" w:hAnsi="Times New Roman" w:cs="Times New Roman"/>
          <w:b/>
          <w:bCs/>
          <w:i/>
          <w:iCs/>
          <w:sz w:val="24"/>
          <w:szCs w:val="24"/>
        </w:rPr>
        <w:t>indicația 2</w:t>
      </w:r>
      <w:r w:rsidRPr="00DB0AAD">
        <w:rPr>
          <w:rFonts w:ascii="Times New Roman" w:eastAsia="Calibri" w:hAnsi="Times New Roman" w:cs="Times New Roman"/>
          <w:sz w:val="24"/>
          <w:szCs w:val="24"/>
        </w:rPr>
        <w:t xml:space="preserve">) </w:t>
      </w:r>
      <w:r w:rsidRPr="00DB0AAD">
        <w:rPr>
          <w:rFonts w:ascii="Times New Roman" w:eastAsia="Calibri" w:hAnsi="Times New Roman" w:cs="Times New Roman"/>
          <w:b/>
          <w:bCs/>
          <w:i/>
          <w:iCs/>
          <w:sz w:val="24"/>
          <w:szCs w:val="24"/>
        </w:rPr>
        <w:t>se va opri după 12 luni</w:t>
      </w:r>
      <w:r w:rsidRPr="00DB0AAD">
        <w:rPr>
          <w:rFonts w:ascii="Times New Roman" w:eastAsia="Calibri" w:hAnsi="Times New Roman" w:cs="Times New Roman"/>
          <w:sz w:val="24"/>
          <w:szCs w:val="24"/>
        </w:rPr>
        <w:t>, în absenţa progresiei bolii sau a toxicității inacceptabile (motive pentru care tratamentul va fi întrerupt înainte de finalizarea celor 12 luni de tratament).</w:t>
      </w:r>
    </w:p>
    <w:p w14:paraId="2E990A59" w14:textId="77777777" w:rsidR="0069013B" w:rsidRPr="00DB0AAD" w:rsidRDefault="0069013B" w:rsidP="00CE25DF">
      <w:pPr>
        <w:numPr>
          <w:ilvl w:val="0"/>
          <w:numId w:val="536"/>
        </w:numPr>
        <w:spacing w:after="0" w:line="276" w:lineRule="auto"/>
        <w:contextualSpacing/>
        <w:jc w:val="both"/>
        <w:rPr>
          <w:rFonts w:ascii="Times New Roman" w:eastAsia="Calibri" w:hAnsi="Times New Roman" w:cs="Times New Roman"/>
          <w:sz w:val="24"/>
          <w:szCs w:val="24"/>
        </w:rPr>
      </w:pPr>
      <w:r w:rsidRPr="00DB0AAD">
        <w:rPr>
          <w:rFonts w:ascii="Times New Roman" w:eastAsia="Calibri" w:hAnsi="Times New Roman" w:cs="Times New Roman"/>
          <w:b/>
          <w:bCs/>
          <w:i/>
          <w:iCs/>
          <w:sz w:val="24"/>
          <w:szCs w:val="24"/>
        </w:rPr>
        <w:t>Decizia medicului</w:t>
      </w:r>
      <w:r w:rsidRPr="00DB0AAD">
        <w:rPr>
          <w:rFonts w:ascii="Times New Roman" w:eastAsia="Calibri" w:hAnsi="Times New Roman" w:cs="Times New Roman"/>
          <w:sz w:val="24"/>
          <w:szCs w:val="24"/>
        </w:rPr>
        <w:t xml:space="preserve"> sau </w:t>
      </w:r>
      <w:r w:rsidRPr="00DB0AAD">
        <w:rPr>
          <w:rFonts w:ascii="Times New Roman" w:eastAsia="Calibri" w:hAnsi="Times New Roman" w:cs="Times New Roman"/>
          <w:b/>
          <w:bCs/>
          <w:i/>
          <w:iCs/>
          <w:sz w:val="24"/>
          <w:szCs w:val="24"/>
        </w:rPr>
        <w:t>a pacientului</w:t>
      </w:r>
    </w:p>
    <w:p w14:paraId="402ED432" w14:textId="77777777" w:rsidR="0069013B" w:rsidRPr="00DB0AAD" w:rsidRDefault="0069013B" w:rsidP="0069013B">
      <w:pPr>
        <w:spacing w:after="0" w:line="276" w:lineRule="auto"/>
        <w:jc w:val="both"/>
        <w:rPr>
          <w:rFonts w:ascii="Times New Roman" w:eastAsia="Calibri" w:hAnsi="Times New Roman" w:cs="Times New Roman"/>
          <w:b/>
          <w:bCs/>
          <w:sz w:val="24"/>
          <w:szCs w:val="24"/>
        </w:rPr>
      </w:pPr>
    </w:p>
    <w:p w14:paraId="5F8F502A" w14:textId="77777777" w:rsidR="0069013B" w:rsidRPr="00DB0AAD" w:rsidRDefault="0069013B" w:rsidP="0069013B">
      <w:pPr>
        <w:spacing w:after="0" w:line="276" w:lineRule="auto"/>
        <w:jc w:val="both"/>
        <w:rPr>
          <w:rFonts w:ascii="Times New Roman" w:eastAsia="Calibri" w:hAnsi="Times New Roman" w:cs="Times New Roman"/>
          <w:b/>
          <w:bCs/>
          <w:sz w:val="24"/>
          <w:szCs w:val="24"/>
        </w:rPr>
      </w:pPr>
      <w:r w:rsidRPr="00DB0AAD">
        <w:rPr>
          <w:rFonts w:ascii="Times New Roman" w:eastAsia="Calibri" w:hAnsi="Times New Roman" w:cs="Times New Roman"/>
          <w:b/>
          <w:bCs/>
          <w:sz w:val="24"/>
          <w:szCs w:val="24"/>
        </w:rPr>
        <w:t>VII. Prescriptori</w:t>
      </w:r>
    </w:p>
    <w:p w14:paraId="18033879" w14:textId="77777777" w:rsidR="0069013B" w:rsidRPr="00DB0AAD" w:rsidRDefault="0069013B" w:rsidP="0069013B">
      <w:pPr>
        <w:shd w:val="clear" w:color="auto" w:fill="FFFFFF"/>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Medicii din specialitatea oncologie medicală pentru adulti.</w:t>
      </w:r>
    </w:p>
    <w:p w14:paraId="4E9A2BEF" w14:textId="77777777" w:rsidR="0069013B" w:rsidRPr="00DB0AAD" w:rsidRDefault="0069013B" w:rsidP="0069013B">
      <w:pPr>
        <w:shd w:val="clear" w:color="auto" w:fill="FFFFFF"/>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Medici din specialitatea hematologie pediatrică sau medicii din specialitatea pediatrie cu atestat/specializare oncologie pediatrică/hematologie şi oncologie pediatrică pentru pacientii adolescenti cu varsta de 12 ani si peste.</w:t>
      </w:r>
    </w:p>
    <w:p w14:paraId="0B944F96" w14:textId="77777777" w:rsidR="0069013B" w:rsidRPr="00DB0AAD" w:rsidRDefault="0069013B" w:rsidP="0069013B">
      <w:pPr>
        <w:spacing w:after="0" w:line="276" w:lineRule="auto"/>
        <w:jc w:val="both"/>
        <w:rPr>
          <w:rFonts w:ascii="Times New Roman" w:eastAsia="Calibri" w:hAnsi="Times New Roman" w:cs="Times New Roman"/>
          <w:sz w:val="24"/>
          <w:szCs w:val="24"/>
        </w:rPr>
      </w:pPr>
    </w:p>
    <w:p w14:paraId="53BDE636"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b/>
          <w:bCs/>
          <w:iCs/>
          <w:sz w:val="24"/>
          <w:szCs w:val="24"/>
          <w:u w:val="single"/>
        </w:rPr>
      </w:pPr>
    </w:p>
    <w:p w14:paraId="373592B7" w14:textId="77777777" w:rsidR="0069013B" w:rsidRPr="00DB0AAD" w:rsidRDefault="0069013B" w:rsidP="0069013B">
      <w:pPr>
        <w:widowControl w:val="0"/>
        <w:autoSpaceDE w:val="0"/>
        <w:autoSpaceDN w:val="0"/>
        <w:spacing w:after="0" w:line="276" w:lineRule="auto"/>
        <w:jc w:val="both"/>
        <w:rPr>
          <w:rFonts w:ascii="Times New Roman" w:eastAsia="Times New Roman" w:hAnsi="Times New Roman" w:cs="Times New Roman"/>
          <w:b/>
          <w:spacing w:val="-2"/>
          <w:w w:val="105"/>
          <w:sz w:val="24"/>
          <w:szCs w:val="24"/>
          <w:u w:val="single"/>
        </w:rPr>
      </w:pPr>
      <w:r w:rsidRPr="00DB0AAD">
        <w:rPr>
          <w:rFonts w:ascii="Times New Roman" w:eastAsia="Times New Roman" w:hAnsi="Times New Roman" w:cs="Times New Roman"/>
          <w:b/>
          <w:spacing w:val="-2"/>
          <w:w w:val="105"/>
          <w:sz w:val="24"/>
          <w:szCs w:val="24"/>
          <w:u w:val="single"/>
        </w:rPr>
        <w:t>3. CARCINOAME UROTELIALE</w:t>
      </w:r>
      <w:r w:rsidRPr="00DB0AAD">
        <w:rPr>
          <w:rFonts w:ascii="Times New Roman" w:eastAsia="Times New Roman" w:hAnsi="Times New Roman" w:cs="Times New Roman"/>
          <w:b/>
          <w:spacing w:val="-2"/>
          <w:w w:val="105"/>
          <w:sz w:val="24"/>
          <w:szCs w:val="24"/>
        </w:rPr>
        <w:t xml:space="preserve"> ( fac obiectul unui contract cost volum)</w:t>
      </w:r>
    </w:p>
    <w:p w14:paraId="1D4A3BF1" w14:textId="77777777" w:rsidR="0069013B" w:rsidRPr="00DB0AAD" w:rsidRDefault="0069013B" w:rsidP="0069013B">
      <w:pPr>
        <w:widowControl w:val="0"/>
        <w:tabs>
          <w:tab w:val="left" w:pos="612"/>
        </w:tabs>
        <w:autoSpaceDE w:val="0"/>
        <w:autoSpaceDN w:val="0"/>
        <w:spacing w:after="0" w:line="276" w:lineRule="auto"/>
        <w:jc w:val="both"/>
        <w:outlineLvl w:val="1"/>
        <w:rPr>
          <w:rFonts w:ascii="Times New Roman" w:eastAsia="Times New Roman" w:hAnsi="Times New Roman" w:cs="Times New Roman"/>
          <w:b/>
          <w:bCs/>
          <w:spacing w:val="-2"/>
          <w:w w:val="105"/>
          <w:sz w:val="24"/>
          <w:szCs w:val="24"/>
        </w:rPr>
      </w:pPr>
    </w:p>
    <w:p w14:paraId="43EA4EA3" w14:textId="77777777" w:rsidR="0069013B" w:rsidRPr="00DB0AAD" w:rsidRDefault="0069013B" w:rsidP="00CE25DF">
      <w:pPr>
        <w:widowControl w:val="0"/>
        <w:numPr>
          <w:ilvl w:val="0"/>
          <w:numId w:val="561"/>
        </w:numPr>
        <w:tabs>
          <w:tab w:val="left" w:pos="612"/>
        </w:tabs>
        <w:autoSpaceDE w:val="0"/>
        <w:autoSpaceDN w:val="0"/>
        <w:spacing w:after="0" w:line="276" w:lineRule="auto"/>
        <w:ind w:hanging="218"/>
        <w:jc w:val="both"/>
        <w:outlineLvl w:val="1"/>
        <w:rPr>
          <w:rFonts w:ascii="Times New Roman" w:eastAsia="Times New Roman" w:hAnsi="Times New Roman" w:cs="Times New Roman"/>
          <w:bCs/>
          <w:sz w:val="24"/>
          <w:szCs w:val="24"/>
        </w:rPr>
      </w:pPr>
      <w:r w:rsidRPr="00DB0AAD">
        <w:rPr>
          <w:rFonts w:ascii="Times New Roman" w:eastAsia="Times New Roman" w:hAnsi="Times New Roman" w:cs="Times New Roman"/>
          <w:b/>
          <w:bCs/>
          <w:spacing w:val="-2"/>
          <w:w w:val="105"/>
          <w:sz w:val="24"/>
          <w:szCs w:val="24"/>
        </w:rPr>
        <w:t>lndicații</w:t>
      </w:r>
    </w:p>
    <w:p w14:paraId="0ED7A500" w14:textId="77777777" w:rsidR="0069013B" w:rsidRPr="00DB0AAD" w:rsidRDefault="0069013B" w:rsidP="0069013B">
      <w:pPr>
        <w:widowControl w:val="0"/>
        <w:autoSpaceDE w:val="0"/>
        <w:autoSpaceDN w:val="0"/>
        <w:spacing w:after="0" w:line="276" w:lineRule="auto"/>
        <w:jc w:val="both"/>
        <w:rPr>
          <w:rFonts w:ascii="Times New Roman" w:eastAsia="Times New Roman" w:hAnsi="Times New Roman" w:cs="Times New Roman"/>
          <w:w w:val="105"/>
          <w:sz w:val="24"/>
          <w:szCs w:val="24"/>
        </w:rPr>
      </w:pPr>
    </w:p>
    <w:p w14:paraId="01E1A60E" w14:textId="77777777" w:rsidR="0069013B" w:rsidRPr="00DB0AAD" w:rsidRDefault="0069013B" w:rsidP="00CE25DF">
      <w:pPr>
        <w:widowControl w:val="0"/>
        <w:numPr>
          <w:ilvl w:val="0"/>
          <w:numId w:val="562"/>
        </w:numPr>
        <w:autoSpaceDE w:val="0"/>
        <w:autoSpaceDN w:val="0"/>
        <w:spacing w:after="0" w:line="276" w:lineRule="auto"/>
        <w:jc w:val="both"/>
        <w:rPr>
          <w:rFonts w:ascii="Times New Roman" w:eastAsia="Times New Roman" w:hAnsi="Times New Roman" w:cs="Times New Roman"/>
          <w:w w:val="105"/>
          <w:sz w:val="24"/>
          <w:szCs w:val="24"/>
        </w:rPr>
      </w:pPr>
      <w:r w:rsidRPr="00DB0AAD">
        <w:rPr>
          <w:rFonts w:ascii="Times New Roman" w:eastAsia="Times New Roman" w:hAnsi="Times New Roman" w:cs="Times New Roman"/>
          <w:w w:val="105"/>
          <w:sz w:val="24"/>
          <w:szCs w:val="24"/>
        </w:rPr>
        <w:t>Pembrolizumab este indicat în monoterapie pentru tratamentul carcinomului urotelial local avansat sau metastatic, la adulţi cărora li s-a administrat anterior chimioterapie care conţine săruri de platină.</w:t>
      </w:r>
    </w:p>
    <w:p w14:paraId="48AC0B47" w14:textId="77777777" w:rsidR="0069013B" w:rsidRPr="00DB0AAD" w:rsidRDefault="0069013B" w:rsidP="00CE25DF">
      <w:pPr>
        <w:widowControl w:val="0"/>
        <w:numPr>
          <w:ilvl w:val="0"/>
          <w:numId w:val="562"/>
        </w:numPr>
        <w:autoSpaceDE w:val="0"/>
        <w:autoSpaceDN w:val="0"/>
        <w:spacing w:after="0" w:line="276" w:lineRule="auto"/>
        <w:jc w:val="both"/>
        <w:rPr>
          <w:rFonts w:ascii="Times New Roman" w:eastAsia="Times New Roman" w:hAnsi="Times New Roman" w:cs="Times New Roman"/>
          <w:w w:val="105"/>
          <w:sz w:val="24"/>
          <w:szCs w:val="24"/>
        </w:rPr>
      </w:pPr>
      <w:r w:rsidRPr="00DB0AAD">
        <w:rPr>
          <w:rFonts w:ascii="Times New Roman" w:eastAsia="Times New Roman" w:hAnsi="Times New Roman" w:cs="Times New Roman"/>
          <w:w w:val="105"/>
          <w:sz w:val="24"/>
          <w:szCs w:val="24"/>
        </w:rPr>
        <w:t>Pembrolizumab este indicat în monoterapie pentru tratamentul carcinomului urotelial local avansat sau metastatic, la adulţi care nu sunt eligibili pentru chimioterapie care conţine cisplatină și ale căror tumori exprimă PD-L1 cu un scor combinat pozitiv (CPS – Combined Positive Score) ≥ 10.</w:t>
      </w:r>
    </w:p>
    <w:p w14:paraId="0B39725F" w14:textId="77777777" w:rsidR="0069013B" w:rsidRPr="00DB0AAD" w:rsidRDefault="0069013B" w:rsidP="0069013B">
      <w:pPr>
        <w:widowControl w:val="0"/>
        <w:autoSpaceDE w:val="0"/>
        <w:autoSpaceDN w:val="0"/>
        <w:spacing w:after="0" w:line="276" w:lineRule="auto"/>
        <w:ind w:left="253"/>
        <w:jc w:val="both"/>
        <w:rPr>
          <w:rFonts w:ascii="Times New Roman" w:eastAsia="Times New Roman" w:hAnsi="Times New Roman" w:cs="Times New Roman"/>
          <w:w w:val="105"/>
          <w:sz w:val="24"/>
          <w:szCs w:val="24"/>
        </w:rPr>
      </w:pPr>
    </w:p>
    <w:p w14:paraId="35E56D3F" w14:textId="77777777" w:rsidR="0069013B" w:rsidRPr="00DB0AAD" w:rsidRDefault="0069013B" w:rsidP="0069013B">
      <w:pPr>
        <w:widowControl w:val="0"/>
        <w:autoSpaceDE w:val="0"/>
        <w:autoSpaceDN w:val="0"/>
        <w:spacing w:after="0" w:line="276" w:lineRule="auto"/>
        <w:ind w:hanging="1"/>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Aceste</w:t>
      </w:r>
      <w:r w:rsidRPr="00DB0AAD">
        <w:rPr>
          <w:rFonts w:ascii="Times New Roman" w:eastAsia="Times New Roman" w:hAnsi="Times New Roman" w:cs="Times New Roman"/>
          <w:spacing w:val="27"/>
          <w:w w:val="105"/>
          <w:sz w:val="24"/>
          <w:szCs w:val="24"/>
        </w:rPr>
        <w:t xml:space="preserve"> </w:t>
      </w:r>
      <w:r w:rsidRPr="00DB0AAD">
        <w:rPr>
          <w:rFonts w:ascii="Times New Roman" w:eastAsia="Times New Roman" w:hAnsi="Times New Roman" w:cs="Times New Roman"/>
          <w:w w:val="105"/>
          <w:sz w:val="24"/>
          <w:szCs w:val="24"/>
        </w:rPr>
        <w:t>indicatii</w:t>
      </w:r>
      <w:r w:rsidRPr="00DB0AAD">
        <w:rPr>
          <w:rFonts w:ascii="Times New Roman" w:eastAsia="Times New Roman" w:hAnsi="Times New Roman" w:cs="Times New Roman"/>
          <w:spacing w:val="35"/>
          <w:w w:val="105"/>
          <w:sz w:val="24"/>
          <w:szCs w:val="24"/>
        </w:rPr>
        <w:t xml:space="preserve"> </w:t>
      </w:r>
      <w:r w:rsidRPr="00DB0AAD">
        <w:rPr>
          <w:rFonts w:ascii="Times New Roman" w:eastAsia="Times New Roman" w:hAnsi="Times New Roman" w:cs="Times New Roman"/>
          <w:w w:val="105"/>
          <w:sz w:val="24"/>
          <w:szCs w:val="24"/>
        </w:rPr>
        <w:t>se codifică</w:t>
      </w:r>
      <w:r w:rsidRPr="00DB0AAD">
        <w:rPr>
          <w:rFonts w:ascii="Times New Roman" w:eastAsia="Times New Roman" w:hAnsi="Times New Roman" w:cs="Times New Roman"/>
          <w:spacing w:val="30"/>
          <w:w w:val="105"/>
          <w:sz w:val="24"/>
          <w:szCs w:val="24"/>
        </w:rPr>
        <w:t xml:space="preserve"> </w:t>
      </w:r>
      <w:r w:rsidRPr="00DB0AAD">
        <w:rPr>
          <w:rFonts w:ascii="Times New Roman" w:eastAsia="Times New Roman" w:hAnsi="Times New Roman" w:cs="Times New Roman"/>
          <w:w w:val="105"/>
          <w:sz w:val="24"/>
          <w:szCs w:val="24"/>
        </w:rPr>
        <w:t>la</w:t>
      </w:r>
      <w:r w:rsidRPr="00DB0AAD">
        <w:rPr>
          <w:rFonts w:ascii="Times New Roman" w:eastAsia="Times New Roman" w:hAnsi="Times New Roman" w:cs="Times New Roman"/>
          <w:spacing w:val="21"/>
          <w:w w:val="105"/>
          <w:sz w:val="24"/>
          <w:szCs w:val="24"/>
        </w:rPr>
        <w:t xml:space="preserve"> </w:t>
      </w:r>
      <w:r w:rsidRPr="00DB0AAD">
        <w:rPr>
          <w:rFonts w:ascii="Times New Roman" w:eastAsia="Times New Roman" w:hAnsi="Times New Roman" w:cs="Times New Roman"/>
          <w:w w:val="105"/>
          <w:sz w:val="24"/>
          <w:szCs w:val="24"/>
        </w:rPr>
        <w:t>prescriere</w:t>
      </w:r>
      <w:r w:rsidRPr="00DB0AAD">
        <w:rPr>
          <w:rFonts w:ascii="Times New Roman" w:eastAsia="Times New Roman" w:hAnsi="Times New Roman" w:cs="Times New Roman"/>
          <w:spacing w:val="35"/>
          <w:w w:val="105"/>
          <w:sz w:val="24"/>
          <w:szCs w:val="24"/>
        </w:rPr>
        <w:t xml:space="preserve"> </w:t>
      </w:r>
      <w:r w:rsidRPr="00DB0AAD">
        <w:rPr>
          <w:rFonts w:ascii="Times New Roman" w:eastAsia="Times New Roman" w:hAnsi="Times New Roman" w:cs="Times New Roman"/>
          <w:w w:val="105"/>
          <w:sz w:val="24"/>
          <w:szCs w:val="24"/>
        </w:rPr>
        <w:t>prin</w:t>
      </w:r>
      <w:r w:rsidRPr="00DB0AAD">
        <w:rPr>
          <w:rFonts w:ascii="Times New Roman" w:eastAsia="Times New Roman" w:hAnsi="Times New Roman" w:cs="Times New Roman"/>
          <w:spacing w:val="21"/>
          <w:w w:val="105"/>
          <w:sz w:val="24"/>
          <w:szCs w:val="24"/>
        </w:rPr>
        <w:t xml:space="preserve"> </w:t>
      </w:r>
      <w:r w:rsidRPr="00DB0AAD">
        <w:rPr>
          <w:rFonts w:ascii="Times New Roman" w:eastAsia="Times New Roman" w:hAnsi="Times New Roman" w:cs="Times New Roman"/>
          <w:w w:val="105"/>
          <w:sz w:val="24"/>
          <w:szCs w:val="24"/>
        </w:rPr>
        <w:t>codul 140 (conform</w:t>
      </w:r>
      <w:r w:rsidRPr="00DB0AAD">
        <w:rPr>
          <w:rFonts w:ascii="Times New Roman" w:eastAsia="Times New Roman" w:hAnsi="Times New Roman" w:cs="Times New Roman"/>
          <w:spacing w:val="31"/>
          <w:w w:val="105"/>
          <w:sz w:val="24"/>
          <w:szCs w:val="24"/>
        </w:rPr>
        <w:t xml:space="preserve"> </w:t>
      </w:r>
      <w:r w:rsidRPr="00DB0AAD">
        <w:rPr>
          <w:rFonts w:ascii="Times New Roman" w:eastAsia="Times New Roman" w:hAnsi="Times New Roman" w:cs="Times New Roman"/>
          <w:w w:val="105"/>
          <w:sz w:val="24"/>
          <w:szCs w:val="24"/>
        </w:rPr>
        <w:t>clasificării</w:t>
      </w:r>
      <w:r w:rsidRPr="00DB0AAD">
        <w:rPr>
          <w:rFonts w:ascii="Times New Roman" w:eastAsia="Times New Roman" w:hAnsi="Times New Roman" w:cs="Times New Roman"/>
          <w:spacing w:val="37"/>
          <w:w w:val="105"/>
          <w:sz w:val="24"/>
          <w:szCs w:val="24"/>
        </w:rPr>
        <w:t xml:space="preserve"> </w:t>
      </w:r>
      <w:r w:rsidRPr="00DB0AAD">
        <w:rPr>
          <w:rFonts w:ascii="Times New Roman" w:eastAsia="Times New Roman" w:hAnsi="Times New Roman" w:cs="Times New Roman"/>
          <w:w w:val="105"/>
          <w:sz w:val="24"/>
          <w:szCs w:val="24"/>
        </w:rPr>
        <w:t>internaționale</w:t>
      </w:r>
      <w:r w:rsidRPr="00DB0AAD">
        <w:rPr>
          <w:rFonts w:ascii="Times New Roman" w:eastAsia="Times New Roman" w:hAnsi="Times New Roman" w:cs="Times New Roman"/>
          <w:spacing w:val="40"/>
          <w:w w:val="105"/>
          <w:sz w:val="24"/>
          <w:szCs w:val="24"/>
        </w:rPr>
        <w:t xml:space="preserve"> </w:t>
      </w:r>
      <w:r w:rsidRPr="00DB0AAD">
        <w:rPr>
          <w:rFonts w:ascii="Times New Roman" w:eastAsia="Times New Roman" w:hAnsi="Times New Roman" w:cs="Times New Roman"/>
          <w:w w:val="105"/>
          <w:sz w:val="24"/>
          <w:szCs w:val="24"/>
        </w:rPr>
        <w:t>a</w:t>
      </w:r>
      <w:r w:rsidRPr="00DB0AAD">
        <w:rPr>
          <w:rFonts w:ascii="Times New Roman" w:eastAsia="Times New Roman" w:hAnsi="Times New Roman" w:cs="Times New Roman"/>
          <w:spacing w:val="21"/>
          <w:w w:val="105"/>
          <w:sz w:val="24"/>
          <w:szCs w:val="24"/>
        </w:rPr>
        <w:t xml:space="preserve"> </w:t>
      </w:r>
      <w:r w:rsidRPr="00DB0AAD">
        <w:rPr>
          <w:rFonts w:ascii="Times New Roman" w:eastAsia="Times New Roman" w:hAnsi="Times New Roman" w:cs="Times New Roman"/>
          <w:w w:val="105"/>
          <w:sz w:val="24"/>
          <w:szCs w:val="24"/>
        </w:rPr>
        <w:t>maladiilor revizia a 10-a, varianta 999 coduri de boală).</w:t>
      </w:r>
    </w:p>
    <w:p w14:paraId="3D9CCF59" w14:textId="77777777" w:rsidR="0069013B" w:rsidRPr="00DB0AAD" w:rsidRDefault="0069013B" w:rsidP="0069013B">
      <w:pPr>
        <w:widowControl w:val="0"/>
        <w:autoSpaceDE w:val="0"/>
        <w:autoSpaceDN w:val="0"/>
        <w:spacing w:after="0" w:line="276" w:lineRule="auto"/>
        <w:jc w:val="both"/>
        <w:rPr>
          <w:rFonts w:ascii="Times New Roman" w:eastAsia="Times New Roman" w:hAnsi="Times New Roman" w:cs="Times New Roman"/>
          <w:sz w:val="24"/>
          <w:szCs w:val="24"/>
        </w:rPr>
      </w:pPr>
    </w:p>
    <w:p w14:paraId="43CB4B6B" w14:textId="77777777" w:rsidR="0069013B" w:rsidRPr="00DB0AAD" w:rsidRDefault="0069013B" w:rsidP="00CE25DF">
      <w:pPr>
        <w:widowControl w:val="0"/>
        <w:numPr>
          <w:ilvl w:val="0"/>
          <w:numId w:val="561"/>
        </w:numPr>
        <w:tabs>
          <w:tab w:val="left" w:pos="704"/>
        </w:tabs>
        <w:autoSpaceDE w:val="0"/>
        <w:autoSpaceDN w:val="0"/>
        <w:spacing w:after="0" w:line="276" w:lineRule="auto"/>
        <w:ind w:hanging="76"/>
        <w:jc w:val="both"/>
        <w:outlineLvl w:val="1"/>
        <w:rPr>
          <w:rFonts w:ascii="Times New Roman" w:eastAsia="Times New Roman" w:hAnsi="Times New Roman" w:cs="Times New Roman"/>
          <w:bCs/>
          <w:sz w:val="24"/>
          <w:szCs w:val="24"/>
        </w:rPr>
      </w:pPr>
      <w:r w:rsidRPr="00DB0AAD">
        <w:rPr>
          <w:rFonts w:ascii="Times New Roman" w:eastAsia="Times New Roman" w:hAnsi="Times New Roman" w:cs="Times New Roman"/>
          <w:b/>
          <w:bCs/>
          <w:w w:val="105"/>
          <w:sz w:val="24"/>
          <w:szCs w:val="24"/>
        </w:rPr>
        <w:t>Criterii</w:t>
      </w:r>
      <w:r w:rsidRPr="00DB0AAD">
        <w:rPr>
          <w:rFonts w:ascii="Times New Roman" w:eastAsia="Times New Roman" w:hAnsi="Times New Roman" w:cs="Times New Roman"/>
          <w:b/>
          <w:bCs/>
          <w:spacing w:val="-1"/>
          <w:w w:val="105"/>
          <w:sz w:val="24"/>
          <w:szCs w:val="24"/>
        </w:rPr>
        <w:t xml:space="preserve"> </w:t>
      </w:r>
      <w:r w:rsidRPr="00DB0AAD">
        <w:rPr>
          <w:rFonts w:ascii="Times New Roman" w:eastAsia="Times New Roman" w:hAnsi="Times New Roman" w:cs="Times New Roman"/>
          <w:b/>
          <w:bCs/>
          <w:w w:val="105"/>
          <w:sz w:val="24"/>
          <w:szCs w:val="24"/>
        </w:rPr>
        <w:t>de</w:t>
      </w:r>
      <w:r w:rsidRPr="00DB0AAD">
        <w:rPr>
          <w:rFonts w:ascii="Times New Roman" w:eastAsia="Times New Roman" w:hAnsi="Times New Roman" w:cs="Times New Roman"/>
          <w:b/>
          <w:bCs/>
          <w:spacing w:val="-15"/>
          <w:w w:val="105"/>
          <w:sz w:val="24"/>
          <w:szCs w:val="24"/>
        </w:rPr>
        <w:t xml:space="preserve"> </w:t>
      </w:r>
      <w:r w:rsidRPr="00DB0AAD">
        <w:rPr>
          <w:rFonts w:ascii="Times New Roman" w:eastAsia="Times New Roman" w:hAnsi="Times New Roman" w:cs="Times New Roman"/>
          <w:b/>
          <w:bCs/>
          <w:spacing w:val="-2"/>
          <w:w w:val="105"/>
          <w:sz w:val="24"/>
          <w:szCs w:val="24"/>
        </w:rPr>
        <w:t>includere</w:t>
      </w:r>
    </w:p>
    <w:p w14:paraId="691929A6" w14:textId="77777777" w:rsidR="0069013B" w:rsidRPr="00DB0AAD" w:rsidRDefault="0069013B" w:rsidP="0069013B">
      <w:pPr>
        <w:widowControl w:val="0"/>
        <w:tabs>
          <w:tab w:val="left" w:pos="704"/>
        </w:tabs>
        <w:autoSpaceDE w:val="0"/>
        <w:autoSpaceDN w:val="0"/>
        <w:spacing w:after="0" w:line="276" w:lineRule="auto"/>
        <w:jc w:val="both"/>
        <w:outlineLvl w:val="1"/>
        <w:rPr>
          <w:rFonts w:ascii="Times New Roman" w:eastAsia="Times New Roman" w:hAnsi="Times New Roman" w:cs="Times New Roman"/>
          <w:b/>
          <w:bCs/>
          <w:spacing w:val="-2"/>
          <w:w w:val="105"/>
          <w:sz w:val="24"/>
          <w:szCs w:val="24"/>
        </w:rPr>
      </w:pPr>
    </w:p>
    <w:p w14:paraId="055FC716" w14:textId="77777777" w:rsidR="0069013B" w:rsidRPr="00DB0AAD" w:rsidRDefault="0069013B" w:rsidP="0069013B">
      <w:pPr>
        <w:widowControl w:val="0"/>
        <w:tabs>
          <w:tab w:val="left" w:pos="704"/>
        </w:tabs>
        <w:autoSpaceDE w:val="0"/>
        <w:autoSpaceDN w:val="0"/>
        <w:spacing w:after="0" w:line="276" w:lineRule="auto"/>
        <w:jc w:val="both"/>
        <w:outlineLvl w:val="1"/>
        <w:rPr>
          <w:rFonts w:ascii="Times New Roman" w:eastAsia="Times New Roman" w:hAnsi="Times New Roman" w:cs="Times New Roman"/>
          <w:bCs/>
          <w:sz w:val="24"/>
          <w:szCs w:val="24"/>
        </w:rPr>
      </w:pPr>
      <w:r w:rsidRPr="00DB0AAD">
        <w:rPr>
          <w:rFonts w:ascii="Times New Roman" w:eastAsia="Times New Roman" w:hAnsi="Times New Roman" w:cs="Times New Roman"/>
          <w:b/>
          <w:bCs/>
          <w:sz w:val="24"/>
          <w:szCs w:val="24"/>
        </w:rPr>
        <w:t>Pentru indicația 1:</w:t>
      </w:r>
    </w:p>
    <w:p w14:paraId="46653B2F" w14:textId="77777777" w:rsidR="0069013B" w:rsidRPr="00DB0AAD" w:rsidRDefault="0069013B" w:rsidP="00CE25DF">
      <w:pPr>
        <w:widowControl w:val="0"/>
        <w:numPr>
          <w:ilvl w:val="0"/>
          <w:numId w:val="563"/>
        </w:numPr>
        <w:tabs>
          <w:tab w:val="left" w:pos="679"/>
        </w:tabs>
        <w:autoSpaceDE w:val="0"/>
        <w:autoSpaceDN w:val="0"/>
        <w:spacing w:after="0" w:line="276" w:lineRule="auto"/>
        <w:ind w:right="130"/>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 xml:space="preserve">Carcinom urotelial avansat local și/sau regional, inoperabil sau metastazat, confirmat histologic și </w:t>
      </w:r>
      <w:r w:rsidRPr="00DB0AAD">
        <w:rPr>
          <w:rFonts w:ascii="Times New Roman" w:eastAsia="Times New Roman" w:hAnsi="Times New Roman" w:cs="Times New Roman"/>
          <w:w w:val="105"/>
          <w:sz w:val="24"/>
          <w:szCs w:val="24"/>
        </w:rPr>
        <w:lastRenderedPageBreak/>
        <w:t>tratat anterior pentru această indicație cu un regim pe bază de săruri de platină.</w:t>
      </w:r>
    </w:p>
    <w:p w14:paraId="349C49A6" w14:textId="77777777" w:rsidR="0069013B" w:rsidRPr="00DB0AAD" w:rsidRDefault="0069013B" w:rsidP="00CE25DF">
      <w:pPr>
        <w:widowControl w:val="0"/>
        <w:numPr>
          <w:ilvl w:val="0"/>
          <w:numId w:val="563"/>
        </w:numPr>
        <w:tabs>
          <w:tab w:val="left" w:pos="679"/>
        </w:tabs>
        <w:autoSpaceDE w:val="0"/>
        <w:autoSpaceDN w:val="0"/>
        <w:spacing w:after="0" w:line="276" w:lineRule="auto"/>
        <w:ind w:right="130"/>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Sunt eligibili pacienți care beneficiază/au beneficiat de chimioterapie adjuvantă/neoadjuvantă cu un regim pe bază de săruri de platină și care prezintă progresia bolii în timpul acestui tratament sau în primele 12 luni de la finalizarea acestuia.</w:t>
      </w:r>
    </w:p>
    <w:p w14:paraId="6AC23B65" w14:textId="77777777" w:rsidR="0069013B" w:rsidRPr="00DB0AAD" w:rsidRDefault="0069013B" w:rsidP="0069013B">
      <w:pPr>
        <w:widowControl w:val="0"/>
        <w:tabs>
          <w:tab w:val="left" w:pos="679"/>
        </w:tabs>
        <w:autoSpaceDE w:val="0"/>
        <w:autoSpaceDN w:val="0"/>
        <w:spacing w:after="0" w:line="276" w:lineRule="auto"/>
        <w:ind w:right="130"/>
        <w:jc w:val="both"/>
        <w:rPr>
          <w:rFonts w:ascii="Times New Roman" w:eastAsia="Times New Roman" w:hAnsi="Times New Roman" w:cs="Times New Roman"/>
          <w:b/>
          <w:bCs/>
          <w:sz w:val="24"/>
          <w:szCs w:val="24"/>
          <w:highlight w:val="yellow"/>
        </w:rPr>
      </w:pPr>
    </w:p>
    <w:p w14:paraId="386D8695" w14:textId="77777777" w:rsidR="0069013B" w:rsidRPr="00DB0AAD" w:rsidRDefault="0069013B" w:rsidP="0069013B">
      <w:pPr>
        <w:widowControl w:val="0"/>
        <w:tabs>
          <w:tab w:val="left" w:pos="679"/>
        </w:tabs>
        <w:autoSpaceDE w:val="0"/>
        <w:autoSpaceDN w:val="0"/>
        <w:spacing w:after="0" w:line="276" w:lineRule="auto"/>
        <w:ind w:right="130"/>
        <w:jc w:val="both"/>
        <w:rPr>
          <w:rFonts w:ascii="Times New Roman" w:eastAsia="Times New Roman" w:hAnsi="Times New Roman" w:cs="Times New Roman"/>
          <w:b/>
          <w:bCs/>
          <w:sz w:val="24"/>
          <w:szCs w:val="24"/>
        </w:rPr>
      </w:pPr>
      <w:r w:rsidRPr="00DB0AAD">
        <w:rPr>
          <w:rFonts w:ascii="Times New Roman" w:eastAsia="Times New Roman" w:hAnsi="Times New Roman" w:cs="Times New Roman"/>
          <w:b/>
          <w:bCs/>
          <w:sz w:val="24"/>
          <w:szCs w:val="24"/>
        </w:rPr>
        <w:t>Pentru indicația 2:</w:t>
      </w:r>
    </w:p>
    <w:p w14:paraId="5CD0C364" w14:textId="77777777" w:rsidR="0069013B" w:rsidRPr="00DB0AAD" w:rsidRDefault="0069013B" w:rsidP="00CE25DF">
      <w:pPr>
        <w:widowControl w:val="0"/>
        <w:numPr>
          <w:ilvl w:val="0"/>
          <w:numId w:val="564"/>
        </w:numPr>
        <w:tabs>
          <w:tab w:val="left" w:pos="679"/>
        </w:tabs>
        <w:autoSpaceDE w:val="0"/>
        <w:autoSpaceDN w:val="0"/>
        <w:spacing w:after="0" w:line="276" w:lineRule="auto"/>
        <w:ind w:right="130"/>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Carcinom urotelial avansat local și/sau regional, inoperabil sau metastazat, confirmat histologic și netratat anterior pentru această indicație și care nu sunt eligibili pentru chimioterapie pe bază de cisplatin.</w:t>
      </w:r>
    </w:p>
    <w:p w14:paraId="4FE4B52F" w14:textId="77777777" w:rsidR="0069013B" w:rsidRPr="00DB0AAD" w:rsidRDefault="0069013B" w:rsidP="00CE25DF">
      <w:pPr>
        <w:widowControl w:val="0"/>
        <w:numPr>
          <w:ilvl w:val="0"/>
          <w:numId w:val="564"/>
        </w:numPr>
        <w:tabs>
          <w:tab w:val="left" w:pos="679"/>
        </w:tabs>
        <w:autoSpaceDE w:val="0"/>
        <w:autoSpaceDN w:val="0"/>
        <w:spacing w:after="0" w:line="276" w:lineRule="auto"/>
        <w:ind w:right="130"/>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Tumoră urotelială local avansată, nerezecabilă sau metastatică ce exprimă PD-L1 cu un CPS ≥ 10.</w:t>
      </w:r>
    </w:p>
    <w:p w14:paraId="1407AE75" w14:textId="77777777" w:rsidR="0069013B" w:rsidRPr="00DB0AAD" w:rsidRDefault="0069013B" w:rsidP="0069013B">
      <w:pPr>
        <w:widowControl w:val="0"/>
        <w:tabs>
          <w:tab w:val="left" w:pos="679"/>
        </w:tabs>
        <w:autoSpaceDE w:val="0"/>
        <w:autoSpaceDN w:val="0"/>
        <w:spacing w:after="0" w:line="276" w:lineRule="auto"/>
        <w:ind w:left="720" w:right="130"/>
        <w:jc w:val="both"/>
        <w:rPr>
          <w:rFonts w:ascii="Times New Roman" w:eastAsia="Times New Roman" w:hAnsi="Times New Roman" w:cs="Times New Roman"/>
          <w:sz w:val="24"/>
          <w:szCs w:val="24"/>
          <w:highlight w:val="yellow"/>
        </w:rPr>
      </w:pPr>
    </w:p>
    <w:p w14:paraId="05BC84F1" w14:textId="77777777" w:rsidR="0069013B" w:rsidRPr="00DB0AAD" w:rsidRDefault="0069013B" w:rsidP="0069013B">
      <w:pPr>
        <w:widowControl w:val="0"/>
        <w:autoSpaceDE w:val="0"/>
        <w:autoSpaceDN w:val="0"/>
        <w:spacing w:after="0" w:line="276" w:lineRule="auto"/>
        <w:jc w:val="both"/>
        <w:rPr>
          <w:rFonts w:ascii="Times New Roman" w:eastAsia="Times New Roman" w:hAnsi="Times New Roman" w:cs="Times New Roman"/>
          <w:b/>
          <w:bCs/>
          <w:sz w:val="24"/>
          <w:szCs w:val="24"/>
        </w:rPr>
      </w:pPr>
      <w:r w:rsidRPr="00DB0AAD">
        <w:rPr>
          <w:rFonts w:ascii="Times New Roman" w:eastAsia="Times New Roman" w:hAnsi="Times New Roman" w:cs="Times New Roman"/>
          <w:b/>
          <w:bCs/>
          <w:sz w:val="24"/>
          <w:szCs w:val="24"/>
        </w:rPr>
        <w:t>Pentru ambele indicații:</w:t>
      </w:r>
    </w:p>
    <w:p w14:paraId="2C44BB23" w14:textId="77777777" w:rsidR="0069013B" w:rsidRPr="00DB0AAD" w:rsidRDefault="0069013B" w:rsidP="00CE25DF">
      <w:pPr>
        <w:widowControl w:val="0"/>
        <w:numPr>
          <w:ilvl w:val="0"/>
          <w:numId w:val="565"/>
        </w:numPr>
        <w:tabs>
          <w:tab w:val="left" w:pos="709"/>
          <w:tab w:val="left" w:pos="1113"/>
          <w:tab w:val="left" w:pos="1114"/>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rPr>
      </w:pPr>
      <w:r w:rsidRPr="00DB0AAD">
        <w:rPr>
          <w:rFonts w:ascii="Times New Roman" w:eastAsia="Times New Roman" w:hAnsi="Times New Roman" w:cs="Times New Roman"/>
          <w:sz w:val="24"/>
          <w:szCs w:val="24"/>
          <w:u w:color="000000"/>
          <w:bdr w:val="nil"/>
        </w:rPr>
        <w:t>Adulți cu vârsta ≥ 18 ani.</w:t>
      </w:r>
    </w:p>
    <w:p w14:paraId="63CC0049" w14:textId="77777777" w:rsidR="0069013B" w:rsidRPr="00DB0AAD" w:rsidRDefault="0069013B" w:rsidP="00CE25DF">
      <w:pPr>
        <w:widowControl w:val="0"/>
        <w:numPr>
          <w:ilvl w:val="0"/>
          <w:numId w:val="565"/>
        </w:numPr>
        <w:autoSpaceDE w:val="0"/>
        <w:autoSpaceDN w:val="0"/>
        <w:spacing w:after="0" w:line="276" w:lineRule="auto"/>
        <w:ind w:right="130"/>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Indice al statusului de performanță ECOG 0-2.</w:t>
      </w:r>
    </w:p>
    <w:p w14:paraId="2433D0CE" w14:textId="77777777" w:rsidR="0069013B" w:rsidRPr="00DB0AAD" w:rsidRDefault="0069013B" w:rsidP="00CE25DF">
      <w:pPr>
        <w:widowControl w:val="0"/>
        <w:numPr>
          <w:ilvl w:val="0"/>
          <w:numId w:val="565"/>
        </w:numPr>
        <w:autoSpaceDE w:val="0"/>
        <w:autoSpaceDN w:val="0"/>
        <w:spacing w:after="0" w:line="276" w:lineRule="auto"/>
        <w:ind w:right="130"/>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Evaluarea extensiei reale a bolii la nivel local, regional și la distanță (imagistică standard) pentru a certifica încadrarea în stadiile avansate de boală.</w:t>
      </w:r>
    </w:p>
    <w:p w14:paraId="72DE31F8" w14:textId="77777777" w:rsidR="0069013B" w:rsidRPr="00DB0AAD" w:rsidRDefault="0069013B" w:rsidP="00CE25DF">
      <w:pPr>
        <w:widowControl w:val="0"/>
        <w:numPr>
          <w:ilvl w:val="0"/>
          <w:numId w:val="565"/>
        </w:numPr>
        <w:autoSpaceDE w:val="0"/>
        <w:autoSpaceDN w:val="0"/>
        <w:spacing w:after="0" w:line="276"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Este permisă prezența metastazelor cerebrale, cu condiția ca acestea sa fie tratate și stabile, fără corticoterapie de întreținere mai mult de echivalentul a 10 mg prednison (ca doză de întreținere).</w:t>
      </w:r>
    </w:p>
    <w:p w14:paraId="512FEDB4" w14:textId="77777777" w:rsidR="0069013B" w:rsidRPr="00DB0AAD" w:rsidRDefault="0069013B" w:rsidP="00CE25DF">
      <w:pPr>
        <w:widowControl w:val="0"/>
        <w:numPr>
          <w:ilvl w:val="0"/>
          <w:numId w:val="565"/>
        </w:numPr>
        <w:tabs>
          <w:tab w:val="left" w:pos="679"/>
        </w:tabs>
        <w:autoSpaceDE w:val="0"/>
        <w:autoSpaceDN w:val="0"/>
        <w:spacing w:after="0" w:line="276" w:lineRule="auto"/>
        <w:ind w:right="130"/>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 xml:space="preserve">Pacienții la care a fost administrat anterior pembrolizumab (din alte surse financiare), cu răspuns favorabil la acest tratament (care nu au prezentat boală progresivă în urma tratamentului cu pembrolizumab). </w:t>
      </w:r>
    </w:p>
    <w:p w14:paraId="36BF00E9" w14:textId="77777777" w:rsidR="0069013B" w:rsidRPr="00DB0AAD" w:rsidRDefault="0069013B" w:rsidP="0069013B">
      <w:pPr>
        <w:widowControl w:val="0"/>
        <w:autoSpaceDE w:val="0"/>
        <w:autoSpaceDN w:val="0"/>
        <w:spacing w:after="0" w:line="276" w:lineRule="auto"/>
        <w:ind w:left="426" w:right="119"/>
        <w:jc w:val="both"/>
        <w:rPr>
          <w:rFonts w:ascii="Times New Roman" w:eastAsia="Times New Roman" w:hAnsi="Times New Roman" w:cs="Times New Roman"/>
          <w:sz w:val="24"/>
          <w:szCs w:val="24"/>
        </w:rPr>
      </w:pPr>
    </w:p>
    <w:p w14:paraId="5892C169" w14:textId="77777777" w:rsidR="0069013B" w:rsidRPr="00DB0AAD" w:rsidRDefault="0069013B" w:rsidP="00CE25DF">
      <w:pPr>
        <w:widowControl w:val="0"/>
        <w:numPr>
          <w:ilvl w:val="0"/>
          <w:numId w:val="561"/>
        </w:numPr>
        <w:tabs>
          <w:tab w:val="left" w:pos="800"/>
        </w:tabs>
        <w:autoSpaceDE w:val="0"/>
        <w:autoSpaceDN w:val="0"/>
        <w:spacing w:after="0" w:line="276" w:lineRule="auto"/>
        <w:ind w:hanging="76"/>
        <w:jc w:val="both"/>
        <w:outlineLvl w:val="1"/>
        <w:rPr>
          <w:rFonts w:ascii="Times New Roman" w:eastAsia="Times New Roman" w:hAnsi="Times New Roman" w:cs="Times New Roman"/>
          <w:bCs/>
          <w:sz w:val="24"/>
          <w:szCs w:val="24"/>
        </w:rPr>
      </w:pPr>
      <w:r w:rsidRPr="00DB0AAD">
        <w:rPr>
          <w:rFonts w:ascii="Times New Roman" w:eastAsia="Times New Roman" w:hAnsi="Times New Roman" w:cs="Times New Roman"/>
          <w:b/>
          <w:bCs/>
          <w:w w:val="105"/>
          <w:sz w:val="24"/>
          <w:szCs w:val="24"/>
        </w:rPr>
        <w:t>Criterii</w:t>
      </w:r>
      <w:r w:rsidRPr="00DB0AAD">
        <w:rPr>
          <w:rFonts w:ascii="Times New Roman" w:eastAsia="Times New Roman" w:hAnsi="Times New Roman" w:cs="Times New Roman"/>
          <w:b/>
          <w:bCs/>
          <w:spacing w:val="-6"/>
          <w:w w:val="105"/>
          <w:sz w:val="24"/>
          <w:szCs w:val="24"/>
        </w:rPr>
        <w:t xml:space="preserve"> </w:t>
      </w:r>
      <w:r w:rsidRPr="00DB0AAD">
        <w:rPr>
          <w:rFonts w:ascii="Times New Roman" w:eastAsia="Times New Roman" w:hAnsi="Times New Roman" w:cs="Times New Roman"/>
          <w:b/>
          <w:bCs/>
          <w:w w:val="105"/>
          <w:sz w:val="24"/>
          <w:szCs w:val="24"/>
        </w:rPr>
        <w:t>de</w:t>
      </w:r>
      <w:r w:rsidRPr="00DB0AAD">
        <w:rPr>
          <w:rFonts w:ascii="Times New Roman" w:eastAsia="Times New Roman" w:hAnsi="Times New Roman" w:cs="Times New Roman"/>
          <w:b/>
          <w:bCs/>
          <w:spacing w:val="-15"/>
          <w:w w:val="105"/>
          <w:sz w:val="24"/>
          <w:szCs w:val="24"/>
        </w:rPr>
        <w:t xml:space="preserve"> </w:t>
      </w:r>
      <w:r w:rsidRPr="00DB0AAD">
        <w:rPr>
          <w:rFonts w:ascii="Times New Roman" w:eastAsia="Times New Roman" w:hAnsi="Times New Roman" w:cs="Times New Roman"/>
          <w:b/>
          <w:bCs/>
          <w:spacing w:val="-2"/>
          <w:w w:val="105"/>
          <w:sz w:val="24"/>
          <w:szCs w:val="24"/>
        </w:rPr>
        <w:t>excludere</w:t>
      </w:r>
    </w:p>
    <w:p w14:paraId="1112C006" w14:textId="77777777" w:rsidR="0069013B" w:rsidRPr="00DB0AAD" w:rsidRDefault="0069013B" w:rsidP="00CE25DF">
      <w:pPr>
        <w:widowControl w:val="0"/>
        <w:numPr>
          <w:ilvl w:val="0"/>
          <w:numId w:val="566"/>
        </w:numPr>
        <w:tabs>
          <w:tab w:val="left" w:pos="679"/>
          <w:tab w:val="left" w:pos="680"/>
        </w:tabs>
        <w:autoSpaceDE w:val="0"/>
        <w:autoSpaceDN w:val="0"/>
        <w:spacing w:after="0" w:line="276"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Hipersensibilitate</w:t>
      </w:r>
      <w:r w:rsidRPr="00DB0AAD">
        <w:rPr>
          <w:rFonts w:ascii="Times New Roman" w:eastAsia="Times New Roman" w:hAnsi="Times New Roman" w:cs="Times New Roman"/>
          <w:spacing w:val="-16"/>
          <w:w w:val="105"/>
          <w:sz w:val="24"/>
          <w:szCs w:val="24"/>
        </w:rPr>
        <w:t xml:space="preserve"> </w:t>
      </w:r>
      <w:r w:rsidRPr="00DB0AAD">
        <w:rPr>
          <w:rFonts w:ascii="Times New Roman" w:eastAsia="Times New Roman" w:hAnsi="Times New Roman" w:cs="Times New Roman"/>
          <w:w w:val="105"/>
          <w:sz w:val="24"/>
          <w:szCs w:val="24"/>
        </w:rPr>
        <w:t>la</w:t>
      </w:r>
      <w:r w:rsidRPr="00DB0AAD">
        <w:rPr>
          <w:rFonts w:ascii="Times New Roman" w:eastAsia="Times New Roman" w:hAnsi="Times New Roman" w:cs="Times New Roman"/>
          <w:spacing w:val="-11"/>
          <w:w w:val="105"/>
          <w:sz w:val="24"/>
          <w:szCs w:val="24"/>
        </w:rPr>
        <w:t xml:space="preserve"> </w:t>
      </w:r>
      <w:r w:rsidRPr="00DB0AAD">
        <w:rPr>
          <w:rFonts w:ascii="Times New Roman" w:eastAsia="Times New Roman" w:hAnsi="Times New Roman" w:cs="Times New Roman"/>
          <w:w w:val="105"/>
          <w:sz w:val="24"/>
          <w:szCs w:val="24"/>
        </w:rPr>
        <w:t>substanța</w:t>
      </w:r>
      <w:r w:rsidRPr="00DB0AAD">
        <w:rPr>
          <w:rFonts w:ascii="Times New Roman" w:eastAsia="Times New Roman" w:hAnsi="Times New Roman" w:cs="Times New Roman"/>
          <w:spacing w:val="1"/>
          <w:w w:val="105"/>
          <w:sz w:val="24"/>
          <w:szCs w:val="24"/>
        </w:rPr>
        <w:t xml:space="preserve"> </w:t>
      </w:r>
      <w:r w:rsidRPr="00DB0AAD">
        <w:rPr>
          <w:rFonts w:ascii="Times New Roman" w:eastAsia="Times New Roman" w:hAnsi="Times New Roman" w:cs="Times New Roman"/>
          <w:w w:val="105"/>
          <w:sz w:val="24"/>
          <w:szCs w:val="24"/>
        </w:rPr>
        <w:t>activă</w:t>
      </w:r>
      <w:r w:rsidRPr="00DB0AAD">
        <w:rPr>
          <w:rFonts w:ascii="Times New Roman" w:eastAsia="Times New Roman" w:hAnsi="Times New Roman" w:cs="Times New Roman"/>
          <w:spacing w:val="-5"/>
          <w:w w:val="105"/>
          <w:sz w:val="24"/>
          <w:szCs w:val="24"/>
        </w:rPr>
        <w:t xml:space="preserve"> </w:t>
      </w:r>
      <w:r w:rsidRPr="00DB0AAD">
        <w:rPr>
          <w:rFonts w:ascii="Times New Roman" w:eastAsia="Times New Roman" w:hAnsi="Times New Roman" w:cs="Times New Roman"/>
          <w:w w:val="105"/>
          <w:sz w:val="24"/>
          <w:szCs w:val="24"/>
        </w:rPr>
        <w:t>sau</w:t>
      </w:r>
      <w:r w:rsidRPr="00DB0AAD">
        <w:rPr>
          <w:rFonts w:ascii="Times New Roman" w:eastAsia="Times New Roman" w:hAnsi="Times New Roman" w:cs="Times New Roman"/>
          <w:spacing w:val="-2"/>
          <w:w w:val="105"/>
          <w:sz w:val="24"/>
          <w:szCs w:val="24"/>
        </w:rPr>
        <w:t xml:space="preserve"> </w:t>
      </w:r>
      <w:r w:rsidRPr="00DB0AAD">
        <w:rPr>
          <w:rFonts w:ascii="Times New Roman" w:eastAsia="Times New Roman" w:hAnsi="Times New Roman" w:cs="Times New Roman"/>
          <w:w w:val="105"/>
          <w:sz w:val="24"/>
          <w:szCs w:val="24"/>
        </w:rPr>
        <w:t>la</w:t>
      </w:r>
      <w:r w:rsidRPr="00DB0AAD">
        <w:rPr>
          <w:rFonts w:ascii="Times New Roman" w:eastAsia="Times New Roman" w:hAnsi="Times New Roman" w:cs="Times New Roman"/>
          <w:spacing w:val="-13"/>
          <w:w w:val="105"/>
          <w:sz w:val="24"/>
          <w:szCs w:val="24"/>
        </w:rPr>
        <w:t xml:space="preserve"> </w:t>
      </w:r>
      <w:r w:rsidRPr="00DB0AAD">
        <w:rPr>
          <w:rFonts w:ascii="Times New Roman" w:eastAsia="Times New Roman" w:hAnsi="Times New Roman" w:cs="Times New Roman"/>
          <w:w w:val="105"/>
          <w:sz w:val="24"/>
          <w:szCs w:val="24"/>
        </w:rPr>
        <w:t>oricare</w:t>
      </w:r>
      <w:r w:rsidRPr="00DB0AAD">
        <w:rPr>
          <w:rFonts w:ascii="Times New Roman" w:eastAsia="Times New Roman" w:hAnsi="Times New Roman" w:cs="Times New Roman"/>
          <w:spacing w:val="-8"/>
          <w:w w:val="105"/>
          <w:sz w:val="24"/>
          <w:szCs w:val="24"/>
        </w:rPr>
        <w:t xml:space="preserve"> </w:t>
      </w:r>
      <w:r w:rsidRPr="00DB0AAD">
        <w:rPr>
          <w:rFonts w:ascii="Times New Roman" w:eastAsia="Times New Roman" w:hAnsi="Times New Roman" w:cs="Times New Roman"/>
          <w:w w:val="105"/>
          <w:sz w:val="24"/>
          <w:szCs w:val="24"/>
        </w:rPr>
        <w:t>dintre</w:t>
      </w:r>
      <w:r w:rsidRPr="00DB0AAD">
        <w:rPr>
          <w:rFonts w:ascii="Times New Roman" w:eastAsia="Times New Roman" w:hAnsi="Times New Roman" w:cs="Times New Roman"/>
          <w:spacing w:val="-16"/>
          <w:w w:val="105"/>
          <w:sz w:val="24"/>
          <w:szCs w:val="24"/>
        </w:rPr>
        <w:t xml:space="preserve"> </w:t>
      </w:r>
      <w:r w:rsidRPr="00DB0AAD">
        <w:rPr>
          <w:rFonts w:ascii="Times New Roman" w:eastAsia="Times New Roman" w:hAnsi="Times New Roman" w:cs="Times New Roman"/>
          <w:spacing w:val="-2"/>
          <w:w w:val="105"/>
          <w:sz w:val="24"/>
          <w:szCs w:val="24"/>
        </w:rPr>
        <w:t>excipienți.</w:t>
      </w:r>
    </w:p>
    <w:p w14:paraId="175D68B8" w14:textId="77777777" w:rsidR="0069013B" w:rsidRPr="00DB0AAD" w:rsidRDefault="0069013B" w:rsidP="00CE25DF">
      <w:pPr>
        <w:widowControl w:val="0"/>
        <w:numPr>
          <w:ilvl w:val="0"/>
          <w:numId w:val="566"/>
        </w:numPr>
        <w:tabs>
          <w:tab w:val="left" w:pos="677"/>
          <w:tab w:val="left" w:pos="678"/>
        </w:tabs>
        <w:autoSpaceDE w:val="0"/>
        <w:autoSpaceDN w:val="0"/>
        <w:spacing w:after="0" w:line="276"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Sarcină.</w:t>
      </w:r>
    </w:p>
    <w:p w14:paraId="758719B5" w14:textId="77777777" w:rsidR="0069013B" w:rsidRPr="00DB0AAD" w:rsidRDefault="0069013B" w:rsidP="00CE25DF">
      <w:pPr>
        <w:widowControl w:val="0"/>
        <w:numPr>
          <w:ilvl w:val="0"/>
          <w:numId w:val="566"/>
        </w:numPr>
        <w:tabs>
          <w:tab w:val="left" w:pos="677"/>
          <w:tab w:val="left" w:pos="678"/>
        </w:tabs>
        <w:autoSpaceDE w:val="0"/>
        <w:autoSpaceDN w:val="0"/>
        <w:spacing w:after="0" w:line="276"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Alaptarea: decizia de a întrerupe fie alăptarea, fie de a nu incepe tratamentul cu pembrolizumab trebuie luată având în vedere beneficiul alăptării pentru copil şi beneficiul tratamentului cu pembrolizumab pentru mamă.</w:t>
      </w:r>
    </w:p>
    <w:p w14:paraId="5AF21DCD" w14:textId="77777777" w:rsidR="0069013B" w:rsidRPr="00DB0AAD" w:rsidRDefault="0069013B" w:rsidP="00CE25DF">
      <w:pPr>
        <w:widowControl w:val="0"/>
        <w:numPr>
          <w:ilvl w:val="0"/>
          <w:numId w:val="566"/>
        </w:numPr>
        <w:tabs>
          <w:tab w:val="left" w:pos="677"/>
          <w:tab w:val="left" w:pos="678"/>
        </w:tabs>
        <w:autoSpaceDE w:val="0"/>
        <w:autoSpaceDN w:val="0"/>
        <w:spacing w:after="0" w:line="276"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PD-L1 cu un scor combinat pozitiv (CPS – Combined Positive Score) &lt; 10 pentru indicația prevăzută la pct. 2.</w:t>
      </w:r>
    </w:p>
    <w:p w14:paraId="156E34CA" w14:textId="77777777" w:rsidR="0069013B" w:rsidRPr="00DB0AAD" w:rsidRDefault="0069013B" w:rsidP="0069013B">
      <w:pPr>
        <w:widowControl w:val="0"/>
        <w:autoSpaceDE w:val="0"/>
        <w:autoSpaceDN w:val="0"/>
        <w:spacing w:after="0" w:line="276" w:lineRule="auto"/>
        <w:ind w:right="119"/>
        <w:jc w:val="both"/>
        <w:rPr>
          <w:rFonts w:ascii="Times New Roman" w:eastAsia="Times New Roman" w:hAnsi="Times New Roman" w:cs="Times New Roman"/>
          <w:sz w:val="24"/>
          <w:szCs w:val="24"/>
        </w:rPr>
      </w:pPr>
    </w:p>
    <w:p w14:paraId="3FEBF1C4" w14:textId="77777777" w:rsidR="0069013B" w:rsidRPr="00DB0AAD" w:rsidRDefault="0069013B" w:rsidP="0069013B">
      <w:pPr>
        <w:widowControl w:val="0"/>
        <w:autoSpaceDE w:val="0"/>
        <w:autoSpaceDN w:val="0"/>
        <w:spacing w:after="0" w:line="276" w:lineRule="auto"/>
        <w:ind w:right="119"/>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În cazul următoarelor situații: metastaze active la nivelul SNC, status de performanță ECOG &gt; 2, infecție HIV, hepatită B sau hepatită C, boli autoimune sistemice active, boală pulmonară interstițială, antecedente de pneumonită care a necesitat tratament sistemic cu corticosteroizi, antecedente de hipersensibilitate severă la alți anticorpi monoclonali, pacienții cărora li se administrează tratament imunosupresiv, pacienții cu infecții active, după o evaluare atentă a riscului potențial crescut, tratamentul cu pembrolizumab poate fi utilizat la acești pacienți, dacă medicul curant consideră că beneficiile depășesc riscurile potențiale, iar pacientul a fost informat în detaliu.</w:t>
      </w:r>
    </w:p>
    <w:p w14:paraId="59A6B183" w14:textId="77777777" w:rsidR="0069013B" w:rsidRPr="00DB0AAD" w:rsidRDefault="0069013B" w:rsidP="0069013B">
      <w:pPr>
        <w:widowControl w:val="0"/>
        <w:autoSpaceDE w:val="0"/>
        <w:autoSpaceDN w:val="0"/>
        <w:spacing w:after="0" w:line="276" w:lineRule="auto"/>
        <w:jc w:val="both"/>
        <w:rPr>
          <w:rFonts w:ascii="Times New Roman" w:eastAsia="Times New Roman" w:hAnsi="Times New Roman" w:cs="Times New Roman"/>
          <w:b/>
          <w:i/>
          <w:sz w:val="24"/>
          <w:szCs w:val="24"/>
        </w:rPr>
      </w:pPr>
    </w:p>
    <w:p w14:paraId="6AF4C91A" w14:textId="77777777" w:rsidR="0069013B" w:rsidRPr="00DB0AAD" w:rsidRDefault="0069013B" w:rsidP="00CE25DF">
      <w:pPr>
        <w:widowControl w:val="0"/>
        <w:numPr>
          <w:ilvl w:val="0"/>
          <w:numId w:val="561"/>
        </w:numPr>
        <w:tabs>
          <w:tab w:val="left" w:pos="782"/>
        </w:tabs>
        <w:autoSpaceDE w:val="0"/>
        <w:autoSpaceDN w:val="0"/>
        <w:spacing w:after="0" w:line="276" w:lineRule="auto"/>
        <w:ind w:hanging="76"/>
        <w:jc w:val="both"/>
        <w:outlineLvl w:val="1"/>
        <w:rPr>
          <w:rFonts w:ascii="Times New Roman" w:eastAsia="Times New Roman" w:hAnsi="Times New Roman" w:cs="Times New Roman"/>
          <w:b/>
          <w:bCs/>
          <w:sz w:val="24"/>
          <w:szCs w:val="24"/>
        </w:rPr>
      </w:pPr>
      <w:r w:rsidRPr="00DB0AAD">
        <w:rPr>
          <w:rFonts w:ascii="Times New Roman" w:eastAsia="Times New Roman" w:hAnsi="Times New Roman" w:cs="Times New Roman"/>
          <w:b/>
          <w:bCs/>
          <w:spacing w:val="-2"/>
          <w:w w:val="105"/>
          <w:sz w:val="24"/>
          <w:szCs w:val="24"/>
        </w:rPr>
        <w:t>Tratament</w:t>
      </w:r>
    </w:p>
    <w:p w14:paraId="4BD3D478" w14:textId="77777777" w:rsidR="0069013B" w:rsidRPr="00DB0AAD" w:rsidRDefault="0069013B" w:rsidP="0069013B">
      <w:pPr>
        <w:widowControl w:val="0"/>
        <w:autoSpaceDE w:val="0"/>
        <w:autoSpaceDN w:val="0"/>
        <w:spacing w:after="0" w:line="276" w:lineRule="auto"/>
        <w:jc w:val="both"/>
        <w:rPr>
          <w:rFonts w:ascii="Times New Roman" w:eastAsia="Times New Roman" w:hAnsi="Times New Roman" w:cs="Times New Roman"/>
          <w:b/>
          <w:sz w:val="24"/>
          <w:szCs w:val="24"/>
        </w:rPr>
      </w:pPr>
    </w:p>
    <w:p w14:paraId="188ADA56" w14:textId="77777777" w:rsidR="0069013B" w:rsidRPr="00DB0AAD" w:rsidRDefault="0069013B" w:rsidP="0069013B">
      <w:pPr>
        <w:widowControl w:val="0"/>
        <w:autoSpaceDE w:val="0"/>
        <w:autoSpaceDN w:val="0"/>
        <w:spacing w:after="0" w:line="276" w:lineRule="auto"/>
        <w:jc w:val="both"/>
        <w:rPr>
          <w:rFonts w:ascii="Times New Roman" w:eastAsia="Times New Roman" w:hAnsi="Times New Roman" w:cs="Times New Roman"/>
          <w:b/>
          <w:sz w:val="24"/>
          <w:szCs w:val="24"/>
        </w:rPr>
      </w:pPr>
      <w:r w:rsidRPr="00DB0AAD">
        <w:rPr>
          <w:rFonts w:ascii="Times New Roman" w:eastAsia="Times New Roman" w:hAnsi="Times New Roman" w:cs="Times New Roman"/>
          <w:b/>
          <w:w w:val="105"/>
          <w:sz w:val="24"/>
          <w:szCs w:val="24"/>
        </w:rPr>
        <w:t>Evaluare</w:t>
      </w:r>
      <w:r w:rsidRPr="00DB0AAD">
        <w:rPr>
          <w:rFonts w:ascii="Times New Roman" w:eastAsia="Times New Roman" w:hAnsi="Times New Roman" w:cs="Times New Roman"/>
          <w:b/>
          <w:spacing w:val="-8"/>
          <w:w w:val="105"/>
          <w:sz w:val="24"/>
          <w:szCs w:val="24"/>
        </w:rPr>
        <w:t xml:space="preserve"> </w:t>
      </w:r>
      <w:r w:rsidRPr="00DB0AAD">
        <w:rPr>
          <w:rFonts w:ascii="Times New Roman" w:eastAsia="Times New Roman" w:hAnsi="Times New Roman" w:cs="Times New Roman"/>
          <w:b/>
          <w:w w:val="105"/>
          <w:sz w:val="24"/>
          <w:szCs w:val="24"/>
        </w:rPr>
        <w:t>pre-</w:t>
      </w:r>
      <w:r w:rsidRPr="00DB0AAD">
        <w:rPr>
          <w:rFonts w:ascii="Times New Roman" w:eastAsia="Times New Roman" w:hAnsi="Times New Roman" w:cs="Times New Roman"/>
          <w:b/>
          <w:spacing w:val="-2"/>
          <w:w w:val="105"/>
          <w:sz w:val="24"/>
          <w:szCs w:val="24"/>
        </w:rPr>
        <w:t>terapeutică:</w:t>
      </w:r>
    </w:p>
    <w:p w14:paraId="21E6C772" w14:textId="77777777" w:rsidR="0069013B" w:rsidRPr="00DB0AAD" w:rsidRDefault="0069013B" w:rsidP="00CE25DF">
      <w:pPr>
        <w:widowControl w:val="0"/>
        <w:numPr>
          <w:ilvl w:val="0"/>
          <w:numId w:val="567"/>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spacing w:val="-2"/>
          <w:w w:val="105"/>
          <w:sz w:val="24"/>
          <w:szCs w:val="24"/>
        </w:rPr>
        <w:t>Confirmarea histologică a diagnosticului.</w:t>
      </w:r>
    </w:p>
    <w:p w14:paraId="2D7E2EB7" w14:textId="77777777" w:rsidR="0069013B" w:rsidRPr="00DB0AAD" w:rsidRDefault="0069013B" w:rsidP="00CE25DF">
      <w:pPr>
        <w:widowControl w:val="0"/>
        <w:numPr>
          <w:ilvl w:val="0"/>
          <w:numId w:val="567"/>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Evaluare clinică şi imagistică (evaluare completă pentru certificarea stadiului afecţiunii).</w:t>
      </w:r>
    </w:p>
    <w:p w14:paraId="5CD2F533" w14:textId="77777777" w:rsidR="0069013B" w:rsidRPr="00DB0AAD" w:rsidRDefault="0069013B" w:rsidP="00CE25DF">
      <w:pPr>
        <w:widowControl w:val="0"/>
        <w:numPr>
          <w:ilvl w:val="0"/>
          <w:numId w:val="567"/>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spacing w:val="-2"/>
          <w:w w:val="105"/>
          <w:sz w:val="24"/>
          <w:szCs w:val="24"/>
        </w:rPr>
        <w:t>Evaluarea criteriilor de inegibilitate pentru tratamentul cu cisplatin (</w:t>
      </w:r>
      <w:r w:rsidRPr="00DB0AAD">
        <w:rPr>
          <w:rFonts w:ascii="Times New Roman" w:eastAsia="Times New Roman" w:hAnsi="Times New Roman" w:cs="Times New Roman"/>
          <w:b/>
          <w:bCs/>
          <w:spacing w:val="-2"/>
          <w:w w:val="105"/>
          <w:sz w:val="24"/>
          <w:szCs w:val="24"/>
        </w:rPr>
        <w:t>indicația 2</w:t>
      </w:r>
      <w:r w:rsidRPr="00DB0AAD">
        <w:rPr>
          <w:rFonts w:ascii="Times New Roman" w:eastAsia="Times New Roman" w:hAnsi="Times New Roman" w:cs="Times New Roman"/>
          <w:spacing w:val="-2"/>
          <w:w w:val="105"/>
          <w:sz w:val="24"/>
          <w:szCs w:val="24"/>
        </w:rPr>
        <w:t>) – evaluare clinică și paraclinică pentru contraindicațiile menționate în RCP-ul produsului cisplatin.</w:t>
      </w:r>
    </w:p>
    <w:p w14:paraId="241593C0" w14:textId="77777777" w:rsidR="0069013B" w:rsidRPr="00DB0AAD" w:rsidRDefault="0069013B" w:rsidP="00CE25DF">
      <w:pPr>
        <w:widowControl w:val="0"/>
        <w:numPr>
          <w:ilvl w:val="0"/>
          <w:numId w:val="567"/>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spacing w:val="-2"/>
          <w:w w:val="105"/>
          <w:sz w:val="24"/>
          <w:szCs w:val="24"/>
        </w:rPr>
        <w:t>Expresia PD-L1 cu un CPS ≥ 10 (</w:t>
      </w:r>
      <w:r w:rsidRPr="00DB0AAD">
        <w:rPr>
          <w:rFonts w:ascii="Times New Roman" w:eastAsia="Times New Roman" w:hAnsi="Times New Roman" w:cs="Times New Roman"/>
          <w:b/>
          <w:bCs/>
          <w:spacing w:val="-2"/>
          <w:w w:val="105"/>
          <w:sz w:val="24"/>
          <w:szCs w:val="24"/>
        </w:rPr>
        <w:t>indicația 2</w:t>
      </w:r>
      <w:r w:rsidRPr="00DB0AAD">
        <w:rPr>
          <w:rFonts w:ascii="Times New Roman" w:eastAsia="Times New Roman" w:hAnsi="Times New Roman" w:cs="Times New Roman"/>
          <w:spacing w:val="-2"/>
          <w:w w:val="105"/>
          <w:sz w:val="24"/>
          <w:szCs w:val="24"/>
        </w:rPr>
        <w:t>).</w:t>
      </w:r>
    </w:p>
    <w:p w14:paraId="6AD1E7A4" w14:textId="77777777" w:rsidR="0069013B" w:rsidRPr="00DB0AAD" w:rsidRDefault="0069013B" w:rsidP="00CE25DF">
      <w:pPr>
        <w:widowControl w:val="0"/>
        <w:numPr>
          <w:ilvl w:val="0"/>
          <w:numId w:val="567"/>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spacing w:val="-2"/>
          <w:w w:val="105"/>
          <w:sz w:val="24"/>
          <w:szCs w:val="24"/>
        </w:rPr>
        <w:lastRenderedPageBreak/>
        <w:t>Evaluarea biologică: va conține analizele recomandate de către medicul curant (în funcție de starea pacientului și de co-morbiditățile existente).</w:t>
      </w:r>
    </w:p>
    <w:p w14:paraId="11B075F1" w14:textId="77777777" w:rsidR="0069013B" w:rsidRPr="00DB0AAD" w:rsidRDefault="0069013B" w:rsidP="0069013B">
      <w:pPr>
        <w:widowControl w:val="0"/>
        <w:autoSpaceDE w:val="0"/>
        <w:autoSpaceDN w:val="0"/>
        <w:spacing w:after="0" w:line="276" w:lineRule="auto"/>
        <w:jc w:val="both"/>
        <w:rPr>
          <w:rFonts w:ascii="Times New Roman" w:eastAsia="Times New Roman" w:hAnsi="Times New Roman" w:cs="Times New Roman"/>
          <w:sz w:val="24"/>
          <w:szCs w:val="24"/>
        </w:rPr>
      </w:pPr>
    </w:p>
    <w:p w14:paraId="39A95FAA" w14:textId="77777777" w:rsidR="0069013B" w:rsidRPr="00DB0AAD" w:rsidRDefault="0069013B" w:rsidP="0069013B">
      <w:pPr>
        <w:widowControl w:val="0"/>
        <w:autoSpaceDE w:val="0"/>
        <w:autoSpaceDN w:val="0"/>
        <w:spacing w:after="0" w:line="276" w:lineRule="auto"/>
        <w:jc w:val="both"/>
        <w:rPr>
          <w:rFonts w:ascii="Times New Roman" w:eastAsia="Times New Roman" w:hAnsi="Times New Roman" w:cs="Times New Roman"/>
          <w:b/>
          <w:spacing w:val="-2"/>
          <w:w w:val="105"/>
          <w:sz w:val="24"/>
          <w:szCs w:val="24"/>
        </w:rPr>
      </w:pPr>
      <w:r w:rsidRPr="00DB0AAD">
        <w:rPr>
          <w:rFonts w:ascii="Times New Roman" w:eastAsia="Times New Roman" w:hAnsi="Times New Roman" w:cs="Times New Roman"/>
          <w:b/>
          <w:spacing w:val="-2"/>
          <w:w w:val="105"/>
          <w:sz w:val="24"/>
          <w:szCs w:val="24"/>
        </w:rPr>
        <w:t>Doza:</w:t>
      </w:r>
    </w:p>
    <w:p w14:paraId="31C7D0AE" w14:textId="77777777" w:rsidR="0069013B" w:rsidRPr="00DB0AAD" w:rsidRDefault="0069013B" w:rsidP="0069013B">
      <w:pPr>
        <w:widowControl w:val="0"/>
        <w:tabs>
          <w:tab w:val="left" w:pos="678"/>
        </w:tabs>
        <w:autoSpaceDE w:val="0"/>
        <w:autoSpaceDN w:val="0"/>
        <w:spacing w:after="0" w:line="276" w:lineRule="auto"/>
        <w:ind w:right="119"/>
        <w:jc w:val="both"/>
        <w:rPr>
          <w:rFonts w:ascii="Times New Roman" w:eastAsia="Times New Roman" w:hAnsi="Times New Roman" w:cs="Times New Roman"/>
          <w:bCs/>
          <w:iCs/>
          <w:sz w:val="24"/>
          <w:szCs w:val="24"/>
        </w:rPr>
      </w:pPr>
      <w:r w:rsidRPr="00DB0AAD">
        <w:rPr>
          <w:rFonts w:ascii="Times New Roman" w:eastAsia="Times New Roman" w:hAnsi="Times New Roman" w:cs="Times New Roman"/>
          <w:bCs/>
          <w:iCs/>
          <w:w w:val="105"/>
          <w:sz w:val="24"/>
          <w:szCs w:val="24"/>
        </w:rPr>
        <w:t>Doza recomandată</w:t>
      </w:r>
      <w:r w:rsidRPr="00DB0AAD">
        <w:rPr>
          <w:rFonts w:ascii="Times New Roman" w:eastAsia="Times New Roman" w:hAnsi="Times New Roman" w:cs="Times New Roman"/>
          <w:bCs/>
          <w:iCs/>
          <w:spacing w:val="37"/>
          <w:w w:val="105"/>
          <w:sz w:val="24"/>
          <w:szCs w:val="24"/>
        </w:rPr>
        <w:t xml:space="preserve"> </w:t>
      </w:r>
      <w:r w:rsidRPr="00DB0AAD">
        <w:rPr>
          <w:rFonts w:ascii="Times New Roman" w:eastAsia="Times New Roman" w:hAnsi="Times New Roman" w:cs="Times New Roman"/>
          <w:bCs/>
          <w:iCs/>
          <w:w w:val="105"/>
          <w:sz w:val="24"/>
          <w:szCs w:val="24"/>
        </w:rPr>
        <w:t>de pembrolizumab</w:t>
      </w:r>
      <w:r w:rsidRPr="00DB0AAD">
        <w:rPr>
          <w:rFonts w:ascii="Times New Roman" w:eastAsia="Times New Roman" w:hAnsi="Times New Roman" w:cs="Times New Roman"/>
          <w:bCs/>
          <w:iCs/>
          <w:spacing w:val="32"/>
          <w:w w:val="105"/>
          <w:sz w:val="24"/>
          <w:szCs w:val="24"/>
        </w:rPr>
        <w:t xml:space="preserve"> </w:t>
      </w:r>
      <w:r w:rsidRPr="00DB0AAD">
        <w:rPr>
          <w:rFonts w:ascii="Times New Roman" w:eastAsia="Times New Roman" w:hAnsi="Times New Roman" w:cs="Times New Roman"/>
          <w:bCs/>
          <w:iCs/>
          <w:w w:val="105"/>
          <w:sz w:val="24"/>
          <w:szCs w:val="24"/>
        </w:rPr>
        <w:t>la adulți este fie de 200 mg la interval de 3 săpămâni, fie de 400 mg</w:t>
      </w:r>
      <w:r w:rsidRPr="00DB0AAD">
        <w:rPr>
          <w:rFonts w:ascii="Times New Roman" w:eastAsia="Times New Roman" w:hAnsi="Times New Roman" w:cs="Times New Roman"/>
          <w:bCs/>
          <w:iCs/>
          <w:spacing w:val="-4"/>
          <w:w w:val="105"/>
          <w:sz w:val="24"/>
          <w:szCs w:val="24"/>
        </w:rPr>
        <w:t xml:space="preserve"> </w:t>
      </w:r>
      <w:r w:rsidRPr="00DB0AAD">
        <w:rPr>
          <w:rFonts w:ascii="Times New Roman" w:eastAsia="Times New Roman" w:hAnsi="Times New Roman" w:cs="Times New Roman"/>
          <w:bCs/>
          <w:iCs/>
          <w:w w:val="105"/>
          <w:sz w:val="24"/>
          <w:szCs w:val="24"/>
        </w:rPr>
        <w:t>la</w:t>
      </w:r>
      <w:r w:rsidRPr="00DB0AAD">
        <w:rPr>
          <w:rFonts w:ascii="Times New Roman" w:eastAsia="Times New Roman" w:hAnsi="Times New Roman" w:cs="Times New Roman"/>
          <w:bCs/>
          <w:iCs/>
          <w:spacing w:val="-6"/>
          <w:w w:val="105"/>
          <w:sz w:val="24"/>
          <w:szCs w:val="24"/>
        </w:rPr>
        <w:t xml:space="preserve"> </w:t>
      </w:r>
      <w:r w:rsidRPr="00DB0AAD">
        <w:rPr>
          <w:rFonts w:ascii="Times New Roman" w:eastAsia="Times New Roman" w:hAnsi="Times New Roman" w:cs="Times New Roman"/>
          <w:bCs/>
          <w:iCs/>
          <w:w w:val="105"/>
          <w:sz w:val="24"/>
          <w:szCs w:val="24"/>
        </w:rPr>
        <w:t>interval de</w:t>
      </w:r>
      <w:r w:rsidRPr="00DB0AAD">
        <w:rPr>
          <w:rFonts w:ascii="Times New Roman" w:eastAsia="Times New Roman" w:hAnsi="Times New Roman" w:cs="Times New Roman"/>
          <w:bCs/>
          <w:iCs/>
          <w:spacing w:val="-2"/>
          <w:w w:val="105"/>
          <w:sz w:val="24"/>
          <w:szCs w:val="24"/>
        </w:rPr>
        <w:t xml:space="preserve"> </w:t>
      </w:r>
      <w:r w:rsidRPr="00DB0AAD">
        <w:rPr>
          <w:rFonts w:ascii="Times New Roman" w:eastAsia="Times New Roman" w:hAnsi="Times New Roman" w:cs="Times New Roman"/>
          <w:bCs/>
          <w:iCs/>
          <w:w w:val="105"/>
          <w:sz w:val="24"/>
          <w:szCs w:val="24"/>
        </w:rPr>
        <w:t>6</w:t>
      </w:r>
      <w:r w:rsidRPr="00DB0AAD">
        <w:rPr>
          <w:rFonts w:ascii="Times New Roman" w:eastAsia="Times New Roman" w:hAnsi="Times New Roman" w:cs="Times New Roman"/>
          <w:bCs/>
          <w:iCs/>
          <w:spacing w:val="-1"/>
          <w:w w:val="105"/>
          <w:sz w:val="24"/>
          <w:szCs w:val="24"/>
        </w:rPr>
        <w:t xml:space="preserve"> </w:t>
      </w:r>
      <w:r w:rsidRPr="00DB0AAD">
        <w:rPr>
          <w:rFonts w:ascii="Times New Roman" w:eastAsia="Times New Roman" w:hAnsi="Times New Roman" w:cs="Times New Roman"/>
          <w:bCs/>
          <w:iCs/>
          <w:w w:val="105"/>
          <w:sz w:val="24"/>
          <w:szCs w:val="24"/>
        </w:rPr>
        <w:t>săptămâni, administrată sub</w:t>
      </w:r>
      <w:r w:rsidRPr="00DB0AAD">
        <w:rPr>
          <w:rFonts w:ascii="Times New Roman" w:eastAsia="Times New Roman" w:hAnsi="Times New Roman" w:cs="Times New Roman"/>
          <w:bCs/>
          <w:iCs/>
          <w:spacing w:val="-2"/>
          <w:w w:val="105"/>
          <w:sz w:val="24"/>
          <w:szCs w:val="24"/>
        </w:rPr>
        <w:t xml:space="preserve"> </w:t>
      </w:r>
      <w:r w:rsidRPr="00DB0AAD">
        <w:rPr>
          <w:rFonts w:ascii="Times New Roman" w:eastAsia="Times New Roman" w:hAnsi="Times New Roman" w:cs="Times New Roman"/>
          <w:bCs/>
          <w:iCs/>
          <w:w w:val="105"/>
          <w:sz w:val="24"/>
          <w:szCs w:val="24"/>
        </w:rPr>
        <w:t>forma unei perfuzii intravenoase cu durata de</w:t>
      </w:r>
      <w:r w:rsidRPr="00DB0AAD">
        <w:rPr>
          <w:rFonts w:ascii="Times New Roman" w:eastAsia="Times New Roman" w:hAnsi="Times New Roman" w:cs="Times New Roman"/>
          <w:bCs/>
          <w:iCs/>
          <w:spacing w:val="-5"/>
          <w:w w:val="105"/>
          <w:sz w:val="24"/>
          <w:szCs w:val="24"/>
        </w:rPr>
        <w:t xml:space="preserve"> </w:t>
      </w:r>
      <w:r w:rsidRPr="00DB0AAD">
        <w:rPr>
          <w:rFonts w:ascii="Times New Roman" w:eastAsia="Times New Roman" w:hAnsi="Times New Roman" w:cs="Times New Roman"/>
          <w:bCs/>
          <w:iCs/>
          <w:w w:val="105"/>
          <w:sz w:val="24"/>
          <w:szCs w:val="24"/>
        </w:rPr>
        <w:t xml:space="preserve">30 minute. </w:t>
      </w:r>
    </w:p>
    <w:p w14:paraId="599D6778" w14:textId="77777777" w:rsidR="0069013B" w:rsidRPr="00DB0AAD" w:rsidRDefault="0069013B" w:rsidP="0069013B">
      <w:pPr>
        <w:widowControl w:val="0"/>
        <w:autoSpaceDE w:val="0"/>
        <w:autoSpaceDN w:val="0"/>
        <w:spacing w:after="0" w:line="276" w:lineRule="auto"/>
        <w:ind w:left="391" w:right="119" w:firstLine="4"/>
        <w:jc w:val="both"/>
        <w:rPr>
          <w:rFonts w:ascii="Times New Roman" w:eastAsia="Times New Roman" w:hAnsi="Times New Roman" w:cs="Times New Roman"/>
          <w:w w:val="105"/>
          <w:sz w:val="24"/>
          <w:szCs w:val="24"/>
        </w:rPr>
      </w:pPr>
    </w:p>
    <w:p w14:paraId="069752A5" w14:textId="77777777" w:rsidR="0069013B" w:rsidRPr="00DB0AAD" w:rsidRDefault="0069013B" w:rsidP="0069013B">
      <w:pPr>
        <w:widowControl w:val="0"/>
        <w:autoSpaceDE w:val="0"/>
        <w:autoSpaceDN w:val="0"/>
        <w:spacing w:after="0" w:line="276" w:lineRule="auto"/>
        <w:ind w:right="119" w:firstLine="4"/>
        <w:jc w:val="both"/>
        <w:rPr>
          <w:rFonts w:ascii="Times New Roman" w:eastAsia="Times New Roman" w:hAnsi="Times New Roman" w:cs="Times New Roman"/>
          <w:w w:val="105"/>
          <w:sz w:val="24"/>
          <w:szCs w:val="24"/>
        </w:rPr>
      </w:pPr>
      <w:r w:rsidRPr="00DB0AAD">
        <w:rPr>
          <w:rFonts w:ascii="Times New Roman" w:eastAsia="Times New Roman" w:hAnsi="Times New Roman" w:cs="Times New Roman"/>
          <w:w w:val="105"/>
          <w:sz w:val="24"/>
          <w:szCs w:val="24"/>
        </w:rPr>
        <w:t>Pacientilor trebuie să li se administreze Pembrolizumab până la progresia bolii sau până la apariția toxicității inacceptabile. S-au observat raspunsuri atipice (de exemplu creșterea inițială tranzitorie a dimensiunilor tumorale sau chiar apariția unor noi leziuni de dimensiuni mici în primele luni, urmate de reducerea tumorală). La pacienții stabili clinic, cu date imagistice ce ar putea sugera progresia bolii, se recomandă continuarea tratamentului până la confirmarea, ulterioară, a progresiei bolii. În aceste situații repetarea examenelor imagistice va fi efectuată cât mai devreme posibil (între 1-3 luni), pentru confirmarea/infirmarea progresiei bolii.</w:t>
      </w:r>
    </w:p>
    <w:p w14:paraId="764A3491" w14:textId="77777777" w:rsidR="0069013B" w:rsidRPr="00DB0AAD" w:rsidRDefault="0069013B" w:rsidP="0069013B">
      <w:pPr>
        <w:widowControl w:val="0"/>
        <w:autoSpaceDE w:val="0"/>
        <w:autoSpaceDN w:val="0"/>
        <w:spacing w:after="0" w:line="276" w:lineRule="auto"/>
        <w:ind w:right="119" w:firstLine="4"/>
        <w:jc w:val="both"/>
        <w:rPr>
          <w:rFonts w:ascii="Times New Roman" w:eastAsia="Times New Roman" w:hAnsi="Times New Roman" w:cs="Times New Roman"/>
          <w:sz w:val="24"/>
          <w:szCs w:val="24"/>
        </w:rPr>
      </w:pPr>
    </w:p>
    <w:p w14:paraId="17CF9A76" w14:textId="77777777" w:rsidR="0069013B" w:rsidRPr="00DB0AAD" w:rsidRDefault="0069013B" w:rsidP="0069013B">
      <w:pPr>
        <w:widowControl w:val="0"/>
        <w:autoSpaceDE w:val="0"/>
        <w:autoSpaceDN w:val="0"/>
        <w:spacing w:after="0" w:line="276" w:lineRule="auto"/>
        <w:ind w:left="4"/>
        <w:jc w:val="both"/>
        <w:rPr>
          <w:rFonts w:ascii="Times New Roman" w:eastAsia="Times New Roman" w:hAnsi="Times New Roman" w:cs="Times New Roman"/>
          <w:b/>
          <w:sz w:val="24"/>
          <w:szCs w:val="24"/>
        </w:rPr>
      </w:pPr>
      <w:r w:rsidRPr="00DB0AAD">
        <w:rPr>
          <w:rFonts w:ascii="Times New Roman" w:eastAsia="Times New Roman" w:hAnsi="Times New Roman" w:cs="Times New Roman"/>
          <w:b/>
          <w:w w:val="105"/>
          <w:sz w:val="24"/>
          <w:szCs w:val="24"/>
        </w:rPr>
        <w:t>Modificarea</w:t>
      </w:r>
      <w:r w:rsidRPr="00DB0AAD">
        <w:rPr>
          <w:rFonts w:ascii="Times New Roman" w:eastAsia="Times New Roman" w:hAnsi="Times New Roman" w:cs="Times New Roman"/>
          <w:b/>
          <w:spacing w:val="-7"/>
          <w:w w:val="105"/>
          <w:sz w:val="24"/>
          <w:szCs w:val="24"/>
        </w:rPr>
        <w:t xml:space="preserve"> </w:t>
      </w:r>
      <w:r w:rsidRPr="00DB0AAD">
        <w:rPr>
          <w:rFonts w:ascii="Times New Roman" w:eastAsia="Times New Roman" w:hAnsi="Times New Roman" w:cs="Times New Roman"/>
          <w:b/>
          <w:spacing w:val="-2"/>
          <w:w w:val="105"/>
          <w:sz w:val="24"/>
          <w:szCs w:val="24"/>
        </w:rPr>
        <w:t>dozei:</w:t>
      </w:r>
    </w:p>
    <w:p w14:paraId="1265570B" w14:textId="77777777" w:rsidR="0069013B" w:rsidRPr="00DB0AAD" w:rsidRDefault="0069013B" w:rsidP="00CE25DF">
      <w:pPr>
        <w:widowControl w:val="0"/>
        <w:numPr>
          <w:ilvl w:val="0"/>
          <w:numId w:val="560"/>
        </w:numPr>
        <w:tabs>
          <w:tab w:val="left" w:pos="758"/>
          <w:tab w:val="left" w:pos="759"/>
        </w:tabs>
        <w:autoSpaceDE w:val="0"/>
        <w:autoSpaceDN w:val="0"/>
        <w:spacing w:after="0" w:line="276" w:lineRule="auto"/>
        <w:ind w:right="141"/>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Nu se recomandă</w:t>
      </w:r>
      <w:r w:rsidRPr="00DB0AAD">
        <w:rPr>
          <w:rFonts w:ascii="Times New Roman" w:eastAsia="Times New Roman" w:hAnsi="Times New Roman" w:cs="Times New Roman"/>
          <w:spacing w:val="27"/>
          <w:w w:val="105"/>
          <w:sz w:val="24"/>
          <w:szCs w:val="24"/>
        </w:rPr>
        <w:t xml:space="preserve"> </w:t>
      </w:r>
      <w:r w:rsidRPr="00DB0AAD">
        <w:rPr>
          <w:rFonts w:ascii="Times New Roman" w:eastAsia="Times New Roman" w:hAnsi="Times New Roman" w:cs="Times New Roman"/>
          <w:w w:val="105"/>
          <w:sz w:val="24"/>
          <w:szCs w:val="24"/>
        </w:rPr>
        <w:t>creșterea sau reducerea dozei. Poate fi necesară</w:t>
      </w:r>
      <w:r w:rsidRPr="00DB0AAD">
        <w:rPr>
          <w:rFonts w:ascii="Times New Roman" w:eastAsia="Times New Roman" w:hAnsi="Times New Roman" w:cs="Times New Roman"/>
          <w:spacing w:val="30"/>
          <w:w w:val="105"/>
          <w:sz w:val="24"/>
          <w:szCs w:val="24"/>
        </w:rPr>
        <w:t xml:space="preserve"> </w:t>
      </w:r>
      <w:r w:rsidRPr="00DB0AAD">
        <w:rPr>
          <w:rFonts w:ascii="Times New Roman" w:eastAsia="Times New Roman" w:hAnsi="Times New Roman" w:cs="Times New Roman"/>
          <w:w w:val="105"/>
          <w:sz w:val="24"/>
          <w:szCs w:val="24"/>
        </w:rPr>
        <w:t>amânarea</w:t>
      </w:r>
      <w:r w:rsidRPr="00DB0AAD">
        <w:rPr>
          <w:rFonts w:ascii="Times New Roman" w:eastAsia="Times New Roman" w:hAnsi="Times New Roman" w:cs="Times New Roman"/>
          <w:spacing w:val="27"/>
          <w:w w:val="105"/>
          <w:sz w:val="24"/>
          <w:szCs w:val="24"/>
        </w:rPr>
        <w:t xml:space="preserve"> </w:t>
      </w:r>
      <w:r w:rsidRPr="00DB0AAD">
        <w:rPr>
          <w:rFonts w:ascii="Times New Roman" w:eastAsia="Times New Roman" w:hAnsi="Times New Roman" w:cs="Times New Roman"/>
          <w:w w:val="105"/>
          <w:sz w:val="24"/>
          <w:szCs w:val="24"/>
        </w:rPr>
        <w:t>sau oprirea</w:t>
      </w:r>
      <w:r w:rsidRPr="00DB0AAD">
        <w:rPr>
          <w:rFonts w:ascii="Times New Roman" w:eastAsia="Times New Roman" w:hAnsi="Times New Roman" w:cs="Times New Roman"/>
          <w:spacing w:val="26"/>
          <w:w w:val="105"/>
          <w:sz w:val="24"/>
          <w:szCs w:val="24"/>
        </w:rPr>
        <w:t xml:space="preserve"> </w:t>
      </w:r>
      <w:r w:rsidRPr="00DB0AAD">
        <w:rPr>
          <w:rFonts w:ascii="Times New Roman" w:eastAsia="Times New Roman" w:hAnsi="Times New Roman" w:cs="Times New Roman"/>
          <w:w w:val="105"/>
          <w:sz w:val="24"/>
          <w:szCs w:val="24"/>
        </w:rPr>
        <w:t>administrării tratamentului în</w:t>
      </w:r>
      <w:r w:rsidRPr="00DB0AAD">
        <w:rPr>
          <w:rFonts w:ascii="Times New Roman" w:eastAsia="Times New Roman" w:hAnsi="Times New Roman" w:cs="Times New Roman"/>
          <w:spacing w:val="-2"/>
          <w:w w:val="105"/>
          <w:sz w:val="24"/>
          <w:szCs w:val="24"/>
        </w:rPr>
        <w:t xml:space="preserve"> </w:t>
      </w:r>
      <w:r w:rsidRPr="00DB0AAD">
        <w:rPr>
          <w:rFonts w:ascii="Times New Roman" w:eastAsia="Times New Roman" w:hAnsi="Times New Roman" w:cs="Times New Roman"/>
          <w:w w:val="105"/>
          <w:sz w:val="24"/>
          <w:szCs w:val="24"/>
        </w:rPr>
        <w:t>funcție de profilul individual de siguranță și</w:t>
      </w:r>
      <w:r w:rsidRPr="00DB0AAD">
        <w:rPr>
          <w:rFonts w:ascii="Times New Roman" w:eastAsia="Times New Roman" w:hAnsi="Times New Roman" w:cs="Times New Roman"/>
          <w:spacing w:val="33"/>
          <w:w w:val="105"/>
          <w:sz w:val="24"/>
          <w:szCs w:val="24"/>
        </w:rPr>
        <w:t xml:space="preserve"> </w:t>
      </w:r>
      <w:r w:rsidRPr="00DB0AAD">
        <w:rPr>
          <w:rFonts w:ascii="Times New Roman" w:eastAsia="Times New Roman" w:hAnsi="Times New Roman" w:cs="Times New Roman"/>
          <w:w w:val="105"/>
          <w:sz w:val="24"/>
          <w:szCs w:val="24"/>
        </w:rPr>
        <w:t>tolerabilitate.</w:t>
      </w:r>
    </w:p>
    <w:p w14:paraId="54C900FC" w14:textId="77777777" w:rsidR="0069013B" w:rsidRPr="00DB0AAD" w:rsidRDefault="0069013B" w:rsidP="00CE25DF">
      <w:pPr>
        <w:widowControl w:val="0"/>
        <w:numPr>
          <w:ilvl w:val="0"/>
          <w:numId w:val="560"/>
        </w:numPr>
        <w:tabs>
          <w:tab w:val="left" w:pos="758"/>
          <w:tab w:val="left" w:pos="759"/>
        </w:tabs>
        <w:autoSpaceDE w:val="0"/>
        <w:autoSpaceDN w:val="0"/>
        <w:spacing w:after="0" w:line="276" w:lineRule="auto"/>
        <w:ind w:right="141"/>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În functie</w:t>
      </w:r>
      <w:r w:rsidRPr="00DB0AAD">
        <w:rPr>
          <w:rFonts w:ascii="Times New Roman" w:eastAsia="Times New Roman" w:hAnsi="Times New Roman" w:cs="Times New Roman"/>
          <w:spacing w:val="-6"/>
          <w:w w:val="105"/>
          <w:sz w:val="24"/>
          <w:szCs w:val="24"/>
        </w:rPr>
        <w:t xml:space="preserve"> </w:t>
      </w:r>
      <w:r w:rsidRPr="00DB0AAD">
        <w:rPr>
          <w:rFonts w:ascii="Times New Roman" w:eastAsia="Times New Roman" w:hAnsi="Times New Roman" w:cs="Times New Roman"/>
          <w:w w:val="105"/>
          <w:sz w:val="24"/>
          <w:szCs w:val="24"/>
        </w:rPr>
        <w:t>de</w:t>
      </w:r>
      <w:r w:rsidRPr="00DB0AAD">
        <w:rPr>
          <w:rFonts w:ascii="Times New Roman" w:eastAsia="Times New Roman" w:hAnsi="Times New Roman" w:cs="Times New Roman"/>
          <w:spacing w:val="-4"/>
          <w:w w:val="105"/>
          <w:sz w:val="24"/>
          <w:szCs w:val="24"/>
        </w:rPr>
        <w:t xml:space="preserve"> </w:t>
      </w:r>
      <w:r w:rsidRPr="00DB0AAD">
        <w:rPr>
          <w:rFonts w:ascii="Times New Roman" w:eastAsia="Times New Roman" w:hAnsi="Times New Roman" w:cs="Times New Roman"/>
          <w:w w:val="105"/>
          <w:sz w:val="24"/>
          <w:szCs w:val="24"/>
        </w:rPr>
        <w:t>gradul</w:t>
      </w:r>
      <w:r w:rsidRPr="00DB0AAD">
        <w:rPr>
          <w:rFonts w:ascii="Times New Roman" w:eastAsia="Times New Roman" w:hAnsi="Times New Roman" w:cs="Times New Roman"/>
          <w:spacing w:val="-1"/>
          <w:w w:val="105"/>
          <w:sz w:val="24"/>
          <w:szCs w:val="24"/>
        </w:rPr>
        <w:t xml:space="preserve"> </w:t>
      </w:r>
      <w:r w:rsidRPr="00DB0AAD">
        <w:rPr>
          <w:rFonts w:ascii="Times New Roman" w:eastAsia="Times New Roman" w:hAnsi="Times New Roman" w:cs="Times New Roman"/>
          <w:w w:val="105"/>
          <w:sz w:val="24"/>
          <w:szCs w:val="24"/>
        </w:rPr>
        <w:t>de</w:t>
      </w:r>
      <w:r w:rsidRPr="00DB0AAD">
        <w:rPr>
          <w:rFonts w:ascii="Times New Roman" w:eastAsia="Times New Roman" w:hAnsi="Times New Roman" w:cs="Times New Roman"/>
          <w:spacing w:val="-4"/>
          <w:w w:val="105"/>
          <w:sz w:val="24"/>
          <w:szCs w:val="24"/>
        </w:rPr>
        <w:t xml:space="preserve"> </w:t>
      </w:r>
      <w:r w:rsidRPr="00DB0AAD">
        <w:rPr>
          <w:rFonts w:ascii="Times New Roman" w:eastAsia="Times New Roman" w:hAnsi="Times New Roman" w:cs="Times New Roman"/>
          <w:w w:val="105"/>
          <w:sz w:val="24"/>
          <w:szCs w:val="24"/>
        </w:rPr>
        <w:t>severitate</w:t>
      </w:r>
      <w:r w:rsidRPr="00DB0AAD">
        <w:rPr>
          <w:rFonts w:ascii="Times New Roman" w:eastAsia="Times New Roman" w:hAnsi="Times New Roman" w:cs="Times New Roman"/>
          <w:spacing w:val="12"/>
          <w:w w:val="105"/>
          <w:sz w:val="24"/>
          <w:szCs w:val="24"/>
        </w:rPr>
        <w:t xml:space="preserve"> </w:t>
      </w:r>
      <w:r w:rsidRPr="00DB0AAD">
        <w:rPr>
          <w:rFonts w:ascii="Times New Roman" w:eastAsia="Times New Roman" w:hAnsi="Times New Roman" w:cs="Times New Roman"/>
          <w:w w:val="105"/>
          <w:sz w:val="24"/>
          <w:szCs w:val="24"/>
        </w:rPr>
        <w:t>al</w:t>
      </w:r>
      <w:r w:rsidRPr="00DB0AAD">
        <w:rPr>
          <w:rFonts w:ascii="Times New Roman" w:eastAsia="Times New Roman" w:hAnsi="Times New Roman" w:cs="Times New Roman"/>
          <w:spacing w:val="-7"/>
          <w:w w:val="105"/>
          <w:sz w:val="24"/>
          <w:szCs w:val="24"/>
        </w:rPr>
        <w:t xml:space="preserve"> </w:t>
      </w:r>
      <w:r w:rsidRPr="00DB0AAD">
        <w:rPr>
          <w:rFonts w:ascii="Times New Roman" w:eastAsia="Times New Roman" w:hAnsi="Times New Roman" w:cs="Times New Roman"/>
          <w:w w:val="105"/>
          <w:sz w:val="24"/>
          <w:szCs w:val="24"/>
        </w:rPr>
        <w:t>reacției</w:t>
      </w:r>
      <w:r w:rsidRPr="00DB0AAD">
        <w:rPr>
          <w:rFonts w:ascii="Times New Roman" w:eastAsia="Times New Roman" w:hAnsi="Times New Roman" w:cs="Times New Roman"/>
          <w:spacing w:val="2"/>
          <w:w w:val="105"/>
          <w:sz w:val="24"/>
          <w:szCs w:val="24"/>
        </w:rPr>
        <w:t xml:space="preserve"> </w:t>
      </w:r>
      <w:r w:rsidRPr="00DB0AAD">
        <w:rPr>
          <w:rFonts w:ascii="Times New Roman" w:eastAsia="Times New Roman" w:hAnsi="Times New Roman" w:cs="Times New Roman"/>
          <w:w w:val="105"/>
          <w:sz w:val="24"/>
          <w:szCs w:val="24"/>
        </w:rPr>
        <w:t>adverse</w:t>
      </w:r>
      <w:r w:rsidRPr="00DB0AAD">
        <w:rPr>
          <w:rFonts w:ascii="Times New Roman" w:eastAsia="Times New Roman" w:hAnsi="Times New Roman" w:cs="Times New Roman"/>
          <w:spacing w:val="2"/>
          <w:w w:val="105"/>
          <w:sz w:val="24"/>
          <w:szCs w:val="24"/>
        </w:rPr>
        <w:t xml:space="preserve"> </w:t>
      </w:r>
      <w:r w:rsidRPr="00DB0AAD">
        <w:rPr>
          <w:rFonts w:ascii="Times New Roman" w:eastAsia="Times New Roman" w:hAnsi="Times New Roman" w:cs="Times New Roman"/>
          <w:w w:val="105"/>
          <w:sz w:val="24"/>
          <w:szCs w:val="24"/>
        </w:rPr>
        <w:t>administrarea</w:t>
      </w:r>
      <w:r w:rsidRPr="00DB0AAD">
        <w:rPr>
          <w:rFonts w:ascii="Times New Roman" w:eastAsia="Times New Roman" w:hAnsi="Times New Roman" w:cs="Times New Roman"/>
          <w:spacing w:val="14"/>
          <w:w w:val="105"/>
          <w:sz w:val="24"/>
          <w:szCs w:val="24"/>
        </w:rPr>
        <w:t xml:space="preserve"> </w:t>
      </w:r>
      <w:r w:rsidRPr="00DB0AAD">
        <w:rPr>
          <w:rFonts w:ascii="Times New Roman" w:eastAsia="Times New Roman" w:hAnsi="Times New Roman" w:cs="Times New Roman"/>
          <w:w w:val="105"/>
          <w:sz w:val="24"/>
          <w:szCs w:val="24"/>
        </w:rPr>
        <w:t>pembrolizumab</w:t>
      </w:r>
      <w:r w:rsidRPr="00DB0AAD">
        <w:rPr>
          <w:rFonts w:ascii="Times New Roman" w:eastAsia="Times New Roman" w:hAnsi="Times New Roman" w:cs="Times New Roman"/>
          <w:spacing w:val="16"/>
          <w:w w:val="105"/>
          <w:sz w:val="24"/>
          <w:szCs w:val="24"/>
        </w:rPr>
        <w:t xml:space="preserve"> </w:t>
      </w:r>
      <w:r w:rsidRPr="00DB0AAD">
        <w:rPr>
          <w:rFonts w:ascii="Times New Roman" w:eastAsia="Times New Roman" w:hAnsi="Times New Roman" w:cs="Times New Roman"/>
          <w:w w:val="105"/>
          <w:sz w:val="24"/>
          <w:szCs w:val="24"/>
        </w:rPr>
        <w:t>poate</w:t>
      </w:r>
      <w:r w:rsidRPr="00DB0AAD">
        <w:rPr>
          <w:rFonts w:ascii="Times New Roman" w:eastAsia="Times New Roman" w:hAnsi="Times New Roman" w:cs="Times New Roman"/>
          <w:spacing w:val="1"/>
          <w:w w:val="105"/>
          <w:sz w:val="24"/>
          <w:szCs w:val="24"/>
        </w:rPr>
        <w:t xml:space="preserve"> </w:t>
      </w:r>
      <w:r w:rsidRPr="00DB0AAD">
        <w:rPr>
          <w:rFonts w:ascii="Times New Roman" w:eastAsia="Times New Roman" w:hAnsi="Times New Roman" w:cs="Times New Roman"/>
          <w:w w:val="105"/>
          <w:sz w:val="24"/>
          <w:szCs w:val="24"/>
        </w:rPr>
        <w:t>fi</w:t>
      </w:r>
      <w:r w:rsidRPr="00DB0AAD">
        <w:rPr>
          <w:rFonts w:ascii="Times New Roman" w:eastAsia="Times New Roman" w:hAnsi="Times New Roman" w:cs="Times New Roman"/>
          <w:spacing w:val="1"/>
          <w:w w:val="105"/>
          <w:sz w:val="24"/>
          <w:szCs w:val="24"/>
        </w:rPr>
        <w:t xml:space="preserve"> </w:t>
      </w:r>
      <w:r w:rsidRPr="00DB0AAD">
        <w:rPr>
          <w:rFonts w:ascii="Times New Roman" w:eastAsia="Times New Roman" w:hAnsi="Times New Roman" w:cs="Times New Roman"/>
          <w:w w:val="105"/>
          <w:sz w:val="24"/>
          <w:szCs w:val="24"/>
        </w:rPr>
        <w:t>amânată si administrați</w:t>
      </w:r>
      <w:r w:rsidRPr="00DB0AAD">
        <w:rPr>
          <w:rFonts w:ascii="Times New Roman" w:eastAsia="Times New Roman" w:hAnsi="Times New Roman" w:cs="Times New Roman"/>
          <w:spacing w:val="-11"/>
          <w:w w:val="105"/>
          <w:sz w:val="24"/>
          <w:szCs w:val="24"/>
        </w:rPr>
        <w:t xml:space="preserve"> </w:t>
      </w:r>
      <w:r w:rsidRPr="00DB0AAD">
        <w:rPr>
          <w:rFonts w:ascii="Times New Roman" w:eastAsia="Times New Roman" w:hAnsi="Times New Roman" w:cs="Times New Roman"/>
          <w:w w:val="105"/>
          <w:sz w:val="24"/>
          <w:szCs w:val="24"/>
        </w:rPr>
        <w:t>(sistemic)</w:t>
      </w:r>
      <w:r w:rsidRPr="00DB0AAD">
        <w:rPr>
          <w:rFonts w:ascii="Times New Roman" w:eastAsia="Times New Roman" w:hAnsi="Times New Roman" w:cs="Times New Roman"/>
          <w:spacing w:val="-14"/>
          <w:w w:val="105"/>
          <w:sz w:val="24"/>
          <w:szCs w:val="24"/>
        </w:rPr>
        <w:t xml:space="preserve"> </w:t>
      </w:r>
      <w:r w:rsidRPr="00DB0AAD">
        <w:rPr>
          <w:rFonts w:ascii="Times New Roman" w:eastAsia="Times New Roman" w:hAnsi="Times New Roman" w:cs="Times New Roman"/>
          <w:spacing w:val="-2"/>
          <w:w w:val="105"/>
          <w:sz w:val="24"/>
          <w:szCs w:val="24"/>
        </w:rPr>
        <w:t>corticosteroizi.</w:t>
      </w:r>
    </w:p>
    <w:p w14:paraId="3E37A208" w14:textId="77777777" w:rsidR="0069013B" w:rsidRPr="00DB0AAD" w:rsidRDefault="0069013B" w:rsidP="00CE25DF">
      <w:pPr>
        <w:widowControl w:val="0"/>
        <w:numPr>
          <w:ilvl w:val="0"/>
          <w:numId w:val="560"/>
        </w:numPr>
        <w:tabs>
          <w:tab w:val="left" w:pos="759"/>
        </w:tabs>
        <w:autoSpaceDE w:val="0"/>
        <w:autoSpaceDN w:val="0"/>
        <w:spacing w:after="0" w:line="276" w:lineRule="auto"/>
        <w:ind w:right="114"/>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Administrarea pembrolizumab poate fi reluată în decurs de 12 săptămâni după ultima doză de pembrolizumab, dacă intensitatea reacției adverse este redusă la grad ≤ 1, iar doza zilnică de corticosteroid</w:t>
      </w:r>
      <w:r w:rsidRPr="00DB0AAD">
        <w:rPr>
          <w:rFonts w:ascii="Times New Roman" w:eastAsia="Times New Roman" w:hAnsi="Times New Roman" w:cs="Times New Roman"/>
          <w:spacing w:val="-3"/>
          <w:w w:val="105"/>
          <w:sz w:val="24"/>
          <w:szCs w:val="24"/>
        </w:rPr>
        <w:t xml:space="preserve"> </w:t>
      </w:r>
      <w:r w:rsidRPr="00DB0AAD">
        <w:rPr>
          <w:rFonts w:ascii="Times New Roman" w:eastAsia="Times New Roman" w:hAnsi="Times New Roman" w:cs="Times New Roman"/>
          <w:w w:val="105"/>
          <w:sz w:val="24"/>
          <w:szCs w:val="24"/>
        </w:rPr>
        <w:t>a fost redusă la</w:t>
      </w:r>
      <w:r w:rsidRPr="00DB0AAD">
        <w:rPr>
          <w:rFonts w:ascii="Times New Roman" w:eastAsia="Times New Roman" w:hAnsi="Times New Roman" w:cs="Times New Roman"/>
          <w:spacing w:val="-19"/>
          <w:w w:val="105"/>
          <w:sz w:val="24"/>
          <w:szCs w:val="24"/>
        </w:rPr>
        <w:t xml:space="preserve"> </w:t>
      </w:r>
      <w:r w:rsidRPr="00DB0AAD">
        <w:rPr>
          <w:rFonts w:ascii="Times New Roman" w:eastAsia="Times New Roman" w:hAnsi="Times New Roman" w:cs="Times New Roman"/>
          <w:w w:val="105"/>
          <w:sz w:val="24"/>
          <w:szCs w:val="24"/>
        </w:rPr>
        <w:t>≤ 10 mg prednison sau echivalent.</w:t>
      </w:r>
    </w:p>
    <w:p w14:paraId="774FE89E" w14:textId="77777777" w:rsidR="0069013B" w:rsidRPr="00DB0AAD" w:rsidRDefault="0069013B" w:rsidP="00CE25DF">
      <w:pPr>
        <w:widowControl w:val="0"/>
        <w:numPr>
          <w:ilvl w:val="0"/>
          <w:numId w:val="560"/>
        </w:numPr>
        <w:tabs>
          <w:tab w:val="left" w:pos="759"/>
        </w:tabs>
        <w:autoSpaceDE w:val="0"/>
        <w:autoSpaceDN w:val="0"/>
        <w:spacing w:after="0" w:line="276" w:lineRule="auto"/>
        <w:ind w:right="114"/>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Administrarea pembrolizumab trebuie întreruptă definitiv în cazul recurenței oricărei reacții adverse mediată imun de</w:t>
      </w:r>
      <w:r w:rsidRPr="00DB0AAD">
        <w:rPr>
          <w:rFonts w:ascii="Times New Roman" w:eastAsia="Times New Roman" w:hAnsi="Times New Roman" w:cs="Times New Roman"/>
          <w:spacing w:val="-3"/>
          <w:w w:val="105"/>
          <w:sz w:val="24"/>
          <w:szCs w:val="24"/>
        </w:rPr>
        <w:t xml:space="preserve"> </w:t>
      </w:r>
      <w:r w:rsidRPr="00DB0AAD">
        <w:rPr>
          <w:rFonts w:ascii="Times New Roman" w:eastAsia="Times New Roman" w:hAnsi="Times New Roman" w:cs="Times New Roman"/>
          <w:w w:val="105"/>
          <w:sz w:val="24"/>
          <w:szCs w:val="24"/>
        </w:rPr>
        <w:t>grad 3</w:t>
      </w:r>
      <w:r w:rsidRPr="00DB0AAD">
        <w:rPr>
          <w:rFonts w:ascii="Times New Roman" w:eastAsia="Times New Roman" w:hAnsi="Times New Roman" w:cs="Times New Roman"/>
          <w:spacing w:val="-5"/>
          <w:w w:val="105"/>
          <w:sz w:val="24"/>
          <w:szCs w:val="24"/>
        </w:rPr>
        <w:t xml:space="preserve"> </w:t>
      </w:r>
      <w:r w:rsidRPr="00DB0AAD">
        <w:rPr>
          <w:rFonts w:ascii="Times New Roman" w:eastAsia="Times New Roman" w:hAnsi="Times New Roman" w:cs="Times New Roman"/>
          <w:w w:val="105"/>
          <w:sz w:val="24"/>
          <w:szCs w:val="24"/>
        </w:rPr>
        <w:t>sau</w:t>
      </w:r>
      <w:r w:rsidRPr="00DB0AAD">
        <w:rPr>
          <w:rFonts w:ascii="Times New Roman" w:eastAsia="Times New Roman" w:hAnsi="Times New Roman" w:cs="Times New Roman"/>
          <w:spacing w:val="-3"/>
          <w:w w:val="105"/>
          <w:sz w:val="24"/>
          <w:szCs w:val="24"/>
        </w:rPr>
        <w:t xml:space="preserve"> î</w:t>
      </w:r>
      <w:r w:rsidRPr="00DB0AAD">
        <w:rPr>
          <w:rFonts w:ascii="Times New Roman" w:eastAsia="Times New Roman" w:hAnsi="Times New Roman" w:cs="Times New Roman"/>
          <w:w w:val="105"/>
          <w:sz w:val="24"/>
          <w:szCs w:val="24"/>
        </w:rPr>
        <w:t>n cazul apariției oricărei reacții adverse mediată imun de</w:t>
      </w:r>
      <w:r w:rsidRPr="00DB0AAD">
        <w:rPr>
          <w:rFonts w:ascii="Times New Roman" w:eastAsia="Times New Roman" w:hAnsi="Times New Roman" w:cs="Times New Roman"/>
          <w:spacing w:val="-3"/>
          <w:w w:val="105"/>
          <w:sz w:val="24"/>
          <w:szCs w:val="24"/>
        </w:rPr>
        <w:t xml:space="preserve"> </w:t>
      </w:r>
      <w:r w:rsidRPr="00DB0AAD">
        <w:rPr>
          <w:rFonts w:ascii="Times New Roman" w:eastAsia="Times New Roman" w:hAnsi="Times New Roman" w:cs="Times New Roman"/>
          <w:w w:val="105"/>
          <w:sz w:val="24"/>
          <w:szCs w:val="24"/>
        </w:rPr>
        <w:t>grad 4.</w:t>
      </w:r>
    </w:p>
    <w:p w14:paraId="4F9BDBD3" w14:textId="77777777" w:rsidR="0069013B" w:rsidRPr="00DB0AAD" w:rsidRDefault="0069013B" w:rsidP="0069013B">
      <w:pPr>
        <w:widowControl w:val="0"/>
        <w:autoSpaceDE w:val="0"/>
        <w:autoSpaceDN w:val="0"/>
        <w:spacing w:after="0" w:line="276" w:lineRule="auto"/>
        <w:jc w:val="both"/>
        <w:rPr>
          <w:rFonts w:ascii="Times New Roman" w:eastAsia="Times New Roman" w:hAnsi="Times New Roman" w:cs="Times New Roman"/>
          <w:b/>
          <w:w w:val="105"/>
          <w:sz w:val="24"/>
          <w:szCs w:val="24"/>
          <w:u w:val="thick" w:color="000000"/>
        </w:rPr>
      </w:pPr>
    </w:p>
    <w:p w14:paraId="0CE5AA46" w14:textId="3CABF2CD" w:rsidR="0069013B" w:rsidRPr="00DB0AAD" w:rsidRDefault="0069013B" w:rsidP="0069013B">
      <w:pPr>
        <w:widowControl w:val="0"/>
        <w:autoSpaceDE w:val="0"/>
        <w:autoSpaceDN w:val="0"/>
        <w:spacing w:after="0" w:line="276" w:lineRule="auto"/>
        <w:jc w:val="both"/>
        <w:rPr>
          <w:rFonts w:ascii="Times New Roman" w:eastAsia="Times New Roman" w:hAnsi="Times New Roman" w:cs="Times New Roman"/>
          <w:b/>
          <w:sz w:val="24"/>
          <w:szCs w:val="24"/>
        </w:rPr>
      </w:pPr>
      <w:r w:rsidRPr="00DB0AAD">
        <w:rPr>
          <w:rFonts w:ascii="Times New Roman" w:eastAsia="Times New Roman" w:hAnsi="Times New Roman" w:cs="Times New Roman"/>
          <w:b/>
          <w:w w:val="105"/>
          <w:sz w:val="24"/>
          <w:szCs w:val="24"/>
        </w:rPr>
        <w:t>Grupe</w:t>
      </w:r>
      <w:r w:rsidRPr="00DB0AAD">
        <w:rPr>
          <w:rFonts w:ascii="Times New Roman" w:eastAsia="Times New Roman" w:hAnsi="Times New Roman" w:cs="Times New Roman"/>
          <w:b/>
          <w:spacing w:val="-3"/>
          <w:w w:val="105"/>
          <w:sz w:val="24"/>
          <w:szCs w:val="24"/>
        </w:rPr>
        <w:t xml:space="preserve"> </w:t>
      </w:r>
      <w:r w:rsidRPr="00DB0AAD">
        <w:rPr>
          <w:rFonts w:ascii="Times New Roman" w:eastAsia="Times New Roman" w:hAnsi="Times New Roman" w:cs="Times New Roman"/>
          <w:b/>
          <w:w w:val="105"/>
          <w:sz w:val="24"/>
          <w:szCs w:val="24"/>
        </w:rPr>
        <w:t>speciale de</w:t>
      </w:r>
      <w:r w:rsidRPr="00DB0AAD">
        <w:rPr>
          <w:rFonts w:ascii="Times New Roman" w:eastAsia="Times New Roman" w:hAnsi="Times New Roman" w:cs="Times New Roman"/>
          <w:b/>
          <w:spacing w:val="-11"/>
          <w:w w:val="105"/>
          <w:sz w:val="24"/>
          <w:szCs w:val="24"/>
        </w:rPr>
        <w:t xml:space="preserve"> </w:t>
      </w:r>
      <w:r w:rsidRPr="00DB0AAD">
        <w:rPr>
          <w:rFonts w:ascii="Times New Roman" w:eastAsia="Times New Roman" w:hAnsi="Times New Roman" w:cs="Times New Roman"/>
          <w:b/>
          <w:spacing w:val="-2"/>
          <w:w w:val="105"/>
          <w:sz w:val="24"/>
          <w:szCs w:val="24"/>
        </w:rPr>
        <w:t>pacienți:</w:t>
      </w:r>
    </w:p>
    <w:p w14:paraId="61C1FBBF" w14:textId="77777777" w:rsidR="0069013B" w:rsidRPr="00DB0AAD" w:rsidRDefault="0069013B" w:rsidP="0069013B">
      <w:pPr>
        <w:widowControl w:val="0"/>
        <w:tabs>
          <w:tab w:val="left" w:pos="678"/>
        </w:tabs>
        <w:autoSpaceDE w:val="0"/>
        <w:autoSpaceDN w:val="0"/>
        <w:spacing w:after="0" w:line="276" w:lineRule="auto"/>
        <w:jc w:val="both"/>
        <w:outlineLvl w:val="2"/>
        <w:rPr>
          <w:rFonts w:ascii="Times New Roman" w:eastAsia="Times New Roman" w:hAnsi="Times New Roman" w:cs="Times New Roman"/>
          <w:iCs/>
          <w:sz w:val="24"/>
          <w:szCs w:val="24"/>
        </w:rPr>
      </w:pPr>
      <w:r w:rsidRPr="00DB0AAD">
        <w:rPr>
          <w:rFonts w:ascii="Times New Roman" w:eastAsia="Times New Roman" w:hAnsi="Times New Roman" w:cs="Times New Roman"/>
          <w:i/>
          <w:iCs/>
          <w:sz w:val="24"/>
          <w:szCs w:val="24"/>
        </w:rPr>
        <w:t>Insuficiența</w:t>
      </w:r>
      <w:r w:rsidRPr="00DB0AAD">
        <w:rPr>
          <w:rFonts w:ascii="Times New Roman" w:eastAsia="Times New Roman" w:hAnsi="Times New Roman" w:cs="Times New Roman"/>
          <w:i/>
          <w:iCs/>
          <w:spacing w:val="-1"/>
          <w:sz w:val="24"/>
          <w:szCs w:val="24"/>
        </w:rPr>
        <w:t xml:space="preserve"> </w:t>
      </w:r>
      <w:r w:rsidRPr="00DB0AAD">
        <w:rPr>
          <w:rFonts w:ascii="Times New Roman" w:eastAsia="Times New Roman" w:hAnsi="Times New Roman" w:cs="Times New Roman"/>
          <w:i/>
          <w:iCs/>
          <w:spacing w:val="-2"/>
          <w:sz w:val="24"/>
          <w:szCs w:val="24"/>
        </w:rPr>
        <w:t>renală</w:t>
      </w:r>
    </w:p>
    <w:p w14:paraId="69E3B0B1" w14:textId="77777777" w:rsidR="0069013B" w:rsidRPr="00DB0AAD" w:rsidRDefault="0069013B" w:rsidP="0069013B">
      <w:pPr>
        <w:widowControl w:val="0"/>
        <w:tabs>
          <w:tab w:val="left" w:pos="678"/>
        </w:tabs>
        <w:autoSpaceDE w:val="0"/>
        <w:autoSpaceDN w:val="0"/>
        <w:spacing w:after="0" w:line="276" w:lineRule="auto"/>
        <w:jc w:val="both"/>
        <w:outlineLvl w:val="2"/>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Nu este necesară ajustarea dozei la pacienţii cu insuficienţă renală uşoară sau moderată. Tratamentul cu pembrolizumab nu a fost studiat la pacienţii cu insuficienţă renală severă.</w:t>
      </w:r>
    </w:p>
    <w:p w14:paraId="5EFE5C20" w14:textId="77777777" w:rsidR="0069013B" w:rsidRPr="00DB0AAD" w:rsidRDefault="0069013B" w:rsidP="0069013B">
      <w:pPr>
        <w:widowControl w:val="0"/>
        <w:tabs>
          <w:tab w:val="left" w:pos="5670"/>
        </w:tabs>
        <w:autoSpaceDE w:val="0"/>
        <w:autoSpaceDN w:val="0"/>
        <w:spacing w:after="0" w:line="276" w:lineRule="auto"/>
        <w:jc w:val="both"/>
        <w:rPr>
          <w:rFonts w:ascii="Times New Roman" w:eastAsia="Times New Roman" w:hAnsi="Times New Roman" w:cs="Times New Roman"/>
          <w:sz w:val="24"/>
          <w:szCs w:val="24"/>
        </w:rPr>
      </w:pPr>
    </w:p>
    <w:p w14:paraId="5F21320E" w14:textId="77777777" w:rsidR="0069013B" w:rsidRPr="00DB0AAD" w:rsidRDefault="0069013B" w:rsidP="0069013B">
      <w:pPr>
        <w:widowControl w:val="0"/>
        <w:tabs>
          <w:tab w:val="left" w:pos="678"/>
        </w:tabs>
        <w:autoSpaceDE w:val="0"/>
        <w:autoSpaceDN w:val="0"/>
        <w:spacing w:after="0" w:line="276" w:lineRule="auto"/>
        <w:jc w:val="both"/>
        <w:outlineLvl w:val="2"/>
        <w:rPr>
          <w:rFonts w:ascii="Times New Roman" w:eastAsia="Times New Roman" w:hAnsi="Times New Roman" w:cs="Times New Roman"/>
          <w:b/>
          <w:bCs/>
          <w:i/>
          <w:iCs/>
          <w:spacing w:val="-2"/>
          <w:sz w:val="24"/>
          <w:szCs w:val="24"/>
        </w:rPr>
      </w:pPr>
      <w:r w:rsidRPr="00DB0AAD">
        <w:rPr>
          <w:rFonts w:ascii="Times New Roman" w:eastAsia="Times New Roman" w:hAnsi="Times New Roman" w:cs="Times New Roman"/>
          <w:b/>
          <w:bCs/>
          <w:i/>
          <w:iCs/>
          <w:sz w:val="24"/>
          <w:szCs w:val="24"/>
        </w:rPr>
        <w:t>Insuficiența</w:t>
      </w:r>
      <w:r w:rsidRPr="00DB0AAD">
        <w:rPr>
          <w:rFonts w:ascii="Times New Roman" w:eastAsia="Times New Roman" w:hAnsi="Times New Roman" w:cs="Times New Roman"/>
          <w:b/>
          <w:bCs/>
          <w:i/>
          <w:iCs/>
          <w:spacing w:val="-5"/>
          <w:sz w:val="24"/>
          <w:szCs w:val="24"/>
        </w:rPr>
        <w:t xml:space="preserve"> </w:t>
      </w:r>
      <w:r w:rsidRPr="00DB0AAD">
        <w:rPr>
          <w:rFonts w:ascii="Times New Roman" w:eastAsia="Times New Roman" w:hAnsi="Times New Roman" w:cs="Times New Roman"/>
          <w:b/>
          <w:bCs/>
          <w:i/>
          <w:iCs/>
          <w:spacing w:val="-2"/>
          <w:sz w:val="24"/>
          <w:szCs w:val="24"/>
        </w:rPr>
        <w:t>hepatică</w:t>
      </w:r>
    </w:p>
    <w:p w14:paraId="178A3BA6" w14:textId="77777777" w:rsidR="0069013B" w:rsidRPr="00DB0AAD" w:rsidRDefault="0069013B" w:rsidP="0069013B">
      <w:pPr>
        <w:widowControl w:val="0"/>
        <w:autoSpaceDE w:val="0"/>
        <w:autoSpaceDN w:val="0"/>
        <w:spacing w:after="0" w:line="276" w:lineRule="auto"/>
        <w:jc w:val="both"/>
        <w:rPr>
          <w:rFonts w:ascii="Times New Roman" w:eastAsia="Times New Roman" w:hAnsi="Times New Roman" w:cs="Times New Roman"/>
          <w:w w:val="105"/>
          <w:sz w:val="24"/>
          <w:szCs w:val="24"/>
        </w:rPr>
      </w:pPr>
      <w:r w:rsidRPr="00DB0AAD">
        <w:rPr>
          <w:rFonts w:ascii="Times New Roman" w:eastAsia="Times New Roman" w:hAnsi="Times New Roman" w:cs="Times New Roman"/>
          <w:w w:val="105"/>
          <w:sz w:val="24"/>
          <w:szCs w:val="24"/>
        </w:rPr>
        <w:t>Nu este necesară ajustarea dozei la pacienții cu insuficienţă hepatică uşoară sau moderată. Tratamentul cu pembrolizuamb nu a fost studiat la pacienţii cu insuficienţă hepatică severă.</w:t>
      </w:r>
    </w:p>
    <w:p w14:paraId="2D1F0CBF" w14:textId="77777777" w:rsidR="0069013B" w:rsidRPr="00DB0AAD" w:rsidRDefault="0069013B" w:rsidP="0069013B">
      <w:pPr>
        <w:widowControl w:val="0"/>
        <w:autoSpaceDE w:val="0"/>
        <w:autoSpaceDN w:val="0"/>
        <w:spacing w:after="0" w:line="276" w:lineRule="auto"/>
        <w:jc w:val="both"/>
        <w:rPr>
          <w:rFonts w:ascii="Times New Roman" w:eastAsia="Times New Roman" w:hAnsi="Times New Roman" w:cs="Times New Roman"/>
          <w:sz w:val="24"/>
          <w:szCs w:val="24"/>
        </w:rPr>
      </w:pPr>
    </w:p>
    <w:p w14:paraId="1B38D321" w14:textId="77777777" w:rsidR="0069013B" w:rsidRPr="00DB0AAD" w:rsidRDefault="0069013B" w:rsidP="00CE25DF">
      <w:pPr>
        <w:widowControl w:val="0"/>
        <w:numPr>
          <w:ilvl w:val="0"/>
          <w:numId w:val="561"/>
        </w:numPr>
        <w:tabs>
          <w:tab w:val="left" w:pos="752"/>
        </w:tabs>
        <w:autoSpaceDE w:val="0"/>
        <w:autoSpaceDN w:val="0"/>
        <w:spacing w:after="0" w:line="276" w:lineRule="auto"/>
        <w:ind w:hanging="76"/>
        <w:jc w:val="both"/>
        <w:outlineLvl w:val="1"/>
        <w:rPr>
          <w:rFonts w:ascii="Times New Roman" w:eastAsia="Times New Roman" w:hAnsi="Times New Roman" w:cs="Times New Roman"/>
          <w:b/>
          <w:bCs/>
          <w:sz w:val="24"/>
          <w:szCs w:val="24"/>
        </w:rPr>
      </w:pPr>
      <w:r w:rsidRPr="00DB0AAD">
        <w:rPr>
          <w:rFonts w:ascii="Times New Roman" w:eastAsia="Times New Roman" w:hAnsi="Times New Roman" w:cs="Times New Roman"/>
          <w:b/>
          <w:bCs/>
          <w:spacing w:val="-2"/>
          <w:w w:val="105"/>
          <w:sz w:val="24"/>
          <w:szCs w:val="24"/>
        </w:rPr>
        <w:t>Monitorizarea</w:t>
      </w:r>
      <w:r w:rsidRPr="00DB0AAD">
        <w:rPr>
          <w:rFonts w:ascii="Times New Roman" w:eastAsia="Times New Roman" w:hAnsi="Times New Roman" w:cs="Times New Roman"/>
          <w:b/>
          <w:bCs/>
          <w:spacing w:val="12"/>
          <w:w w:val="105"/>
          <w:sz w:val="24"/>
          <w:szCs w:val="24"/>
        </w:rPr>
        <w:t xml:space="preserve"> </w:t>
      </w:r>
      <w:r w:rsidRPr="00DB0AAD">
        <w:rPr>
          <w:rFonts w:ascii="Times New Roman" w:eastAsia="Times New Roman" w:hAnsi="Times New Roman" w:cs="Times New Roman"/>
          <w:b/>
          <w:bCs/>
          <w:spacing w:val="-2"/>
          <w:w w:val="105"/>
          <w:sz w:val="24"/>
          <w:szCs w:val="24"/>
        </w:rPr>
        <w:t>tratamentului</w:t>
      </w:r>
    </w:p>
    <w:p w14:paraId="6E08675C" w14:textId="77777777" w:rsidR="0069013B" w:rsidRPr="00DB0AAD" w:rsidRDefault="0069013B" w:rsidP="00CE25DF">
      <w:pPr>
        <w:widowControl w:val="0"/>
        <w:numPr>
          <w:ilvl w:val="0"/>
          <w:numId w:val="568"/>
        </w:numPr>
        <w:tabs>
          <w:tab w:val="left" w:pos="679"/>
        </w:tabs>
        <w:autoSpaceDE w:val="0"/>
        <w:autoSpaceDN w:val="0"/>
        <w:spacing w:after="0" w:line="276" w:lineRule="auto"/>
        <w:ind w:right="127"/>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Examen imagistic – examen CT efectuat regulat pentru monitorizarea raspunsului la tratament, la 8-16 săptămâni și/sau alte investigații paraclinice în funcție de decizia medicului</w:t>
      </w:r>
      <w:r w:rsidRPr="00DB0AAD">
        <w:rPr>
          <w:rFonts w:ascii="Times New Roman" w:eastAsia="Times New Roman" w:hAnsi="Times New Roman" w:cs="Times New Roman"/>
          <w:spacing w:val="40"/>
          <w:w w:val="105"/>
          <w:sz w:val="24"/>
          <w:szCs w:val="24"/>
        </w:rPr>
        <w:t xml:space="preserve"> </w:t>
      </w:r>
      <w:r w:rsidRPr="00DB0AAD">
        <w:rPr>
          <w:rFonts w:ascii="Times New Roman" w:eastAsia="Times New Roman" w:hAnsi="Times New Roman" w:cs="Times New Roman"/>
          <w:w w:val="105"/>
          <w:sz w:val="24"/>
          <w:szCs w:val="24"/>
        </w:rPr>
        <w:t>(RMN, scintigrafie osoasă, PET-CT).</w:t>
      </w:r>
    </w:p>
    <w:p w14:paraId="53723479" w14:textId="77777777" w:rsidR="0069013B" w:rsidRPr="00DB0AAD" w:rsidRDefault="0069013B" w:rsidP="00CE25DF">
      <w:pPr>
        <w:widowControl w:val="0"/>
        <w:numPr>
          <w:ilvl w:val="0"/>
          <w:numId w:val="568"/>
        </w:numPr>
        <w:tabs>
          <w:tab w:val="left" w:pos="680"/>
        </w:tabs>
        <w:autoSpaceDE w:val="0"/>
        <w:autoSpaceDN w:val="0"/>
        <w:spacing w:after="0" w:line="276" w:lineRule="auto"/>
        <w:ind w:right="130"/>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Pentru a confirma etiologia reacțiilor adverse mediate imun suspectate sau pentru a exclude alte cauze, trebuie efectuată o evaluare adecvată, inclusiv un consult</w:t>
      </w:r>
      <w:r w:rsidRPr="00DB0AAD">
        <w:rPr>
          <w:rFonts w:ascii="Times New Roman" w:eastAsia="Times New Roman" w:hAnsi="Times New Roman" w:cs="Times New Roman"/>
          <w:spacing w:val="-6"/>
          <w:w w:val="105"/>
          <w:sz w:val="24"/>
          <w:szCs w:val="24"/>
        </w:rPr>
        <w:t xml:space="preserve"> </w:t>
      </w:r>
      <w:r w:rsidRPr="00DB0AAD">
        <w:rPr>
          <w:rFonts w:ascii="Times New Roman" w:eastAsia="Times New Roman" w:hAnsi="Times New Roman" w:cs="Times New Roman"/>
          <w:w w:val="105"/>
          <w:sz w:val="24"/>
          <w:szCs w:val="24"/>
        </w:rPr>
        <w:t>interdisciplinar.</w:t>
      </w:r>
    </w:p>
    <w:p w14:paraId="5F53F021" w14:textId="77777777" w:rsidR="0069013B" w:rsidRPr="00DB0AAD" w:rsidRDefault="0069013B" w:rsidP="00CE25DF">
      <w:pPr>
        <w:widowControl w:val="0"/>
        <w:numPr>
          <w:ilvl w:val="0"/>
          <w:numId w:val="568"/>
        </w:numPr>
        <w:tabs>
          <w:tab w:val="left" w:pos="679"/>
        </w:tabs>
        <w:autoSpaceDE w:val="0"/>
        <w:autoSpaceDN w:val="0"/>
        <w:spacing w:after="0" w:line="276"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Evaluare</w:t>
      </w:r>
      <w:r w:rsidRPr="00DB0AAD">
        <w:rPr>
          <w:rFonts w:ascii="Times New Roman" w:eastAsia="Times New Roman" w:hAnsi="Times New Roman" w:cs="Times New Roman"/>
          <w:spacing w:val="-3"/>
          <w:w w:val="105"/>
          <w:sz w:val="24"/>
          <w:szCs w:val="24"/>
        </w:rPr>
        <w:t xml:space="preserve"> </w:t>
      </w:r>
      <w:r w:rsidRPr="00DB0AAD">
        <w:rPr>
          <w:rFonts w:ascii="Times New Roman" w:eastAsia="Times New Roman" w:hAnsi="Times New Roman" w:cs="Times New Roman"/>
          <w:w w:val="105"/>
          <w:sz w:val="24"/>
          <w:szCs w:val="24"/>
        </w:rPr>
        <w:t>biologică:</w:t>
      </w:r>
      <w:r w:rsidRPr="00DB0AAD">
        <w:rPr>
          <w:rFonts w:ascii="Times New Roman" w:eastAsia="Times New Roman" w:hAnsi="Times New Roman" w:cs="Times New Roman"/>
          <w:spacing w:val="-6"/>
          <w:w w:val="105"/>
          <w:sz w:val="24"/>
          <w:szCs w:val="24"/>
        </w:rPr>
        <w:t xml:space="preserve"> </w:t>
      </w:r>
      <w:r w:rsidRPr="00DB0AAD">
        <w:rPr>
          <w:rFonts w:ascii="Times New Roman" w:eastAsia="Times New Roman" w:hAnsi="Times New Roman" w:cs="Times New Roman"/>
          <w:w w:val="105"/>
          <w:sz w:val="24"/>
          <w:szCs w:val="24"/>
        </w:rPr>
        <w:t>în</w:t>
      </w:r>
      <w:r w:rsidRPr="00DB0AAD">
        <w:rPr>
          <w:rFonts w:ascii="Times New Roman" w:eastAsia="Times New Roman" w:hAnsi="Times New Roman" w:cs="Times New Roman"/>
          <w:spacing w:val="-12"/>
          <w:w w:val="105"/>
          <w:sz w:val="24"/>
          <w:szCs w:val="24"/>
        </w:rPr>
        <w:t xml:space="preserve"> </w:t>
      </w:r>
      <w:r w:rsidRPr="00DB0AAD">
        <w:rPr>
          <w:rFonts w:ascii="Times New Roman" w:eastAsia="Times New Roman" w:hAnsi="Times New Roman" w:cs="Times New Roman"/>
          <w:w w:val="105"/>
          <w:sz w:val="24"/>
          <w:szCs w:val="24"/>
        </w:rPr>
        <w:t>funcție</w:t>
      </w:r>
      <w:r w:rsidRPr="00DB0AAD">
        <w:rPr>
          <w:rFonts w:ascii="Times New Roman" w:eastAsia="Times New Roman" w:hAnsi="Times New Roman" w:cs="Times New Roman"/>
          <w:spacing w:val="-10"/>
          <w:w w:val="105"/>
          <w:sz w:val="24"/>
          <w:szCs w:val="24"/>
        </w:rPr>
        <w:t xml:space="preserve"> </w:t>
      </w:r>
      <w:r w:rsidRPr="00DB0AAD">
        <w:rPr>
          <w:rFonts w:ascii="Times New Roman" w:eastAsia="Times New Roman" w:hAnsi="Times New Roman" w:cs="Times New Roman"/>
          <w:w w:val="105"/>
          <w:sz w:val="24"/>
          <w:szCs w:val="24"/>
        </w:rPr>
        <w:t>de</w:t>
      </w:r>
      <w:r w:rsidRPr="00DB0AAD">
        <w:rPr>
          <w:rFonts w:ascii="Times New Roman" w:eastAsia="Times New Roman" w:hAnsi="Times New Roman" w:cs="Times New Roman"/>
          <w:spacing w:val="-13"/>
          <w:w w:val="105"/>
          <w:sz w:val="24"/>
          <w:szCs w:val="24"/>
        </w:rPr>
        <w:t xml:space="preserve"> </w:t>
      </w:r>
      <w:r w:rsidRPr="00DB0AAD">
        <w:rPr>
          <w:rFonts w:ascii="Times New Roman" w:eastAsia="Times New Roman" w:hAnsi="Times New Roman" w:cs="Times New Roman"/>
          <w:w w:val="105"/>
          <w:sz w:val="24"/>
          <w:szCs w:val="24"/>
        </w:rPr>
        <w:t>decizia</w:t>
      </w:r>
      <w:r w:rsidRPr="00DB0AAD">
        <w:rPr>
          <w:rFonts w:ascii="Times New Roman" w:eastAsia="Times New Roman" w:hAnsi="Times New Roman" w:cs="Times New Roman"/>
          <w:spacing w:val="-5"/>
          <w:w w:val="105"/>
          <w:sz w:val="24"/>
          <w:szCs w:val="24"/>
        </w:rPr>
        <w:t xml:space="preserve"> </w:t>
      </w:r>
      <w:r w:rsidRPr="00DB0AAD">
        <w:rPr>
          <w:rFonts w:ascii="Times New Roman" w:eastAsia="Times New Roman" w:hAnsi="Times New Roman" w:cs="Times New Roman"/>
          <w:w w:val="105"/>
          <w:sz w:val="24"/>
          <w:szCs w:val="24"/>
        </w:rPr>
        <w:t>medicului</w:t>
      </w:r>
      <w:r w:rsidRPr="00DB0AAD">
        <w:rPr>
          <w:rFonts w:ascii="Times New Roman" w:eastAsia="Times New Roman" w:hAnsi="Times New Roman" w:cs="Times New Roman"/>
          <w:spacing w:val="-12"/>
          <w:w w:val="105"/>
          <w:sz w:val="24"/>
          <w:szCs w:val="24"/>
        </w:rPr>
        <w:t xml:space="preserve"> </w:t>
      </w:r>
      <w:r w:rsidRPr="00DB0AAD">
        <w:rPr>
          <w:rFonts w:ascii="Times New Roman" w:eastAsia="Times New Roman" w:hAnsi="Times New Roman" w:cs="Times New Roman"/>
          <w:spacing w:val="-2"/>
          <w:w w:val="105"/>
          <w:sz w:val="24"/>
          <w:szCs w:val="24"/>
        </w:rPr>
        <w:t>curant.</w:t>
      </w:r>
    </w:p>
    <w:p w14:paraId="32300A97" w14:textId="77777777" w:rsidR="0069013B" w:rsidRPr="00DB0AAD" w:rsidRDefault="0069013B" w:rsidP="0069013B">
      <w:pPr>
        <w:widowControl w:val="0"/>
        <w:tabs>
          <w:tab w:val="left" w:pos="679"/>
        </w:tabs>
        <w:autoSpaceDE w:val="0"/>
        <w:autoSpaceDN w:val="0"/>
        <w:spacing w:after="0" w:line="276" w:lineRule="auto"/>
        <w:jc w:val="both"/>
        <w:rPr>
          <w:rFonts w:ascii="Times New Roman" w:eastAsia="Times New Roman" w:hAnsi="Times New Roman" w:cs="Times New Roman"/>
          <w:sz w:val="24"/>
          <w:szCs w:val="24"/>
        </w:rPr>
      </w:pPr>
    </w:p>
    <w:p w14:paraId="78130C35" w14:textId="77777777" w:rsidR="0069013B" w:rsidRPr="00DB0AAD" w:rsidRDefault="0069013B" w:rsidP="00CE25DF">
      <w:pPr>
        <w:widowControl w:val="0"/>
        <w:numPr>
          <w:ilvl w:val="0"/>
          <w:numId w:val="561"/>
        </w:numPr>
        <w:tabs>
          <w:tab w:val="left" w:pos="785"/>
        </w:tabs>
        <w:autoSpaceDE w:val="0"/>
        <w:autoSpaceDN w:val="0"/>
        <w:spacing w:after="0" w:line="276" w:lineRule="auto"/>
        <w:ind w:hanging="76"/>
        <w:jc w:val="both"/>
        <w:outlineLvl w:val="1"/>
        <w:rPr>
          <w:rFonts w:ascii="Times New Roman" w:eastAsia="Times New Roman" w:hAnsi="Times New Roman" w:cs="Times New Roman"/>
          <w:b/>
          <w:bCs/>
          <w:sz w:val="24"/>
          <w:szCs w:val="24"/>
        </w:rPr>
      </w:pPr>
      <w:r w:rsidRPr="00DB0AAD">
        <w:rPr>
          <w:rFonts w:ascii="Times New Roman" w:eastAsia="Times New Roman" w:hAnsi="Times New Roman" w:cs="Times New Roman"/>
          <w:b/>
          <w:bCs/>
          <w:spacing w:val="-2"/>
          <w:w w:val="105"/>
          <w:sz w:val="24"/>
          <w:szCs w:val="24"/>
        </w:rPr>
        <w:t>Efecte</w:t>
      </w:r>
      <w:r w:rsidRPr="00DB0AAD">
        <w:rPr>
          <w:rFonts w:ascii="Times New Roman" w:eastAsia="Times New Roman" w:hAnsi="Times New Roman" w:cs="Times New Roman"/>
          <w:b/>
          <w:bCs/>
          <w:spacing w:val="-1"/>
          <w:w w:val="105"/>
          <w:sz w:val="24"/>
          <w:szCs w:val="24"/>
        </w:rPr>
        <w:t xml:space="preserve"> </w:t>
      </w:r>
      <w:r w:rsidRPr="00DB0AAD">
        <w:rPr>
          <w:rFonts w:ascii="Times New Roman" w:eastAsia="Times New Roman" w:hAnsi="Times New Roman" w:cs="Times New Roman"/>
          <w:b/>
          <w:bCs/>
          <w:spacing w:val="-2"/>
          <w:w w:val="105"/>
          <w:sz w:val="24"/>
          <w:szCs w:val="24"/>
        </w:rPr>
        <w:t>secundare.</w:t>
      </w:r>
      <w:r w:rsidRPr="00DB0AAD">
        <w:rPr>
          <w:rFonts w:ascii="Times New Roman" w:eastAsia="Times New Roman" w:hAnsi="Times New Roman" w:cs="Times New Roman"/>
          <w:b/>
          <w:bCs/>
          <w:spacing w:val="12"/>
          <w:w w:val="105"/>
          <w:sz w:val="24"/>
          <w:szCs w:val="24"/>
        </w:rPr>
        <w:t xml:space="preserve"> </w:t>
      </w:r>
      <w:r w:rsidRPr="00DB0AAD">
        <w:rPr>
          <w:rFonts w:ascii="Times New Roman" w:eastAsia="Times New Roman" w:hAnsi="Times New Roman" w:cs="Times New Roman"/>
          <w:b/>
          <w:bCs/>
          <w:spacing w:val="-2"/>
          <w:w w:val="105"/>
          <w:sz w:val="24"/>
          <w:szCs w:val="24"/>
        </w:rPr>
        <w:t>Managementul</w:t>
      </w:r>
      <w:r w:rsidRPr="00DB0AAD">
        <w:rPr>
          <w:rFonts w:ascii="Times New Roman" w:eastAsia="Times New Roman" w:hAnsi="Times New Roman" w:cs="Times New Roman"/>
          <w:b/>
          <w:bCs/>
          <w:spacing w:val="15"/>
          <w:w w:val="105"/>
          <w:sz w:val="24"/>
          <w:szCs w:val="24"/>
        </w:rPr>
        <w:t xml:space="preserve"> </w:t>
      </w:r>
      <w:r w:rsidRPr="00DB0AAD">
        <w:rPr>
          <w:rFonts w:ascii="Times New Roman" w:eastAsia="Times New Roman" w:hAnsi="Times New Roman" w:cs="Times New Roman"/>
          <w:b/>
          <w:bCs/>
          <w:spacing w:val="-2"/>
          <w:w w:val="105"/>
          <w:sz w:val="24"/>
          <w:szCs w:val="24"/>
        </w:rPr>
        <w:t>efectelor</w:t>
      </w:r>
      <w:r w:rsidRPr="00DB0AAD">
        <w:rPr>
          <w:rFonts w:ascii="Times New Roman" w:eastAsia="Times New Roman" w:hAnsi="Times New Roman" w:cs="Times New Roman"/>
          <w:b/>
          <w:bCs/>
          <w:spacing w:val="-3"/>
          <w:w w:val="105"/>
          <w:sz w:val="24"/>
          <w:szCs w:val="24"/>
        </w:rPr>
        <w:t xml:space="preserve"> </w:t>
      </w:r>
      <w:r w:rsidRPr="00DB0AAD">
        <w:rPr>
          <w:rFonts w:ascii="Times New Roman" w:eastAsia="Times New Roman" w:hAnsi="Times New Roman" w:cs="Times New Roman"/>
          <w:b/>
          <w:bCs/>
          <w:spacing w:val="-2"/>
          <w:w w:val="105"/>
          <w:sz w:val="24"/>
          <w:szCs w:val="24"/>
        </w:rPr>
        <w:t>secundare</w:t>
      </w:r>
      <w:r w:rsidRPr="00DB0AAD">
        <w:rPr>
          <w:rFonts w:ascii="Times New Roman" w:eastAsia="Times New Roman" w:hAnsi="Times New Roman" w:cs="Times New Roman"/>
          <w:b/>
          <w:bCs/>
          <w:spacing w:val="12"/>
          <w:w w:val="105"/>
          <w:sz w:val="24"/>
          <w:szCs w:val="24"/>
        </w:rPr>
        <w:t xml:space="preserve"> </w:t>
      </w:r>
      <w:r w:rsidRPr="00DB0AAD">
        <w:rPr>
          <w:rFonts w:ascii="Times New Roman" w:eastAsia="Times New Roman" w:hAnsi="Times New Roman" w:cs="Times New Roman"/>
          <w:b/>
          <w:bCs/>
          <w:spacing w:val="-2"/>
          <w:w w:val="105"/>
          <w:sz w:val="24"/>
          <w:szCs w:val="24"/>
        </w:rPr>
        <w:t>mediate</w:t>
      </w:r>
      <w:r w:rsidRPr="00DB0AAD">
        <w:rPr>
          <w:rFonts w:ascii="Times New Roman" w:eastAsia="Times New Roman" w:hAnsi="Times New Roman" w:cs="Times New Roman"/>
          <w:b/>
          <w:bCs/>
          <w:w w:val="105"/>
          <w:sz w:val="24"/>
          <w:szCs w:val="24"/>
        </w:rPr>
        <w:t xml:space="preserve"> </w:t>
      </w:r>
      <w:r w:rsidRPr="00DB0AAD">
        <w:rPr>
          <w:rFonts w:ascii="Times New Roman" w:eastAsia="Times New Roman" w:hAnsi="Times New Roman" w:cs="Times New Roman"/>
          <w:b/>
          <w:bCs/>
          <w:spacing w:val="-4"/>
          <w:w w:val="105"/>
          <w:sz w:val="24"/>
          <w:szCs w:val="24"/>
        </w:rPr>
        <w:t>imun- a se vedea subpct. VI de la pct. 1 cancer pulmonar</w:t>
      </w:r>
    </w:p>
    <w:p w14:paraId="0DC846CA" w14:textId="77777777" w:rsidR="0069013B" w:rsidRPr="00DB0AAD" w:rsidRDefault="0069013B" w:rsidP="00CE25DF">
      <w:pPr>
        <w:widowControl w:val="0"/>
        <w:numPr>
          <w:ilvl w:val="0"/>
          <w:numId w:val="561"/>
        </w:numPr>
        <w:tabs>
          <w:tab w:val="left" w:pos="567"/>
        </w:tabs>
        <w:autoSpaceDE w:val="0"/>
        <w:autoSpaceDN w:val="0"/>
        <w:spacing w:after="0" w:line="276" w:lineRule="auto"/>
        <w:ind w:firstLine="66"/>
        <w:jc w:val="both"/>
        <w:outlineLvl w:val="1"/>
        <w:rPr>
          <w:rFonts w:ascii="Times New Roman" w:eastAsia="Times New Roman" w:hAnsi="Times New Roman" w:cs="Times New Roman"/>
          <w:b/>
          <w:bCs/>
          <w:sz w:val="24"/>
          <w:szCs w:val="24"/>
        </w:rPr>
      </w:pPr>
      <w:r w:rsidRPr="00DB0AAD">
        <w:rPr>
          <w:rFonts w:ascii="Times New Roman" w:eastAsia="Times New Roman" w:hAnsi="Times New Roman" w:cs="Times New Roman"/>
          <w:b/>
          <w:bCs/>
          <w:w w:val="105"/>
          <w:sz w:val="24"/>
          <w:szCs w:val="24"/>
        </w:rPr>
        <w:lastRenderedPageBreak/>
        <w:t>Criterii</w:t>
      </w:r>
      <w:r w:rsidRPr="00DB0AAD">
        <w:rPr>
          <w:rFonts w:ascii="Times New Roman" w:eastAsia="Times New Roman" w:hAnsi="Times New Roman" w:cs="Times New Roman"/>
          <w:b/>
          <w:bCs/>
          <w:spacing w:val="-3"/>
          <w:w w:val="105"/>
          <w:sz w:val="24"/>
          <w:szCs w:val="24"/>
        </w:rPr>
        <w:t xml:space="preserve"> </w:t>
      </w:r>
      <w:r w:rsidRPr="00DB0AAD">
        <w:rPr>
          <w:rFonts w:ascii="Times New Roman" w:eastAsia="Times New Roman" w:hAnsi="Times New Roman" w:cs="Times New Roman"/>
          <w:b/>
          <w:bCs/>
          <w:w w:val="105"/>
          <w:sz w:val="24"/>
          <w:szCs w:val="24"/>
        </w:rPr>
        <w:t>de</w:t>
      </w:r>
      <w:r w:rsidRPr="00DB0AAD">
        <w:rPr>
          <w:rFonts w:ascii="Times New Roman" w:eastAsia="Times New Roman" w:hAnsi="Times New Roman" w:cs="Times New Roman"/>
          <w:b/>
          <w:bCs/>
          <w:spacing w:val="-15"/>
          <w:w w:val="105"/>
          <w:sz w:val="24"/>
          <w:szCs w:val="24"/>
        </w:rPr>
        <w:t xml:space="preserve"> </w:t>
      </w:r>
      <w:r w:rsidRPr="00DB0AAD">
        <w:rPr>
          <w:rFonts w:ascii="Times New Roman" w:eastAsia="Times New Roman" w:hAnsi="Times New Roman" w:cs="Times New Roman"/>
          <w:b/>
          <w:bCs/>
          <w:w w:val="105"/>
          <w:sz w:val="24"/>
          <w:szCs w:val="24"/>
        </w:rPr>
        <w:t>întrerupere</w:t>
      </w:r>
      <w:r w:rsidRPr="00DB0AAD">
        <w:rPr>
          <w:rFonts w:ascii="Times New Roman" w:eastAsia="Times New Roman" w:hAnsi="Times New Roman" w:cs="Times New Roman"/>
          <w:b/>
          <w:bCs/>
          <w:spacing w:val="-1"/>
          <w:w w:val="105"/>
          <w:sz w:val="24"/>
          <w:szCs w:val="24"/>
        </w:rPr>
        <w:t xml:space="preserve"> </w:t>
      </w:r>
      <w:r w:rsidRPr="00DB0AAD">
        <w:rPr>
          <w:rFonts w:ascii="Times New Roman" w:eastAsia="Times New Roman" w:hAnsi="Times New Roman" w:cs="Times New Roman"/>
          <w:b/>
          <w:bCs/>
          <w:w w:val="105"/>
          <w:sz w:val="24"/>
          <w:szCs w:val="24"/>
        </w:rPr>
        <w:t>a</w:t>
      </w:r>
      <w:r w:rsidRPr="00DB0AAD">
        <w:rPr>
          <w:rFonts w:ascii="Times New Roman" w:eastAsia="Times New Roman" w:hAnsi="Times New Roman" w:cs="Times New Roman"/>
          <w:b/>
          <w:bCs/>
          <w:spacing w:val="-10"/>
          <w:w w:val="105"/>
          <w:sz w:val="24"/>
          <w:szCs w:val="24"/>
        </w:rPr>
        <w:t xml:space="preserve"> </w:t>
      </w:r>
      <w:r w:rsidRPr="00DB0AAD">
        <w:rPr>
          <w:rFonts w:ascii="Times New Roman" w:eastAsia="Times New Roman" w:hAnsi="Times New Roman" w:cs="Times New Roman"/>
          <w:b/>
          <w:bCs/>
          <w:spacing w:val="-2"/>
          <w:w w:val="105"/>
          <w:sz w:val="24"/>
          <w:szCs w:val="24"/>
        </w:rPr>
        <w:t>tratamentului</w:t>
      </w:r>
    </w:p>
    <w:p w14:paraId="57507ED6" w14:textId="77777777" w:rsidR="0069013B" w:rsidRPr="00DB0AAD" w:rsidRDefault="0069013B" w:rsidP="00CE25DF">
      <w:pPr>
        <w:widowControl w:val="0"/>
        <w:numPr>
          <w:ilvl w:val="0"/>
          <w:numId w:val="569"/>
        </w:numPr>
        <w:tabs>
          <w:tab w:val="left" w:pos="758"/>
        </w:tabs>
        <w:autoSpaceDE w:val="0"/>
        <w:autoSpaceDN w:val="0"/>
        <w:spacing w:after="0" w:line="276" w:lineRule="auto"/>
        <w:ind w:right="126"/>
        <w:jc w:val="both"/>
        <w:rPr>
          <w:rFonts w:ascii="Times New Roman" w:eastAsia="Times New Roman" w:hAnsi="Times New Roman" w:cs="Times New Roman"/>
          <w:bCs/>
          <w:iCs/>
          <w:sz w:val="24"/>
          <w:szCs w:val="24"/>
        </w:rPr>
      </w:pPr>
      <w:r w:rsidRPr="00DB0AAD">
        <w:rPr>
          <w:rFonts w:ascii="Times New Roman" w:eastAsia="Times New Roman" w:hAnsi="Times New Roman" w:cs="Times New Roman"/>
          <w:bCs/>
          <w:iCs/>
          <w:w w:val="105"/>
          <w:sz w:val="24"/>
          <w:szCs w:val="24"/>
        </w:rPr>
        <w:t>Progresia obiectivă a bolii (examene imagistice și clinice) în absența beneficiului clinic. Cazurile cu progresie imagistică, fără deteriorare simptomatică, trebuie evaluate cu atentie, având în vedere posibilitatea de apariție a falsei progresii de boală, prin instalarea unui răspuns imunitar anti-tumoral putemic. În astfel de cazuri nu se recomandă întreruperea tratamentului. Se va repeta evaluarea imagistică după 4 – 12</w:t>
      </w:r>
      <w:r w:rsidRPr="00DB0AAD">
        <w:rPr>
          <w:rFonts w:ascii="Times New Roman" w:eastAsia="Times New Roman" w:hAnsi="Times New Roman" w:cs="Times New Roman"/>
          <w:bCs/>
          <w:iCs/>
          <w:spacing w:val="-4"/>
          <w:w w:val="105"/>
          <w:sz w:val="24"/>
          <w:szCs w:val="24"/>
        </w:rPr>
        <w:t xml:space="preserve"> </w:t>
      </w:r>
      <w:r w:rsidRPr="00DB0AAD">
        <w:rPr>
          <w:rFonts w:ascii="Times New Roman" w:eastAsia="Times New Roman" w:hAnsi="Times New Roman" w:cs="Times New Roman"/>
          <w:bCs/>
          <w:iCs/>
          <w:w w:val="105"/>
          <w:sz w:val="24"/>
          <w:szCs w:val="24"/>
        </w:rPr>
        <w:t xml:space="preserve">săptămâni </w:t>
      </w:r>
      <w:bookmarkStart w:id="7" w:name="_Hlk176878802"/>
      <w:r w:rsidRPr="00DB0AAD">
        <w:rPr>
          <w:rFonts w:ascii="Times New Roman" w:eastAsia="Times New Roman" w:hAnsi="Times New Roman" w:cs="Times New Roman"/>
          <w:bCs/>
          <w:iCs/>
          <w:w w:val="105"/>
          <w:sz w:val="24"/>
          <w:szCs w:val="24"/>
        </w:rPr>
        <w:t>și</w:t>
      </w:r>
      <w:r w:rsidRPr="00DB0AAD">
        <w:rPr>
          <w:rFonts w:ascii="Times New Roman" w:eastAsia="Times New Roman" w:hAnsi="Times New Roman" w:cs="Times New Roman"/>
          <w:bCs/>
          <w:iCs/>
          <w:spacing w:val="-4"/>
          <w:w w:val="105"/>
          <w:sz w:val="24"/>
          <w:szCs w:val="24"/>
        </w:rPr>
        <w:t xml:space="preserve"> </w:t>
      </w:r>
      <w:bookmarkEnd w:id="7"/>
      <w:r w:rsidRPr="00DB0AAD">
        <w:rPr>
          <w:rFonts w:ascii="Times New Roman" w:eastAsia="Times New Roman" w:hAnsi="Times New Roman" w:cs="Times New Roman"/>
          <w:bCs/>
          <w:iCs/>
          <w:w w:val="105"/>
          <w:sz w:val="24"/>
          <w:szCs w:val="24"/>
        </w:rPr>
        <w:t>numai dacă există o</w:t>
      </w:r>
      <w:r w:rsidRPr="00DB0AAD">
        <w:rPr>
          <w:rFonts w:ascii="Times New Roman" w:eastAsia="Times New Roman" w:hAnsi="Times New Roman" w:cs="Times New Roman"/>
          <w:bCs/>
          <w:iCs/>
          <w:spacing w:val="-7"/>
          <w:w w:val="105"/>
          <w:sz w:val="24"/>
          <w:szCs w:val="24"/>
        </w:rPr>
        <w:t xml:space="preserve"> </w:t>
      </w:r>
      <w:r w:rsidRPr="00DB0AAD">
        <w:rPr>
          <w:rFonts w:ascii="Times New Roman" w:eastAsia="Times New Roman" w:hAnsi="Times New Roman" w:cs="Times New Roman"/>
          <w:bCs/>
          <w:iCs/>
          <w:w w:val="105"/>
          <w:sz w:val="24"/>
          <w:szCs w:val="24"/>
        </w:rPr>
        <w:t>nouă creștere obiectivă a volumului tumoral sau deteriorare simptomatică, se</w:t>
      </w:r>
      <w:r w:rsidRPr="00DB0AAD">
        <w:rPr>
          <w:rFonts w:ascii="Times New Roman" w:eastAsia="Times New Roman" w:hAnsi="Times New Roman" w:cs="Times New Roman"/>
          <w:bCs/>
          <w:iCs/>
          <w:spacing w:val="-1"/>
          <w:w w:val="105"/>
          <w:sz w:val="24"/>
          <w:szCs w:val="24"/>
        </w:rPr>
        <w:t xml:space="preserve"> </w:t>
      </w:r>
      <w:r w:rsidRPr="00DB0AAD">
        <w:rPr>
          <w:rFonts w:ascii="Times New Roman" w:eastAsia="Times New Roman" w:hAnsi="Times New Roman" w:cs="Times New Roman"/>
          <w:bCs/>
          <w:iCs/>
          <w:w w:val="105"/>
          <w:sz w:val="24"/>
          <w:szCs w:val="24"/>
        </w:rPr>
        <w:t>va avea în vedere întreruperea tratamentului.</w:t>
      </w:r>
    </w:p>
    <w:p w14:paraId="461EAE36" w14:textId="77777777" w:rsidR="0069013B" w:rsidRPr="00DB0AAD" w:rsidRDefault="0069013B" w:rsidP="00CE25DF">
      <w:pPr>
        <w:widowControl w:val="0"/>
        <w:numPr>
          <w:ilvl w:val="0"/>
          <w:numId w:val="569"/>
        </w:numPr>
        <w:tabs>
          <w:tab w:val="left" w:pos="754"/>
        </w:tabs>
        <w:autoSpaceDE w:val="0"/>
        <w:autoSpaceDN w:val="0"/>
        <w:spacing w:after="0" w:line="276" w:lineRule="auto"/>
        <w:ind w:right="121"/>
        <w:jc w:val="both"/>
        <w:rPr>
          <w:rFonts w:ascii="Times New Roman" w:eastAsia="Times New Roman" w:hAnsi="Times New Roman" w:cs="Times New Roman"/>
          <w:bCs/>
          <w:iCs/>
          <w:sz w:val="24"/>
          <w:szCs w:val="24"/>
        </w:rPr>
      </w:pPr>
      <w:r w:rsidRPr="00DB0AAD">
        <w:rPr>
          <w:rFonts w:ascii="Times New Roman" w:eastAsia="Times New Roman" w:hAnsi="Times New Roman" w:cs="Times New Roman"/>
          <w:bCs/>
          <w:iCs/>
          <w:w w:val="105"/>
          <w:sz w:val="24"/>
          <w:szCs w:val="24"/>
        </w:rPr>
        <w:t>Tratamentul cu Pembrolizumab trebuie oprit definitiv în cazul reapariției oricărei reacții adverse mediată imun severă (grad 3), cât</w:t>
      </w:r>
      <w:r w:rsidRPr="00DB0AAD">
        <w:rPr>
          <w:rFonts w:ascii="Times New Roman" w:eastAsia="Times New Roman" w:hAnsi="Times New Roman" w:cs="Times New Roman"/>
          <w:bCs/>
          <w:iCs/>
          <w:spacing w:val="40"/>
          <w:w w:val="105"/>
          <w:sz w:val="24"/>
          <w:szCs w:val="24"/>
        </w:rPr>
        <w:t xml:space="preserve"> </w:t>
      </w:r>
      <w:r w:rsidRPr="00DB0AAD">
        <w:rPr>
          <w:rFonts w:ascii="Times New Roman" w:eastAsia="Times New Roman" w:hAnsi="Times New Roman" w:cs="Times New Roman"/>
          <w:bCs/>
          <w:iCs/>
          <w:w w:val="105"/>
          <w:sz w:val="24"/>
          <w:szCs w:val="24"/>
        </w:rPr>
        <w:t>și în cazul primei apariții a unei reacții adverse mediată imun ce pune viața</w:t>
      </w:r>
      <w:r w:rsidRPr="00DB0AAD">
        <w:rPr>
          <w:rFonts w:ascii="Times New Roman" w:eastAsia="Times New Roman" w:hAnsi="Times New Roman" w:cs="Times New Roman"/>
          <w:bCs/>
          <w:iCs/>
          <w:spacing w:val="-1"/>
          <w:w w:val="105"/>
          <w:sz w:val="24"/>
          <w:szCs w:val="24"/>
        </w:rPr>
        <w:t xml:space="preserve"> î</w:t>
      </w:r>
      <w:r w:rsidRPr="00DB0AAD">
        <w:rPr>
          <w:rFonts w:ascii="Times New Roman" w:eastAsia="Times New Roman" w:hAnsi="Times New Roman" w:cs="Times New Roman"/>
          <w:bCs/>
          <w:iCs/>
          <w:w w:val="105"/>
          <w:sz w:val="24"/>
          <w:szCs w:val="24"/>
        </w:rPr>
        <w:t>n pericol (grad 4)</w:t>
      </w:r>
      <w:r w:rsidRPr="00DB0AAD">
        <w:rPr>
          <w:rFonts w:ascii="Times New Roman" w:eastAsia="Times New Roman" w:hAnsi="Times New Roman" w:cs="Times New Roman"/>
          <w:bCs/>
          <w:iCs/>
          <w:spacing w:val="-15"/>
          <w:w w:val="105"/>
          <w:sz w:val="24"/>
          <w:szCs w:val="24"/>
        </w:rPr>
        <w:t xml:space="preserve"> </w:t>
      </w:r>
      <w:r w:rsidRPr="00DB0AAD">
        <w:rPr>
          <w:rFonts w:ascii="Times New Roman" w:eastAsia="Times New Roman" w:hAnsi="Times New Roman" w:cs="Times New Roman"/>
          <w:bCs/>
          <w:iCs/>
          <w:w w:val="105"/>
          <w:sz w:val="24"/>
          <w:szCs w:val="24"/>
        </w:rPr>
        <w:t>–</w:t>
      </w:r>
      <w:r w:rsidRPr="00DB0AAD">
        <w:rPr>
          <w:rFonts w:ascii="Times New Roman" w:eastAsia="Times New Roman" w:hAnsi="Times New Roman" w:cs="Times New Roman"/>
          <w:bCs/>
          <w:iCs/>
          <w:spacing w:val="40"/>
          <w:w w:val="105"/>
          <w:sz w:val="24"/>
          <w:szCs w:val="24"/>
        </w:rPr>
        <w:t xml:space="preserve"> </w:t>
      </w:r>
      <w:r w:rsidRPr="00DB0AAD">
        <w:rPr>
          <w:rFonts w:ascii="Times New Roman" w:eastAsia="Times New Roman" w:hAnsi="Times New Roman" w:cs="Times New Roman"/>
          <w:bCs/>
          <w:iCs/>
          <w:w w:val="105"/>
          <w:sz w:val="24"/>
          <w:szCs w:val="24"/>
        </w:rPr>
        <w:t>pot</w:t>
      </w:r>
      <w:r w:rsidRPr="00DB0AAD">
        <w:rPr>
          <w:rFonts w:ascii="Times New Roman" w:eastAsia="Times New Roman" w:hAnsi="Times New Roman" w:cs="Times New Roman"/>
          <w:bCs/>
          <w:iCs/>
          <w:spacing w:val="-5"/>
          <w:w w:val="105"/>
          <w:sz w:val="24"/>
          <w:szCs w:val="24"/>
        </w:rPr>
        <w:t xml:space="preserve"> </w:t>
      </w:r>
      <w:r w:rsidRPr="00DB0AAD">
        <w:rPr>
          <w:rFonts w:ascii="Times New Roman" w:eastAsia="Times New Roman" w:hAnsi="Times New Roman" w:cs="Times New Roman"/>
          <w:bCs/>
          <w:iCs/>
          <w:w w:val="105"/>
          <w:sz w:val="24"/>
          <w:szCs w:val="24"/>
        </w:rPr>
        <w:t>exista</w:t>
      </w:r>
      <w:r w:rsidRPr="00DB0AAD">
        <w:rPr>
          <w:rFonts w:ascii="Times New Roman" w:eastAsia="Times New Roman" w:hAnsi="Times New Roman" w:cs="Times New Roman"/>
          <w:bCs/>
          <w:iCs/>
          <w:spacing w:val="-3"/>
          <w:w w:val="105"/>
          <w:sz w:val="24"/>
          <w:szCs w:val="24"/>
        </w:rPr>
        <w:t xml:space="preserve"> </w:t>
      </w:r>
      <w:r w:rsidRPr="00DB0AAD">
        <w:rPr>
          <w:rFonts w:ascii="Times New Roman" w:eastAsia="Times New Roman" w:hAnsi="Times New Roman" w:cs="Times New Roman"/>
          <w:bCs/>
          <w:iCs/>
          <w:w w:val="105"/>
          <w:sz w:val="24"/>
          <w:szCs w:val="24"/>
        </w:rPr>
        <w:t>excepții de</w:t>
      </w:r>
      <w:r w:rsidRPr="00DB0AAD">
        <w:rPr>
          <w:rFonts w:ascii="Times New Roman" w:eastAsia="Times New Roman" w:hAnsi="Times New Roman" w:cs="Times New Roman"/>
          <w:bCs/>
          <w:iCs/>
          <w:spacing w:val="-7"/>
          <w:w w:val="105"/>
          <w:sz w:val="24"/>
          <w:szCs w:val="24"/>
        </w:rPr>
        <w:t xml:space="preserve"> </w:t>
      </w:r>
      <w:r w:rsidRPr="00DB0AAD">
        <w:rPr>
          <w:rFonts w:ascii="Times New Roman" w:eastAsia="Times New Roman" w:hAnsi="Times New Roman" w:cs="Times New Roman"/>
          <w:bCs/>
          <w:iCs/>
          <w:w w:val="105"/>
          <w:sz w:val="24"/>
          <w:szCs w:val="24"/>
        </w:rPr>
        <w:t>la</w:t>
      </w:r>
      <w:r w:rsidRPr="00DB0AAD">
        <w:rPr>
          <w:rFonts w:ascii="Times New Roman" w:eastAsia="Times New Roman" w:hAnsi="Times New Roman" w:cs="Times New Roman"/>
          <w:bCs/>
          <w:iCs/>
          <w:spacing w:val="-2"/>
          <w:w w:val="105"/>
          <w:sz w:val="24"/>
          <w:szCs w:val="24"/>
        </w:rPr>
        <w:t xml:space="preserve"> </w:t>
      </w:r>
      <w:r w:rsidRPr="00DB0AAD">
        <w:rPr>
          <w:rFonts w:ascii="Times New Roman" w:eastAsia="Times New Roman" w:hAnsi="Times New Roman" w:cs="Times New Roman"/>
          <w:bCs/>
          <w:iCs/>
          <w:w w:val="105"/>
          <w:sz w:val="24"/>
          <w:szCs w:val="24"/>
        </w:rPr>
        <w:t>această regulă, în</w:t>
      </w:r>
      <w:r w:rsidRPr="00DB0AAD">
        <w:rPr>
          <w:rFonts w:ascii="Times New Roman" w:eastAsia="Times New Roman" w:hAnsi="Times New Roman" w:cs="Times New Roman"/>
          <w:bCs/>
          <w:iCs/>
          <w:spacing w:val="-4"/>
          <w:w w:val="105"/>
          <w:sz w:val="24"/>
          <w:szCs w:val="24"/>
        </w:rPr>
        <w:t xml:space="preserve"> </w:t>
      </w:r>
      <w:r w:rsidRPr="00DB0AAD">
        <w:rPr>
          <w:rFonts w:ascii="Times New Roman" w:eastAsia="Times New Roman" w:hAnsi="Times New Roman" w:cs="Times New Roman"/>
          <w:bCs/>
          <w:iCs/>
          <w:w w:val="105"/>
          <w:sz w:val="24"/>
          <w:szCs w:val="24"/>
        </w:rPr>
        <w:t>funcție</w:t>
      </w:r>
      <w:r w:rsidRPr="00DB0AAD">
        <w:rPr>
          <w:rFonts w:ascii="Times New Roman" w:eastAsia="Times New Roman" w:hAnsi="Times New Roman" w:cs="Times New Roman"/>
          <w:bCs/>
          <w:iCs/>
          <w:spacing w:val="-2"/>
          <w:w w:val="105"/>
          <w:sz w:val="24"/>
          <w:szCs w:val="24"/>
        </w:rPr>
        <w:t xml:space="preserve"> </w:t>
      </w:r>
      <w:r w:rsidRPr="00DB0AAD">
        <w:rPr>
          <w:rFonts w:ascii="Times New Roman" w:eastAsia="Times New Roman" w:hAnsi="Times New Roman" w:cs="Times New Roman"/>
          <w:bCs/>
          <w:iCs/>
          <w:w w:val="105"/>
          <w:sz w:val="24"/>
          <w:szCs w:val="24"/>
        </w:rPr>
        <w:t>de</w:t>
      </w:r>
      <w:r w:rsidRPr="00DB0AAD">
        <w:rPr>
          <w:rFonts w:ascii="Times New Roman" w:eastAsia="Times New Roman" w:hAnsi="Times New Roman" w:cs="Times New Roman"/>
          <w:bCs/>
          <w:iCs/>
          <w:spacing w:val="-2"/>
          <w:w w:val="105"/>
          <w:sz w:val="24"/>
          <w:szCs w:val="24"/>
        </w:rPr>
        <w:t xml:space="preserve"> </w:t>
      </w:r>
      <w:r w:rsidRPr="00DB0AAD">
        <w:rPr>
          <w:rFonts w:ascii="Times New Roman" w:eastAsia="Times New Roman" w:hAnsi="Times New Roman" w:cs="Times New Roman"/>
          <w:bCs/>
          <w:iCs/>
          <w:w w:val="105"/>
          <w:sz w:val="24"/>
          <w:szCs w:val="24"/>
        </w:rPr>
        <w:t>decizia medicului curant, după informarea pacientului.</w:t>
      </w:r>
    </w:p>
    <w:p w14:paraId="220E189F" w14:textId="77777777" w:rsidR="0069013B" w:rsidRPr="00DB0AAD" w:rsidRDefault="0069013B" w:rsidP="00CE25DF">
      <w:pPr>
        <w:widowControl w:val="0"/>
        <w:numPr>
          <w:ilvl w:val="0"/>
          <w:numId w:val="569"/>
        </w:numPr>
        <w:tabs>
          <w:tab w:val="left" w:pos="755"/>
        </w:tabs>
        <w:autoSpaceDE w:val="0"/>
        <w:autoSpaceDN w:val="0"/>
        <w:spacing w:after="0" w:line="276" w:lineRule="auto"/>
        <w:jc w:val="both"/>
        <w:rPr>
          <w:rFonts w:ascii="Times New Roman" w:eastAsia="Times New Roman" w:hAnsi="Times New Roman" w:cs="Times New Roman"/>
          <w:bCs/>
          <w:iCs/>
          <w:sz w:val="24"/>
          <w:szCs w:val="24"/>
        </w:rPr>
      </w:pPr>
      <w:r w:rsidRPr="00DB0AAD">
        <w:rPr>
          <w:rFonts w:ascii="Times New Roman" w:eastAsia="Times New Roman" w:hAnsi="Times New Roman" w:cs="Times New Roman"/>
          <w:bCs/>
          <w:iCs/>
          <w:w w:val="105"/>
          <w:sz w:val="24"/>
          <w:szCs w:val="24"/>
        </w:rPr>
        <w:t>Decizia</w:t>
      </w:r>
      <w:r w:rsidRPr="00DB0AAD">
        <w:rPr>
          <w:rFonts w:ascii="Times New Roman" w:eastAsia="Times New Roman" w:hAnsi="Times New Roman" w:cs="Times New Roman"/>
          <w:bCs/>
          <w:iCs/>
          <w:spacing w:val="-2"/>
          <w:w w:val="105"/>
          <w:sz w:val="24"/>
          <w:szCs w:val="24"/>
        </w:rPr>
        <w:t xml:space="preserve"> </w:t>
      </w:r>
      <w:r w:rsidRPr="00DB0AAD">
        <w:rPr>
          <w:rFonts w:ascii="Times New Roman" w:eastAsia="Times New Roman" w:hAnsi="Times New Roman" w:cs="Times New Roman"/>
          <w:bCs/>
          <w:iCs/>
          <w:w w:val="105"/>
          <w:sz w:val="24"/>
          <w:szCs w:val="24"/>
        </w:rPr>
        <w:t>medicului</w:t>
      </w:r>
      <w:r w:rsidRPr="00DB0AAD">
        <w:rPr>
          <w:rFonts w:ascii="Times New Roman" w:eastAsia="Times New Roman" w:hAnsi="Times New Roman" w:cs="Times New Roman"/>
          <w:bCs/>
          <w:iCs/>
          <w:spacing w:val="5"/>
          <w:w w:val="105"/>
          <w:sz w:val="24"/>
          <w:szCs w:val="24"/>
        </w:rPr>
        <w:t xml:space="preserve"> </w:t>
      </w:r>
      <w:r w:rsidRPr="00DB0AAD">
        <w:rPr>
          <w:rFonts w:ascii="Times New Roman" w:eastAsia="Times New Roman" w:hAnsi="Times New Roman" w:cs="Times New Roman"/>
          <w:bCs/>
          <w:iCs/>
          <w:w w:val="105"/>
          <w:sz w:val="24"/>
          <w:szCs w:val="24"/>
        </w:rPr>
        <w:t>sau</w:t>
      </w:r>
      <w:r w:rsidRPr="00DB0AAD">
        <w:rPr>
          <w:rFonts w:ascii="Times New Roman" w:eastAsia="Times New Roman" w:hAnsi="Times New Roman" w:cs="Times New Roman"/>
          <w:bCs/>
          <w:iCs/>
          <w:spacing w:val="-10"/>
          <w:w w:val="105"/>
          <w:sz w:val="24"/>
          <w:szCs w:val="24"/>
        </w:rPr>
        <w:t xml:space="preserve"> </w:t>
      </w:r>
      <w:r w:rsidRPr="00DB0AAD">
        <w:rPr>
          <w:rFonts w:ascii="Times New Roman" w:eastAsia="Times New Roman" w:hAnsi="Times New Roman" w:cs="Times New Roman"/>
          <w:bCs/>
          <w:iCs/>
          <w:w w:val="105"/>
          <w:sz w:val="24"/>
          <w:szCs w:val="24"/>
        </w:rPr>
        <w:t>a</w:t>
      </w:r>
      <w:r w:rsidRPr="00DB0AAD">
        <w:rPr>
          <w:rFonts w:ascii="Times New Roman" w:eastAsia="Times New Roman" w:hAnsi="Times New Roman" w:cs="Times New Roman"/>
          <w:bCs/>
          <w:iCs/>
          <w:spacing w:val="-13"/>
          <w:w w:val="105"/>
          <w:sz w:val="24"/>
          <w:szCs w:val="24"/>
        </w:rPr>
        <w:t xml:space="preserve"> </w:t>
      </w:r>
      <w:r w:rsidRPr="00DB0AAD">
        <w:rPr>
          <w:rFonts w:ascii="Times New Roman" w:eastAsia="Times New Roman" w:hAnsi="Times New Roman" w:cs="Times New Roman"/>
          <w:bCs/>
          <w:iCs/>
          <w:spacing w:val="-2"/>
          <w:w w:val="105"/>
          <w:sz w:val="24"/>
          <w:szCs w:val="24"/>
        </w:rPr>
        <w:t>pacientului.</w:t>
      </w:r>
    </w:p>
    <w:p w14:paraId="11D35EC9" w14:textId="77777777" w:rsidR="0069013B" w:rsidRPr="00DB0AAD" w:rsidRDefault="0069013B" w:rsidP="0069013B">
      <w:pPr>
        <w:widowControl w:val="0"/>
        <w:autoSpaceDE w:val="0"/>
        <w:autoSpaceDN w:val="0"/>
        <w:spacing w:after="0" w:line="276" w:lineRule="auto"/>
        <w:jc w:val="both"/>
        <w:rPr>
          <w:rFonts w:ascii="Times New Roman" w:eastAsia="Times New Roman" w:hAnsi="Times New Roman" w:cs="Times New Roman"/>
          <w:b/>
          <w:iCs/>
          <w:sz w:val="24"/>
          <w:szCs w:val="24"/>
        </w:rPr>
      </w:pPr>
    </w:p>
    <w:p w14:paraId="74E80262" w14:textId="77777777" w:rsidR="0069013B" w:rsidRPr="00DB0AAD" w:rsidRDefault="0069013B" w:rsidP="00CE25DF">
      <w:pPr>
        <w:widowControl w:val="0"/>
        <w:numPr>
          <w:ilvl w:val="0"/>
          <w:numId w:val="561"/>
        </w:numPr>
        <w:tabs>
          <w:tab w:val="left" w:pos="709"/>
        </w:tabs>
        <w:autoSpaceDE w:val="0"/>
        <w:autoSpaceDN w:val="0"/>
        <w:spacing w:after="0" w:line="276" w:lineRule="auto"/>
        <w:ind w:firstLine="207"/>
        <w:jc w:val="both"/>
        <w:outlineLvl w:val="1"/>
        <w:rPr>
          <w:rFonts w:ascii="Times New Roman" w:eastAsia="Times New Roman" w:hAnsi="Times New Roman" w:cs="Times New Roman"/>
          <w:b/>
          <w:bCs/>
          <w:sz w:val="24"/>
          <w:szCs w:val="24"/>
        </w:rPr>
      </w:pPr>
      <w:r w:rsidRPr="00DB0AAD">
        <w:rPr>
          <w:rFonts w:ascii="Times New Roman" w:eastAsia="Times New Roman" w:hAnsi="Times New Roman" w:cs="Times New Roman"/>
          <w:b/>
          <w:bCs/>
          <w:spacing w:val="-2"/>
          <w:w w:val="105"/>
          <w:sz w:val="24"/>
          <w:szCs w:val="24"/>
        </w:rPr>
        <w:t>Prescriptori</w:t>
      </w:r>
    </w:p>
    <w:p w14:paraId="207C054F" w14:textId="1480E315" w:rsidR="0069013B" w:rsidRPr="00DB0AAD" w:rsidRDefault="0069013B" w:rsidP="0069013B">
      <w:pPr>
        <w:widowControl w:val="0"/>
        <w:autoSpaceDE w:val="0"/>
        <w:autoSpaceDN w:val="0"/>
        <w:spacing w:after="0" w:line="276" w:lineRule="auto"/>
        <w:ind w:left="1"/>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Medicii</w:t>
      </w:r>
      <w:r w:rsidRPr="00DB0AAD">
        <w:rPr>
          <w:rFonts w:ascii="Times New Roman" w:eastAsia="Times New Roman" w:hAnsi="Times New Roman" w:cs="Times New Roman"/>
          <w:spacing w:val="-9"/>
          <w:w w:val="105"/>
          <w:sz w:val="24"/>
          <w:szCs w:val="24"/>
        </w:rPr>
        <w:t xml:space="preserve"> </w:t>
      </w:r>
      <w:r w:rsidRPr="00DB0AAD">
        <w:rPr>
          <w:rFonts w:ascii="Times New Roman" w:eastAsia="Times New Roman" w:hAnsi="Times New Roman" w:cs="Times New Roman"/>
          <w:w w:val="105"/>
          <w:sz w:val="24"/>
          <w:szCs w:val="24"/>
        </w:rPr>
        <w:t>din</w:t>
      </w:r>
      <w:r w:rsidRPr="00DB0AAD">
        <w:rPr>
          <w:rFonts w:ascii="Times New Roman" w:eastAsia="Times New Roman" w:hAnsi="Times New Roman" w:cs="Times New Roman"/>
          <w:spacing w:val="-15"/>
          <w:w w:val="105"/>
          <w:sz w:val="24"/>
          <w:szCs w:val="24"/>
        </w:rPr>
        <w:t xml:space="preserve"> </w:t>
      </w:r>
      <w:r w:rsidRPr="00DB0AAD">
        <w:rPr>
          <w:rFonts w:ascii="Times New Roman" w:eastAsia="Times New Roman" w:hAnsi="Times New Roman" w:cs="Times New Roman"/>
          <w:w w:val="105"/>
          <w:sz w:val="24"/>
          <w:szCs w:val="24"/>
        </w:rPr>
        <w:t>specialitatea</w:t>
      </w:r>
      <w:r w:rsidRPr="00DB0AAD">
        <w:rPr>
          <w:rFonts w:ascii="Times New Roman" w:eastAsia="Times New Roman" w:hAnsi="Times New Roman" w:cs="Times New Roman"/>
          <w:spacing w:val="-2"/>
          <w:w w:val="105"/>
          <w:sz w:val="24"/>
          <w:szCs w:val="24"/>
        </w:rPr>
        <w:t xml:space="preserve"> </w:t>
      </w:r>
      <w:r w:rsidRPr="00DB0AAD">
        <w:rPr>
          <w:rFonts w:ascii="Times New Roman" w:eastAsia="Times New Roman" w:hAnsi="Times New Roman" w:cs="Times New Roman"/>
          <w:w w:val="105"/>
          <w:sz w:val="24"/>
          <w:szCs w:val="24"/>
        </w:rPr>
        <w:t>oncologie</w:t>
      </w:r>
      <w:r w:rsidRPr="00DB0AAD">
        <w:rPr>
          <w:rFonts w:ascii="Times New Roman" w:eastAsia="Times New Roman" w:hAnsi="Times New Roman" w:cs="Times New Roman"/>
          <w:spacing w:val="-11"/>
          <w:w w:val="105"/>
          <w:sz w:val="24"/>
          <w:szCs w:val="24"/>
        </w:rPr>
        <w:t xml:space="preserve"> </w:t>
      </w:r>
      <w:r w:rsidRPr="00DB0AAD">
        <w:rPr>
          <w:rFonts w:ascii="Times New Roman" w:eastAsia="Times New Roman" w:hAnsi="Times New Roman" w:cs="Times New Roman"/>
          <w:spacing w:val="-2"/>
          <w:w w:val="105"/>
          <w:sz w:val="24"/>
          <w:szCs w:val="24"/>
        </w:rPr>
        <w:t>medicală.</w:t>
      </w:r>
    </w:p>
    <w:p w14:paraId="2F9450A1" w14:textId="77777777" w:rsidR="0069013B" w:rsidRPr="00DB0AAD" w:rsidRDefault="0069013B" w:rsidP="0069013B">
      <w:pPr>
        <w:widowControl w:val="0"/>
        <w:autoSpaceDE w:val="0"/>
        <w:autoSpaceDN w:val="0"/>
        <w:spacing w:after="0" w:line="276" w:lineRule="auto"/>
        <w:ind w:left="1"/>
        <w:jc w:val="both"/>
        <w:rPr>
          <w:rFonts w:ascii="Times New Roman" w:eastAsia="Times New Roman" w:hAnsi="Times New Roman" w:cs="Times New Roman"/>
          <w:sz w:val="24"/>
          <w:szCs w:val="24"/>
        </w:rPr>
      </w:pPr>
    </w:p>
    <w:p w14:paraId="67E60C93" w14:textId="77777777" w:rsidR="0069013B" w:rsidRPr="00DB0AAD" w:rsidRDefault="0069013B" w:rsidP="0069013B">
      <w:pPr>
        <w:widowControl w:val="0"/>
        <w:autoSpaceDE w:val="0"/>
        <w:autoSpaceDN w:val="0"/>
        <w:spacing w:after="0" w:line="276" w:lineRule="auto"/>
        <w:ind w:left="1"/>
        <w:jc w:val="both"/>
        <w:rPr>
          <w:rFonts w:ascii="Times New Roman" w:eastAsia="Times New Roman" w:hAnsi="Times New Roman" w:cs="Times New Roman"/>
          <w:sz w:val="24"/>
          <w:szCs w:val="24"/>
        </w:rPr>
      </w:pPr>
    </w:p>
    <w:p w14:paraId="50E46896" w14:textId="358E3A85"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b/>
          <w:iCs/>
          <w:sz w:val="24"/>
          <w:szCs w:val="24"/>
          <w:u w:val="single"/>
        </w:rPr>
      </w:pPr>
      <w:r w:rsidRPr="00DB0AAD">
        <w:rPr>
          <w:rFonts w:ascii="Times New Roman" w:eastAsia="Calibri" w:hAnsi="Times New Roman" w:cs="Times New Roman"/>
          <w:b/>
          <w:bCs/>
          <w:iCs/>
          <w:sz w:val="24"/>
          <w:szCs w:val="24"/>
          <w:u w:val="single"/>
          <w:lang w:val="x-none"/>
        </w:rPr>
        <w:t xml:space="preserve">4. LIMFOMUL HODGKIN CLASIC </w:t>
      </w:r>
      <w:r w:rsidRPr="00DB0AAD">
        <w:rPr>
          <w:rFonts w:ascii="Times New Roman" w:eastAsia="Calibri" w:hAnsi="Times New Roman" w:cs="Times New Roman"/>
          <w:b/>
          <w:iCs/>
          <w:sz w:val="24"/>
          <w:szCs w:val="24"/>
          <w:u w:val="single"/>
          <w:lang w:val="x-none"/>
        </w:rPr>
        <w:t>(LHC)</w:t>
      </w:r>
      <w:r w:rsidR="00337294" w:rsidRPr="00DB0AAD">
        <w:rPr>
          <w:rFonts w:ascii="Times New Roman" w:eastAsia="Calibri" w:hAnsi="Times New Roman" w:cs="Times New Roman"/>
          <w:b/>
          <w:iCs/>
          <w:sz w:val="24"/>
          <w:szCs w:val="24"/>
          <w:u w:val="single"/>
        </w:rPr>
        <w:t xml:space="preserve"> </w:t>
      </w:r>
      <w:r w:rsidRPr="00DB0AAD">
        <w:rPr>
          <w:rFonts w:ascii="Times New Roman" w:eastAsia="Calibri" w:hAnsi="Times New Roman" w:cs="Times New Roman"/>
          <w:b/>
          <w:iCs/>
          <w:sz w:val="24"/>
          <w:szCs w:val="24"/>
        </w:rPr>
        <w:t>(face obiectul unui contract cost volum)</w:t>
      </w:r>
    </w:p>
    <w:p w14:paraId="658D27DE"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iCs/>
          <w:sz w:val="24"/>
          <w:szCs w:val="24"/>
          <w:lang w:val="x-none"/>
        </w:rPr>
      </w:pPr>
      <w:r w:rsidRPr="00DB0AAD">
        <w:rPr>
          <w:rFonts w:ascii="Times New Roman" w:eastAsia="Calibri" w:hAnsi="Times New Roman" w:cs="Times New Roman"/>
          <w:iCs/>
          <w:sz w:val="24"/>
          <w:szCs w:val="24"/>
          <w:lang w:val="x-none"/>
        </w:rPr>
        <w:t xml:space="preserve">   </w:t>
      </w:r>
    </w:p>
    <w:p w14:paraId="733F66A2" w14:textId="77777777" w:rsidR="0069013B" w:rsidRPr="00DB0AAD" w:rsidRDefault="0069013B" w:rsidP="0069013B">
      <w:pPr>
        <w:spacing w:after="0" w:line="276" w:lineRule="auto"/>
        <w:jc w:val="both"/>
        <w:rPr>
          <w:rFonts w:ascii="Times New Roman" w:eastAsia="Calibri" w:hAnsi="Times New Roman" w:cs="Times New Roman"/>
          <w:b/>
          <w:sz w:val="24"/>
          <w:szCs w:val="24"/>
        </w:rPr>
      </w:pPr>
      <w:r w:rsidRPr="00DB0AAD">
        <w:rPr>
          <w:rFonts w:ascii="Times New Roman" w:eastAsia="Calibri" w:hAnsi="Times New Roman" w:cs="Times New Roman"/>
          <w:b/>
          <w:iCs/>
          <w:sz w:val="24"/>
          <w:szCs w:val="24"/>
        </w:rPr>
        <w:t>I.</w:t>
      </w:r>
      <w:r w:rsidRPr="00DB0AAD">
        <w:rPr>
          <w:rFonts w:ascii="Times New Roman" w:eastAsia="Calibri" w:hAnsi="Times New Roman" w:cs="Times New Roman"/>
          <w:iCs/>
          <w:sz w:val="24"/>
          <w:szCs w:val="24"/>
        </w:rPr>
        <w:t xml:space="preserve"> </w:t>
      </w:r>
      <w:r w:rsidRPr="00DB0AAD">
        <w:rPr>
          <w:rFonts w:ascii="Times New Roman" w:eastAsia="Calibri" w:hAnsi="Times New Roman" w:cs="Times New Roman"/>
          <w:b/>
          <w:sz w:val="24"/>
          <w:szCs w:val="24"/>
        </w:rPr>
        <w:t>Indicaţii</w:t>
      </w:r>
    </w:p>
    <w:p w14:paraId="62513FC6" w14:textId="77777777" w:rsidR="0069013B" w:rsidRPr="00DB0AAD" w:rsidRDefault="0069013B" w:rsidP="0069013B">
      <w:pPr>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Tratamentul pacienților adulți, adolescenți și copii cu vârsta de 3 ani și peste, cu limfom Hodgkin clasic recidivat sau refractar, care au prezentat eșec la transplantul autolog de celule stem (TACS) sau în urma a cel </w:t>
      </w:r>
      <w:bookmarkStart w:id="8" w:name="_Hlk114843648"/>
      <w:r w:rsidRPr="00DB0AAD">
        <w:rPr>
          <w:rFonts w:ascii="Times New Roman" w:eastAsia="Calibri" w:hAnsi="Times New Roman" w:cs="Times New Roman"/>
          <w:sz w:val="24"/>
          <w:szCs w:val="24"/>
        </w:rPr>
        <w:t>puţin două tratamente anterioare</w:t>
      </w:r>
      <w:bookmarkEnd w:id="8"/>
      <w:r w:rsidRPr="00DB0AAD">
        <w:rPr>
          <w:rFonts w:ascii="Times New Roman" w:eastAsia="Calibri" w:hAnsi="Times New Roman" w:cs="Times New Roman"/>
          <w:sz w:val="24"/>
          <w:szCs w:val="24"/>
        </w:rPr>
        <w:t>, atunci când TACS nu reprezintă o opțiune de tratament-monoterapie.</w:t>
      </w:r>
    </w:p>
    <w:p w14:paraId="6208708F" w14:textId="77777777" w:rsidR="0069013B" w:rsidRPr="00DB0AAD" w:rsidRDefault="0069013B" w:rsidP="0069013B">
      <w:pPr>
        <w:spacing w:after="0" w:line="276" w:lineRule="auto"/>
        <w:jc w:val="both"/>
        <w:rPr>
          <w:rFonts w:ascii="Times New Roman" w:eastAsia="Calibri" w:hAnsi="Times New Roman" w:cs="Times New Roman"/>
          <w:sz w:val="24"/>
          <w:szCs w:val="24"/>
        </w:rPr>
      </w:pPr>
    </w:p>
    <w:p w14:paraId="78D311C9" w14:textId="77777777" w:rsidR="0069013B" w:rsidRPr="00DB0AAD" w:rsidRDefault="0069013B" w:rsidP="0069013B">
      <w:pPr>
        <w:spacing w:after="0" w:line="276" w:lineRule="auto"/>
        <w:jc w:val="both"/>
        <w:rPr>
          <w:rFonts w:ascii="Times New Roman" w:eastAsia="Calibri" w:hAnsi="Times New Roman" w:cs="Times New Roman"/>
          <w:bCs/>
          <w:sz w:val="24"/>
          <w:szCs w:val="24"/>
        </w:rPr>
      </w:pPr>
      <w:r w:rsidRPr="00DB0AAD">
        <w:rPr>
          <w:rFonts w:ascii="Times New Roman" w:eastAsia="Calibri" w:hAnsi="Times New Roman" w:cs="Times New Roman"/>
          <w:bCs/>
          <w:sz w:val="24"/>
          <w:szCs w:val="24"/>
        </w:rPr>
        <w:t>Această indicaţie se codifică la prescriere prin codul 154 (conform clasificării internaţionale a maladiilor revizia a 10-a, varianta 999 coduri de boală).</w:t>
      </w:r>
    </w:p>
    <w:p w14:paraId="7F7D464E" w14:textId="77777777" w:rsidR="0069013B" w:rsidRPr="00DB0AAD" w:rsidRDefault="0069013B" w:rsidP="0069013B">
      <w:pPr>
        <w:spacing w:after="0" w:line="276" w:lineRule="auto"/>
        <w:jc w:val="both"/>
        <w:rPr>
          <w:rFonts w:ascii="Times New Roman" w:eastAsia="Calibri" w:hAnsi="Times New Roman" w:cs="Times New Roman"/>
          <w:bCs/>
          <w:sz w:val="24"/>
          <w:szCs w:val="24"/>
        </w:rPr>
      </w:pPr>
    </w:p>
    <w:p w14:paraId="545E452D" w14:textId="77777777" w:rsidR="0069013B" w:rsidRPr="00DB0AAD" w:rsidRDefault="0069013B" w:rsidP="0069013B">
      <w:pPr>
        <w:spacing w:after="0" w:line="276" w:lineRule="auto"/>
        <w:jc w:val="both"/>
        <w:rPr>
          <w:rFonts w:ascii="Times New Roman" w:eastAsia="Calibri" w:hAnsi="Times New Roman" w:cs="Times New Roman"/>
          <w:b/>
          <w:sz w:val="24"/>
          <w:szCs w:val="24"/>
        </w:rPr>
      </w:pPr>
      <w:r w:rsidRPr="00DB0AAD">
        <w:rPr>
          <w:rFonts w:ascii="Times New Roman" w:eastAsia="Calibri" w:hAnsi="Times New Roman" w:cs="Times New Roman"/>
          <w:b/>
          <w:sz w:val="24"/>
          <w:szCs w:val="24"/>
        </w:rPr>
        <w:t>II. Criterii de includere în tratament</w:t>
      </w:r>
    </w:p>
    <w:p w14:paraId="3F90C49C" w14:textId="77777777" w:rsidR="0069013B" w:rsidRPr="00DB0AAD" w:rsidRDefault="0069013B" w:rsidP="00CE25DF">
      <w:pPr>
        <w:numPr>
          <w:ilvl w:val="0"/>
          <w:numId w:val="546"/>
        </w:numPr>
        <w:pBdr>
          <w:top w:val="nil"/>
          <w:left w:val="nil"/>
          <w:bottom w:val="nil"/>
          <w:right w:val="nil"/>
          <w:between w:val="nil"/>
          <w:bar w:val="nil"/>
        </w:pBdr>
        <w:autoSpaceDE w:val="0"/>
        <w:autoSpaceDN w:val="0"/>
        <w:adjustRightInd w:val="0"/>
        <w:spacing w:after="0" w:line="276" w:lineRule="auto"/>
        <w:ind w:left="284" w:hanging="284"/>
        <w:contextualSpacing/>
        <w:jc w:val="both"/>
        <w:rPr>
          <w:rFonts w:ascii="Times New Roman" w:eastAsia="Calibri" w:hAnsi="Times New Roman" w:cs="Times New Roman"/>
          <w:b/>
          <w:bCs/>
          <w:sz w:val="24"/>
          <w:szCs w:val="24"/>
          <w:u w:color="000000"/>
          <w:bdr w:val="nil"/>
          <w:lang w:eastAsia="ro-RO"/>
        </w:rPr>
      </w:pPr>
      <w:r w:rsidRPr="00DB0AAD">
        <w:rPr>
          <w:rFonts w:ascii="Times New Roman" w:eastAsia="Calibri" w:hAnsi="Times New Roman" w:cs="Times New Roman"/>
          <w:sz w:val="24"/>
          <w:szCs w:val="24"/>
          <w:u w:color="000000"/>
          <w:bdr w:val="nil"/>
          <w:lang w:eastAsia="ro-RO"/>
        </w:rPr>
        <w:t xml:space="preserve">vârsta peste 3 ani </w:t>
      </w:r>
    </w:p>
    <w:p w14:paraId="2FD378C7" w14:textId="77777777" w:rsidR="0069013B" w:rsidRPr="00DB0AAD" w:rsidRDefault="0069013B" w:rsidP="00CE25DF">
      <w:pPr>
        <w:numPr>
          <w:ilvl w:val="0"/>
          <w:numId w:val="546"/>
        </w:numPr>
        <w:pBdr>
          <w:top w:val="nil"/>
          <w:left w:val="nil"/>
          <w:bottom w:val="nil"/>
          <w:right w:val="nil"/>
          <w:between w:val="nil"/>
          <w:bar w:val="nil"/>
        </w:pBdr>
        <w:autoSpaceDE w:val="0"/>
        <w:autoSpaceDN w:val="0"/>
        <w:adjustRightInd w:val="0"/>
        <w:spacing w:after="0" w:line="276" w:lineRule="auto"/>
        <w:ind w:left="284" w:hanging="284"/>
        <w:contextualSpacing/>
        <w:jc w:val="both"/>
        <w:rPr>
          <w:rFonts w:ascii="Times New Roman" w:eastAsia="Calibri" w:hAnsi="Times New Roman" w:cs="Times New Roman"/>
          <w:b/>
          <w:bCs/>
          <w:sz w:val="24"/>
          <w:szCs w:val="24"/>
          <w:u w:color="000000"/>
          <w:bdr w:val="nil"/>
          <w:lang w:eastAsia="ro-RO"/>
        </w:rPr>
      </w:pPr>
      <w:r w:rsidRPr="00DB0AAD">
        <w:rPr>
          <w:rFonts w:ascii="Times New Roman" w:eastAsia="Calibri" w:hAnsi="Times New Roman" w:cs="Times New Roman"/>
          <w:sz w:val="24"/>
          <w:szCs w:val="24"/>
          <w:u w:color="000000"/>
          <w:bdr w:val="nil"/>
          <w:lang w:eastAsia="ro-RO"/>
        </w:rPr>
        <w:t>pacienți cu limfom Hodgkin clasic (LHc) recidivat sau refractar:</w:t>
      </w:r>
    </w:p>
    <w:p w14:paraId="5ECD378B" w14:textId="77777777" w:rsidR="0069013B" w:rsidRPr="00DB0AAD" w:rsidRDefault="0069013B" w:rsidP="00CE25DF">
      <w:pPr>
        <w:numPr>
          <w:ilvl w:val="0"/>
          <w:numId w:val="543"/>
        </w:numPr>
        <w:spacing w:after="0" w:line="276" w:lineRule="auto"/>
        <w:ind w:left="567" w:hanging="283"/>
        <w:contextualSpacing/>
        <w:jc w:val="both"/>
        <w:rPr>
          <w:rFonts w:ascii="Times New Roman" w:eastAsia="Calibri" w:hAnsi="Times New Roman" w:cs="Times New Roman"/>
          <w:sz w:val="24"/>
          <w:szCs w:val="24"/>
          <w:bdr w:val="nil"/>
        </w:rPr>
      </w:pPr>
      <w:r w:rsidRPr="00DB0AAD">
        <w:rPr>
          <w:rFonts w:ascii="Times New Roman" w:eastAsia="Calibri" w:hAnsi="Times New Roman" w:cs="Times New Roman"/>
          <w:sz w:val="24"/>
          <w:szCs w:val="24"/>
          <w:bdr w:val="nil"/>
        </w:rPr>
        <w:t xml:space="preserve">la care transplantul autolog de celule stem (TACS) a eșuat </w:t>
      </w:r>
    </w:p>
    <w:p w14:paraId="01D8B3C1" w14:textId="77777777" w:rsidR="0069013B" w:rsidRPr="00DB0AAD" w:rsidRDefault="0069013B" w:rsidP="0069013B">
      <w:pPr>
        <w:spacing w:after="0" w:line="276" w:lineRule="auto"/>
        <w:ind w:left="567"/>
        <w:contextualSpacing/>
        <w:jc w:val="both"/>
        <w:rPr>
          <w:rFonts w:ascii="Times New Roman" w:eastAsia="Calibri" w:hAnsi="Times New Roman" w:cs="Times New Roman"/>
          <w:sz w:val="24"/>
          <w:szCs w:val="24"/>
          <w:bdr w:val="nil"/>
        </w:rPr>
      </w:pPr>
      <w:r w:rsidRPr="00DB0AAD">
        <w:rPr>
          <w:rFonts w:ascii="Times New Roman" w:eastAsia="Calibri" w:hAnsi="Times New Roman" w:cs="Times New Roman"/>
          <w:sz w:val="24"/>
          <w:szCs w:val="24"/>
          <w:bdr w:val="nil"/>
        </w:rPr>
        <w:t xml:space="preserve">sau </w:t>
      </w:r>
    </w:p>
    <w:p w14:paraId="7174A7EF" w14:textId="77777777" w:rsidR="0069013B" w:rsidRPr="00DB0AAD" w:rsidRDefault="0069013B" w:rsidP="00CE25DF">
      <w:pPr>
        <w:numPr>
          <w:ilvl w:val="0"/>
          <w:numId w:val="543"/>
        </w:numPr>
        <w:spacing w:after="0" w:line="276" w:lineRule="auto"/>
        <w:ind w:left="567" w:hanging="283"/>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bdr w:val="nil"/>
        </w:rPr>
        <w:t>care nu sunt eligibili pentru transplant în condițiile eșecului tratamentului  la</w:t>
      </w:r>
      <w:r w:rsidRPr="00DB0AAD">
        <w:rPr>
          <w:rFonts w:ascii="Times New Roman" w:eastAsia="Calibri" w:hAnsi="Times New Roman" w:cs="Times New Roman"/>
          <w:noProof/>
          <w:sz w:val="24"/>
          <w:szCs w:val="24"/>
        </w:rPr>
        <w:t xml:space="preserve"> puţin două linii de tratament anterioare</w:t>
      </w:r>
    </w:p>
    <w:p w14:paraId="235B7E34" w14:textId="77777777" w:rsidR="0069013B" w:rsidRPr="00DB0AAD" w:rsidRDefault="0069013B" w:rsidP="0069013B">
      <w:pPr>
        <w:spacing w:after="0" w:line="276" w:lineRule="auto"/>
        <w:jc w:val="both"/>
        <w:rPr>
          <w:rFonts w:ascii="Times New Roman" w:eastAsia="Calibri" w:hAnsi="Times New Roman" w:cs="Times New Roman"/>
          <w:b/>
          <w:sz w:val="24"/>
          <w:szCs w:val="24"/>
        </w:rPr>
      </w:pPr>
    </w:p>
    <w:p w14:paraId="08055D8C" w14:textId="77777777" w:rsidR="0069013B" w:rsidRPr="00DB0AAD" w:rsidRDefault="0069013B" w:rsidP="0069013B">
      <w:pPr>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b/>
          <w:sz w:val="24"/>
          <w:szCs w:val="24"/>
        </w:rPr>
        <w:t>III. Criterii de excludere:</w:t>
      </w:r>
    </w:p>
    <w:p w14:paraId="50E2705E" w14:textId="77777777" w:rsidR="0069013B" w:rsidRPr="00DB0AAD" w:rsidRDefault="0069013B" w:rsidP="0069013B">
      <w:pPr>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Hipersensibilitate la substanţa activă sau la oricare dintre excipienţi.</w:t>
      </w:r>
    </w:p>
    <w:p w14:paraId="19FD9BF2" w14:textId="77777777" w:rsidR="0069013B" w:rsidRPr="00DB0AAD" w:rsidRDefault="0069013B" w:rsidP="0069013B">
      <w:pPr>
        <w:spacing w:after="0" w:line="276" w:lineRule="auto"/>
        <w:jc w:val="both"/>
        <w:rPr>
          <w:rFonts w:ascii="Times New Roman" w:eastAsia="Calibri" w:hAnsi="Times New Roman" w:cs="Times New Roman"/>
          <w:b/>
          <w:sz w:val="24"/>
          <w:szCs w:val="24"/>
        </w:rPr>
      </w:pPr>
    </w:p>
    <w:p w14:paraId="31544591" w14:textId="77777777" w:rsidR="0069013B" w:rsidRPr="00DB0AAD" w:rsidRDefault="0069013B" w:rsidP="0069013B">
      <w:pPr>
        <w:spacing w:after="0" w:line="276" w:lineRule="auto"/>
        <w:jc w:val="both"/>
        <w:rPr>
          <w:rFonts w:ascii="Times New Roman" w:eastAsia="Calibri" w:hAnsi="Times New Roman" w:cs="Times New Roman"/>
          <w:b/>
          <w:sz w:val="24"/>
          <w:szCs w:val="24"/>
        </w:rPr>
      </w:pPr>
      <w:r w:rsidRPr="00DB0AAD">
        <w:rPr>
          <w:rFonts w:ascii="Times New Roman" w:eastAsia="Calibri" w:hAnsi="Times New Roman" w:cs="Times New Roman"/>
          <w:b/>
          <w:sz w:val="24"/>
          <w:szCs w:val="24"/>
        </w:rPr>
        <w:t>IV. Tratament:</w:t>
      </w:r>
    </w:p>
    <w:p w14:paraId="08FD9D6D" w14:textId="77777777" w:rsidR="0069013B" w:rsidRPr="00DB0AAD" w:rsidRDefault="0069013B" w:rsidP="0069013B">
      <w:pPr>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Tratamentul cu pembrolizumab trebuie inițiat și supravegheat de un medic cu experienţă în utilizarea medicamentelor antineoplazice.</w:t>
      </w:r>
    </w:p>
    <w:p w14:paraId="048D1899"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b/>
          <w:sz w:val="24"/>
          <w:szCs w:val="24"/>
        </w:rPr>
      </w:pPr>
    </w:p>
    <w:p w14:paraId="33F54953"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b/>
          <w:sz w:val="24"/>
          <w:szCs w:val="24"/>
        </w:rPr>
      </w:pPr>
      <w:r w:rsidRPr="00DB0AAD">
        <w:rPr>
          <w:rFonts w:ascii="Times New Roman" w:eastAsia="Calibri" w:hAnsi="Times New Roman" w:cs="Times New Roman"/>
          <w:b/>
          <w:sz w:val="24"/>
          <w:szCs w:val="24"/>
        </w:rPr>
        <w:t>Doza recomandată</w:t>
      </w:r>
    </w:p>
    <w:p w14:paraId="640AC147" w14:textId="77777777" w:rsidR="0069013B" w:rsidRPr="00DB0AAD" w:rsidRDefault="0069013B" w:rsidP="00CE25DF">
      <w:pPr>
        <w:numPr>
          <w:ilvl w:val="0"/>
          <w:numId w:val="544"/>
        </w:numPr>
        <w:autoSpaceDE w:val="0"/>
        <w:autoSpaceDN w:val="0"/>
        <w:adjustRightInd w:val="0"/>
        <w:spacing w:after="0" w:line="276" w:lineRule="auto"/>
        <w:ind w:left="284" w:hanging="284"/>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Pacienti adulti</w:t>
      </w:r>
    </w:p>
    <w:p w14:paraId="0BA5AF9E" w14:textId="77777777" w:rsidR="0069013B" w:rsidRPr="00DB0AAD" w:rsidRDefault="0069013B" w:rsidP="00CE25DF">
      <w:pPr>
        <w:numPr>
          <w:ilvl w:val="0"/>
          <w:numId w:val="533"/>
        </w:numPr>
        <w:tabs>
          <w:tab w:val="left" w:pos="284"/>
          <w:tab w:val="left" w:pos="993"/>
        </w:tabs>
        <w:autoSpaceDE w:val="0"/>
        <w:autoSpaceDN w:val="0"/>
        <w:adjustRightInd w:val="0"/>
        <w:spacing w:after="0" w:line="276" w:lineRule="auto"/>
        <w:ind w:left="567" w:hanging="283"/>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200 mg la interval de 3 săptămâni </w:t>
      </w:r>
      <w:r w:rsidRPr="00DB0AAD">
        <w:rPr>
          <w:rFonts w:ascii="Times New Roman" w:eastAsia="Calibri" w:hAnsi="Times New Roman" w:cs="Times New Roman"/>
          <w:b/>
          <w:sz w:val="24"/>
          <w:szCs w:val="24"/>
        </w:rPr>
        <w:t>sau</w:t>
      </w:r>
      <w:r w:rsidRPr="00DB0AAD">
        <w:rPr>
          <w:rFonts w:ascii="Times New Roman" w:eastAsia="Calibri" w:hAnsi="Times New Roman" w:cs="Times New Roman"/>
          <w:sz w:val="24"/>
          <w:szCs w:val="24"/>
        </w:rPr>
        <w:t xml:space="preserve"> </w:t>
      </w:r>
    </w:p>
    <w:p w14:paraId="6E4EE64F" w14:textId="77777777" w:rsidR="0069013B" w:rsidRPr="00DB0AAD" w:rsidRDefault="0069013B" w:rsidP="00CE25DF">
      <w:pPr>
        <w:numPr>
          <w:ilvl w:val="0"/>
          <w:numId w:val="533"/>
        </w:numPr>
        <w:tabs>
          <w:tab w:val="left" w:pos="284"/>
          <w:tab w:val="left" w:pos="993"/>
        </w:tabs>
        <w:autoSpaceDE w:val="0"/>
        <w:autoSpaceDN w:val="0"/>
        <w:adjustRightInd w:val="0"/>
        <w:spacing w:after="0" w:line="276" w:lineRule="auto"/>
        <w:ind w:left="567" w:hanging="283"/>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400 mg la interval de 6 săptămâni</w:t>
      </w:r>
    </w:p>
    <w:p w14:paraId="63E66174" w14:textId="77777777" w:rsidR="0069013B" w:rsidRPr="00DB0AAD" w:rsidRDefault="0069013B" w:rsidP="0069013B">
      <w:pPr>
        <w:tabs>
          <w:tab w:val="left" w:pos="993"/>
          <w:tab w:val="left" w:pos="1276"/>
        </w:tabs>
        <w:autoSpaceDE w:val="0"/>
        <w:autoSpaceDN w:val="0"/>
        <w:adjustRightInd w:val="0"/>
        <w:spacing w:after="0" w:line="276" w:lineRule="auto"/>
        <w:ind w:firstLine="284"/>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administrată sub forma unei </w:t>
      </w:r>
      <w:r w:rsidRPr="00DB0AAD">
        <w:rPr>
          <w:rFonts w:ascii="Times New Roman" w:eastAsia="Calibri" w:hAnsi="Times New Roman" w:cs="Times New Roman"/>
          <w:b/>
          <w:bCs/>
          <w:i/>
          <w:iCs/>
          <w:sz w:val="24"/>
          <w:szCs w:val="24"/>
        </w:rPr>
        <w:t>perfuzii intravenoase cu durata de 30 minute</w:t>
      </w:r>
      <w:r w:rsidRPr="00DB0AAD">
        <w:rPr>
          <w:rFonts w:ascii="Times New Roman" w:eastAsia="Calibri" w:hAnsi="Times New Roman" w:cs="Times New Roman"/>
          <w:sz w:val="24"/>
          <w:szCs w:val="24"/>
        </w:rPr>
        <w:t xml:space="preserve">. </w:t>
      </w:r>
    </w:p>
    <w:p w14:paraId="1835899E" w14:textId="77777777" w:rsidR="0069013B" w:rsidRPr="00DB0AAD" w:rsidRDefault="0069013B" w:rsidP="00CE25DF">
      <w:pPr>
        <w:numPr>
          <w:ilvl w:val="0"/>
          <w:numId w:val="544"/>
        </w:numPr>
        <w:tabs>
          <w:tab w:val="left" w:pos="993"/>
          <w:tab w:val="left" w:pos="1276"/>
        </w:tabs>
        <w:autoSpaceDE w:val="0"/>
        <w:autoSpaceDN w:val="0"/>
        <w:adjustRightInd w:val="0"/>
        <w:spacing w:after="0" w:line="276" w:lineRule="auto"/>
        <w:ind w:left="284" w:hanging="284"/>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lastRenderedPageBreak/>
        <w:t>Copii și adolescenți cu vârsta de 3 ani și peste</w:t>
      </w:r>
    </w:p>
    <w:p w14:paraId="58ED2A25" w14:textId="77777777" w:rsidR="0069013B" w:rsidRPr="00DB0AAD" w:rsidRDefault="0069013B" w:rsidP="00CE25DF">
      <w:pPr>
        <w:numPr>
          <w:ilvl w:val="0"/>
          <w:numId w:val="545"/>
        </w:numPr>
        <w:pBdr>
          <w:top w:val="nil"/>
          <w:left w:val="nil"/>
          <w:bottom w:val="nil"/>
          <w:right w:val="nil"/>
          <w:between w:val="nil"/>
          <w:bar w:val="nil"/>
        </w:pBdr>
        <w:tabs>
          <w:tab w:val="left" w:pos="709"/>
          <w:tab w:val="left" w:pos="1276"/>
        </w:tabs>
        <w:autoSpaceDE w:val="0"/>
        <w:autoSpaceDN w:val="0"/>
        <w:adjustRightInd w:val="0"/>
        <w:spacing w:after="0" w:line="276" w:lineRule="auto"/>
        <w:ind w:left="567" w:hanging="283"/>
        <w:contextualSpacing/>
        <w:jc w:val="both"/>
        <w:rPr>
          <w:rFonts w:ascii="Times New Roman" w:eastAsia="Calibri" w:hAnsi="Times New Roman" w:cs="Times New Roman"/>
          <w:sz w:val="24"/>
          <w:szCs w:val="24"/>
          <w:u w:color="000000"/>
          <w:bdr w:val="nil"/>
        </w:rPr>
      </w:pPr>
      <w:r w:rsidRPr="00DB0AAD">
        <w:rPr>
          <w:rFonts w:ascii="Times New Roman" w:eastAsia="Calibri" w:hAnsi="Times New Roman" w:cs="Times New Roman"/>
          <w:sz w:val="24"/>
          <w:szCs w:val="24"/>
          <w:u w:color="000000"/>
          <w:bdr w:val="nil"/>
        </w:rPr>
        <w:t>2 mg/kg greutate corporală (GC) (până la un maxim de 200 mg) la interval de 3 săptămâni, administrată sub forma unei perfuzii intravenoase cu durata de 30 minute</w:t>
      </w:r>
    </w:p>
    <w:p w14:paraId="1D76ACAD" w14:textId="77777777" w:rsidR="0069013B" w:rsidRPr="00DB0AAD" w:rsidRDefault="0069013B" w:rsidP="00CE25DF">
      <w:pPr>
        <w:numPr>
          <w:ilvl w:val="0"/>
          <w:numId w:val="544"/>
        </w:numPr>
        <w:pBdr>
          <w:top w:val="nil"/>
          <w:left w:val="nil"/>
          <w:bottom w:val="nil"/>
          <w:right w:val="nil"/>
          <w:between w:val="nil"/>
          <w:bar w:val="nil"/>
        </w:pBdr>
        <w:tabs>
          <w:tab w:val="left" w:pos="567"/>
          <w:tab w:val="left" w:pos="993"/>
        </w:tabs>
        <w:autoSpaceDE w:val="0"/>
        <w:autoSpaceDN w:val="0"/>
        <w:adjustRightInd w:val="0"/>
        <w:spacing w:after="0" w:line="276" w:lineRule="auto"/>
        <w:ind w:left="284" w:hanging="284"/>
        <w:jc w:val="both"/>
        <w:rPr>
          <w:rFonts w:ascii="Times New Roman" w:eastAsia="Calibri" w:hAnsi="Times New Roman" w:cs="Times New Roman"/>
          <w:sz w:val="24"/>
          <w:szCs w:val="24"/>
          <w:u w:color="000000"/>
          <w:bdr w:val="nil"/>
        </w:rPr>
      </w:pPr>
      <w:r w:rsidRPr="00DB0AAD">
        <w:rPr>
          <w:rFonts w:ascii="Times New Roman" w:eastAsia="Calibri" w:hAnsi="Times New Roman" w:cs="Times New Roman"/>
          <w:sz w:val="24"/>
          <w:szCs w:val="24"/>
          <w:u w:color="000000"/>
          <w:bdr w:val="nil"/>
        </w:rPr>
        <w:t xml:space="preserve">  Manipularea medicamentului înainte de administrare, precum şi administrarea se vor face conform instrucţiunilor din RCP (rezumatul caracteristicilor produsului).</w:t>
      </w:r>
    </w:p>
    <w:p w14:paraId="6CCB3D84" w14:textId="77777777" w:rsidR="0069013B" w:rsidRPr="00DB0AAD" w:rsidRDefault="0069013B" w:rsidP="00CE25DF">
      <w:pPr>
        <w:numPr>
          <w:ilvl w:val="0"/>
          <w:numId w:val="544"/>
        </w:numPr>
        <w:pBdr>
          <w:top w:val="nil"/>
          <w:left w:val="nil"/>
          <w:bottom w:val="nil"/>
          <w:right w:val="nil"/>
          <w:between w:val="nil"/>
          <w:bar w:val="nil"/>
        </w:pBdr>
        <w:tabs>
          <w:tab w:val="left" w:pos="567"/>
          <w:tab w:val="left" w:pos="993"/>
        </w:tabs>
        <w:autoSpaceDE w:val="0"/>
        <w:autoSpaceDN w:val="0"/>
        <w:adjustRightInd w:val="0"/>
        <w:spacing w:after="0" w:line="276" w:lineRule="auto"/>
        <w:ind w:left="284" w:hanging="284"/>
        <w:jc w:val="both"/>
        <w:rPr>
          <w:rFonts w:ascii="Times New Roman" w:eastAsia="Calibri" w:hAnsi="Times New Roman" w:cs="Times New Roman"/>
          <w:sz w:val="24"/>
          <w:szCs w:val="24"/>
          <w:u w:color="000000"/>
          <w:bdr w:val="nil"/>
        </w:rPr>
      </w:pPr>
      <w:r w:rsidRPr="00DB0AAD">
        <w:rPr>
          <w:rFonts w:ascii="Times New Roman" w:eastAsia="Calibri" w:hAnsi="Times New Roman" w:cs="Times New Roman"/>
          <w:sz w:val="24"/>
          <w:szCs w:val="24"/>
          <w:u w:color="000000"/>
          <w:bdr w:val="nil"/>
        </w:rPr>
        <w:t xml:space="preserve">  NU trebuie administrat intravenos rapid sau în bolus.</w:t>
      </w:r>
    </w:p>
    <w:p w14:paraId="4C03D488" w14:textId="77777777" w:rsidR="0069013B" w:rsidRPr="00DB0AAD" w:rsidRDefault="0069013B" w:rsidP="0069013B">
      <w:pPr>
        <w:spacing w:after="0" w:line="276" w:lineRule="auto"/>
        <w:jc w:val="both"/>
        <w:rPr>
          <w:rFonts w:ascii="Times New Roman" w:eastAsia="Calibri" w:hAnsi="Times New Roman" w:cs="Times New Roman"/>
          <w:b/>
          <w:sz w:val="24"/>
          <w:szCs w:val="24"/>
        </w:rPr>
      </w:pPr>
    </w:p>
    <w:p w14:paraId="49FD4EAE" w14:textId="77777777" w:rsidR="0069013B" w:rsidRPr="00DB0AAD" w:rsidRDefault="0069013B" w:rsidP="0069013B">
      <w:pPr>
        <w:spacing w:after="0" w:line="276" w:lineRule="auto"/>
        <w:jc w:val="both"/>
        <w:rPr>
          <w:rFonts w:ascii="Times New Roman" w:eastAsia="Calibri" w:hAnsi="Times New Roman" w:cs="Times New Roman"/>
          <w:b/>
          <w:sz w:val="24"/>
          <w:szCs w:val="24"/>
        </w:rPr>
      </w:pPr>
      <w:r w:rsidRPr="00DB0AAD">
        <w:rPr>
          <w:rFonts w:ascii="Times New Roman" w:eastAsia="Calibri" w:hAnsi="Times New Roman" w:cs="Times New Roman"/>
          <w:b/>
          <w:sz w:val="24"/>
          <w:szCs w:val="24"/>
        </w:rPr>
        <w:t>Durata tratamentului</w:t>
      </w:r>
    </w:p>
    <w:p w14:paraId="15C04AEC"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Pacienților trebuie să li se administreze pembrolizumab până la progresia bolii sau până la apariţia toxicităţii inacceptabile. </w:t>
      </w:r>
    </w:p>
    <w:p w14:paraId="0D06EDD2"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b/>
          <w:sz w:val="24"/>
          <w:szCs w:val="24"/>
        </w:rPr>
      </w:pPr>
    </w:p>
    <w:p w14:paraId="5DDE3999"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b/>
          <w:sz w:val="24"/>
          <w:szCs w:val="24"/>
        </w:rPr>
      </w:pPr>
    </w:p>
    <w:p w14:paraId="31549825"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b/>
          <w:sz w:val="24"/>
          <w:szCs w:val="24"/>
        </w:rPr>
      </w:pPr>
      <w:r w:rsidRPr="00DB0AAD">
        <w:rPr>
          <w:rFonts w:ascii="Times New Roman" w:eastAsia="Calibri" w:hAnsi="Times New Roman" w:cs="Times New Roman"/>
          <w:b/>
          <w:sz w:val="24"/>
          <w:szCs w:val="24"/>
        </w:rPr>
        <w:t>Modificarea dozei</w:t>
      </w:r>
    </w:p>
    <w:p w14:paraId="155D9D0F" w14:textId="77777777" w:rsidR="0069013B" w:rsidRPr="00DB0AAD" w:rsidRDefault="0069013B" w:rsidP="00CE25DF">
      <w:pPr>
        <w:numPr>
          <w:ilvl w:val="1"/>
          <w:numId w:val="530"/>
        </w:numPr>
        <w:spacing w:after="0" w:line="276" w:lineRule="auto"/>
        <w:ind w:left="284" w:hanging="284"/>
        <w:contextualSpacing/>
        <w:jc w:val="both"/>
        <w:rPr>
          <w:rFonts w:ascii="Times New Roman" w:eastAsia="Calibri" w:hAnsi="Times New Roman" w:cs="Times New Roman"/>
          <w:sz w:val="24"/>
          <w:szCs w:val="24"/>
          <w:bdr w:val="nil"/>
        </w:rPr>
      </w:pPr>
      <w:r w:rsidRPr="00DB0AAD">
        <w:rPr>
          <w:rFonts w:ascii="Times New Roman" w:eastAsia="Calibri" w:hAnsi="Times New Roman" w:cs="Times New Roman"/>
          <w:bCs/>
          <w:sz w:val="24"/>
          <w:szCs w:val="24"/>
          <w:bdr w:val="nil"/>
        </w:rPr>
        <w:t>NU</w:t>
      </w:r>
      <w:r w:rsidRPr="00DB0AAD">
        <w:rPr>
          <w:rFonts w:ascii="Times New Roman" w:eastAsia="Calibri" w:hAnsi="Times New Roman" w:cs="Times New Roman"/>
          <w:sz w:val="24"/>
          <w:szCs w:val="24"/>
          <w:bdr w:val="nil"/>
        </w:rPr>
        <w:t xml:space="preserve"> se recomandă escaladarea sau reducerea dozei.</w:t>
      </w:r>
    </w:p>
    <w:p w14:paraId="435F0537" w14:textId="77777777" w:rsidR="0069013B" w:rsidRPr="00DB0AAD" w:rsidRDefault="0069013B" w:rsidP="00CE25DF">
      <w:pPr>
        <w:numPr>
          <w:ilvl w:val="1"/>
          <w:numId w:val="530"/>
        </w:numPr>
        <w:spacing w:after="0" w:line="276" w:lineRule="auto"/>
        <w:ind w:left="284" w:hanging="284"/>
        <w:contextualSpacing/>
        <w:jc w:val="both"/>
        <w:rPr>
          <w:rFonts w:ascii="Times New Roman" w:eastAsia="Calibri" w:hAnsi="Times New Roman" w:cs="Times New Roman"/>
          <w:sz w:val="24"/>
          <w:szCs w:val="24"/>
          <w:bdr w:val="nil"/>
        </w:rPr>
      </w:pPr>
      <w:r w:rsidRPr="00DB0AAD">
        <w:rPr>
          <w:rFonts w:ascii="Times New Roman" w:eastAsia="Calibri" w:hAnsi="Times New Roman" w:cs="Times New Roman"/>
          <w:sz w:val="24"/>
          <w:szCs w:val="24"/>
          <w:bdr w:val="nil"/>
        </w:rPr>
        <w:t>poate fi necesară întârzierea sau întreruperea administrării, în funcţie de siguranța și tolerabilitatea  individuală; recomandări în Tabelul 1:</w:t>
      </w:r>
    </w:p>
    <w:p w14:paraId="2F57F4BC" w14:textId="77777777" w:rsidR="0069013B" w:rsidRPr="00DB0AAD" w:rsidRDefault="0069013B" w:rsidP="0069013B">
      <w:pPr>
        <w:spacing w:after="0" w:line="276" w:lineRule="auto"/>
        <w:contextualSpacing/>
        <w:jc w:val="both"/>
        <w:rPr>
          <w:rFonts w:ascii="Times New Roman" w:eastAsia="Calibri" w:hAnsi="Times New Roman" w:cs="Times New Roman"/>
          <w:sz w:val="24"/>
          <w:szCs w:val="24"/>
          <w:u w:color="000000"/>
          <w:bdr w:val="nil"/>
        </w:rPr>
      </w:pPr>
    </w:p>
    <w:p w14:paraId="5C549D66"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b/>
          <w:bCs/>
          <w:sz w:val="24"/>
          <w:szCs w:val="24"/>
        </w:rPr>
      </w:pPr>
      <w:r w:rsidRPr="00DB0AAD">
        <w:rPr>
          <w:rFonts w:ascii="Times New Roman" w:eastAsia="Calibri" w:hAnsi="Times New Roman" w:cs="Times New Roman"/>
          <w:b/>
          <w:bCs/>
          <w:sz w:val="24"/>
          <w:szCs w:val="24"/>
        </w:rPr>
        <w:t>Tabelul 1: Recomandări privind modificarea tratamentului cu pembrolizumab</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856"/>
        <w:gridCol w:w="4961"/>
      </w:tblGrid>
      <w:tr w:rsidR="0069013B" w:rsidRPr="00DB0AAD" w14:paraId="48F8458B" w14:textId="77777777" w:rsidTr="0069013B">
        <w:trPr>
          <w:trHeight w:val="539"/>
        </w:trPr>
        <w:tc>
          <w:tcPr>
            <w:tcW w:w="1526" w:type="dxa"/>
            <w:vAlign w:val="center"/>
          </w:tcPr>
          <w:p w14:paraId="35272860"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b/>
                <w:bCs/>
                <w:sz w:val="20"/>
                <w:szCs w:val="20"/>
              </w:rPr>
            </w:pPr>
            <w:r w:rsidRPr="00DB0AAD">
              <w:rPr>
                <w:rFonts w:ascii="Times New Roman" w:eastAsia="Calibri" w:hAnsi="Times New Roman" w:cs="Times New Roman"/>
                <w:b/>
                <w:bCs/>
                <w:sz w:val="20"/>
                <w:szCs w:val="20"/>
              </w:rPr>
              <w:t>Reacţii adverse mediate imun</w:t>
            </w:r>
          </w:p>
        </w:tc>
        <w:tc>
          <w:tcPr>
            <w:tcW w:w="3856" w:type="dxa"/>
            <w:vAlign w:val="center"/>
          </w:tcPr>
          <w:p w14:paraId="3A44A7F1"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b/>
                <w:bCs/>
                <w:sz w:val="20"/>
                <w:szCs w:val="20"/>
              </w:rPr>
            </w:pPr>
            <w:r w:rsidRPr="00DB0AAD">
              <w:rPr>
                <w:rFonts w:ascii="Times New Roman" w:eastAsia="Calibri" w:hAnsi="Times New Roman" w:cs="Times New Roman"/>
                <w:b/>
                <w:bCs/>
                <w:sz w:val="20"/>
                <w:szCs w:val="20"/>
              </w:rPr>
              <w:t>Severitate</w:t>
            </w:r>
          </w:p>
        </w:tc>
        <w:tc>
          <w:tcPr>
            <w:tcW w:w="4961" w:type="dxa"/>
            <w:vAlign w:val="center"/>
          </w:tcPr>
          <w:p w14:paraId="76EBA3CF"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b/>
                <w:bCs/>
                <w:sz w:val="20"/>
                <w:szCs w:val="20"/>
              </w:rPr>
            </w:pPr>
            <w:r w:rsidRPr="00DB0AAD">
              <w:rPr>
                <w:rFonts w:ascii="Times New Roman" w:eastAsia="Calibri" w:hAnsi="Times New Roman" w:cs="Times New Roman"/>
                <w:b/>
                <w:bCs/>
                <w:sz w:val="20"/>
                <w:szCs w:val="20"/>
              </w:rPr>
              <w:t>Modificarea tratamentului</w:t>
            </w:r>
          </w:p>
        </w:tc>
      </w:tr>
      <w:tr w:rsidR="0069013B" w:rsidRPr="00DB0AAD" w14:paraId="279E0302" w14:textId="77777777" w:rsidTr="0069013B">
        <w:tc>
          <w:tcPr>
            <w:tcW w:w="1526" w:type="dxa"/>
            <w:vMerge w:val="restart"/>
            <w:vAlign w:val="center"/>
          </w:tcPr>
          <w:p w14:paraId="7790BD62"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b/>
                <w:bCs/>
                <w:sz w:val="20"/>
                <w:szCs w:val="20"/>
              </w:rPr>
            </w:pPr>
            <w:r w:rsidRPr="00DB0AAD">
              <w:rPr>
                <w:rFonts w:ascii="Times New Roman" w:eastAsia="Calibri" w:hAnsi="Times New Roman" w:cs="Times New Roman"/>
                <w:sz w:val="20"/>
                <w:szCs w:val="20"/>
              </w:rPr>
              <w:t>Pneumonită</w:t>
            </w:r>
          </w:p>
        </w:tc>
        <w:tc>
          <w:tcPr>
            <w:tcW w:w="3856" w:type="dxa"/>
            <w:vAlign w:val="center"/>
          </w:tcPr>
          <w:p w14:paraId="06BE5B48"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b/>
                <w:bCs/>
                <w:sz w:val="20"/>
                <w:szCs w:val="20"/>
              </w:rPr>
            </w:pPr>
            <w:r w:rsidRPr="00DB0AAD">
              <w:rPr>
                <w:rFonts w:ascii="Times New Roman" w:eastAsia="Calibri" w:hAnsi="Times New Roman" w:cs="Times New Roman"/>
                <w:sz w:val="20"/>
                <w:szCs w:val="20"/>
              </w:rPr>
              <w:t>Gradul 2</w:t>
            </w:r>
          </w:p>
        </w:tc>
        <w:tc>
          <w:tcPr>
            <w:tcW w:w="4961" w:type="dxa"/>
          </w:tcPr>
          <w:p w14:paraId="4FC0843D"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r w:rsidRPr="00DB0AAD">
              <w:rPr>
                <w:rFonts w:ascii="Times New Roman" w:eastAsia="Calibri" w:hAnsi="Times New Roman" w:cs="Times New Roman"/>
                <w:sz w:val="20"/>
                <w:szCs w:val="20"/>
              </w:rPr>
              <w:t>Se amână administrarea dozei până când reacțiile adverse se ameliorează la gradele 0-1*</w:t>
            </w:r>
          </w:p>
        </w:tc>
      </w:tr>
      <w:tr w:rsidR="0069013B" w:rsidRPr="00DB0AAD" w14:paraId="2543D976" w14:textId="77777777" w:rsidTr="0069013B">
        <w:tc>
          <w:tcPr>
            <w:tcW w:w="1526" w:type="dxa"/>
            <w:vMerge/>
            <w:vAlign w:val="center"/>
          </w:tcPr>
          <w:p w14:paraId="73E63E50"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b/>
                <w:bCs/>
                <w:sz w:val="20"/>
                <w:szCs w:val="20"/>
              </w:rPr>
            </w:pPr>
          </w:p>
        </w:tc>
        <w:tc>
          <w:tcPr>
            <w:tcW w:w="3856" w:type="dxa"/>
          </w:tcPr>
          <w:p w14:paraId="62F1740D"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r w:rsidRPr="00DB0AAD">
              <w:rPr>
                <w:rFonts w:ascii="Times New Roman" w:eastAsia="Calibri" w:hAnsi="Times New Roman" w:cs="Times New Roman"/>
                <w:sz w:val="20"/>
                <w:szCs w:val="20"/>
              </w:rPr>
              <w:t>Gradele 3 sau 4 sau recurență de gradul 2</w:t>
            </w:r>
          </w:p>
        </w:tc>
        <w:tc>
          <w:tcPr>
            <w:tcW w:w="4961" w:type="dxa"/>
            <w:vAlign w:val="center"/>
          </w:tcPr>
          <w:p w14:paraId="63FE13A0"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r w:rsidRPr="00DB0AAD">
              <w:rPr>
                <w:rFonts w:ascii="Times New Roman" w:eastAsia="Calibri" w:hAnsi="Times New Roman" w:cs="Times New Roman"/>
                <w:sz w:val="20"/>
                <w:szCs w:val="20"/>
              </w:rPr>
              <w:t>Se întrerupe definitiv tratamentul</w:t>
            </w:r>
          </w:p>
        </w:tc>
      </w:tr>
      <w:tr w:rsidR="0069013B" w:rsidRPr="00DB0AAD" w14:paraId="58EFBA88" w14:textId="77777777" w:rsidTr="0069013B">
        <w:tc>
          <w:tcPr>
            <w:tcW w:w="1526" w:type="dxa"/>
            <w:vMerge w:val="restart"/>
            <w:vAlign w:val="center"/>
          </w:tcPr>
          <w:p w14:paraId="36FA52C4"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b/>
                <w:bCs/>
                <w:sz w:val="20"/>
                <w:szCs w:val="20"/>
              </w:rPr>
            </w:pPr>
            <w:r w:rsidRPr="00DB0AAD">
              <w:rPr>
                <w:rFonts w:ascii="Times New Roman" w:eastAsia="Calibri" w:hAnsi="Times New Roman" w:cs="Times New Roman"/>
                <w:sz w:val="20"/>
                <w:szCs w:val="20"/>
              </w:rPr>
              <w:t>Colită</w:t>
            </w:r>
          </w:p>
        </w:tc>
        <w:tc>
          <w:tcPr>
            <w:tcW w:w="3856" w:type="dxa"/>
            <w:vAlign w:val="center"/>
          </w:tcPr>
          <w:p w14:paraId="3C460D4F"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b/>
                <w:bCs/>
                <w:sz w:val="20"/>
                <w:szCs w:val="20"/>
              </w:rPr>
            </w:pPr>
            <w:r w:rsidRPr="00DB0AAD">
              <w:rPr>
                <w:rFonts w:ascii="Times New Roman" w:eastAsia="Calibri" w:hAnsi="Times New Roman" w:cs="Times New Roman"/>
                <w:sz w:val="20"/>
                <w:szCs w:val="20"/>
              </w:rPr>
              <w:t>Gradele 2 sau 3</w:t>
            </w:r>
          </w:p>
        </w:tc>
        <w:tc>
          <w:tcPr>
            <w:tcW w:w="4961" w:type="dxa"/>
          </w:tcPr>
          <w:p w14:paraId="66795CF3"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r w:rsidRPr="00DB0AAD">
              <w:rPr>
                <w:rFonts w:ascii="Times New Roman" w:eastAsia="Calibri" w:hAnsi="Times New Roman" w:cs="Times New Roman"/>
                <w:sz w:val="20"/>
                <w:szCs w:val="20"/>
              </w:rPr>
              <w:t>Se amână administrarea dozei până când reacțiile adverse se ameliorează la gradele 0-1*</w:t>
            </w:r>
          </w:p>
        </w:tc>
      </w:tr>
      <w:tr w:rsidR="0069013B" w:rsidRPr="00DB0AAD" w14:paraId="27F4198F" w14:textId="77777777" w:rsidTr="0069013B">
        <w:tc>
          <w:tcPr>
            <w:tcW w:w="1526" w:type="dxa"/>
            <w:vMerge/>
            <w:vAlign w:val="center"/>
          </w:tcPr>
          <w:p w14:paraId="7FD3CE97"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b/>
                <w:bCs/>
                <w:sz w:val="20"/>
                <w:szCs w:val="20"/>
              </w:rPr>
            </w:pPr>
          </w:p>
        </w:tc>
        <w:tc>
          <w:tcPr>
            <w:tcW w:w="3856" w:type="dxa"/>
          </w:tcPr>
          <w:p w14:paraId="7BA9793A"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b/>
                <w:bCs/>
                <w:sz w:val="20"/>
                <w:szCs w:val="20"/>
              </w:rPr>
            </w:pPr>
            <w:r w:rsidRPr="00DB0AAD">
              <w:rPr>
                <w:rFonts w:ascii="Times New Roman" w:eastAsia="Calibri" w:hAnsi="Times New Roman" w:cs="Times New Roman"/>
                <w:sz w:val="20"/>
                <w:szCs w:val="20"/>
              </w:rPr>
              <w:t>Gradul 4 sau recurență de gradul 3</w:t>
            </w:r>
          </w:p>
        </w:tc>
        <w:tc>
          <w:tcPr>
            <w:tcW w:w="4961" w:type="dxa"/>
          </w:tcPr>
          <w:p w14:paraId="2F9CA85F"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r w:rsidRPr="00DB0AAD">
              <w:rPr>
                <w:rFonts w:ascii="Times New Roman" w:eastAsia="Calibri" w:hAnsi="Times New Roman" w:cs="Times New Roman"/>
                <w:sz w:val="20"/>
                <w:szCs w:val="20"/>
              </w:rPr>
              <w:t>Se întrerupe definitiv tratamentul</w:t>
            </w:r>
          </w:p>
        </w:tc>
      </w:tr>
      <w:tr w:rsidR="0069013B" w:rsidRPr="00DB0AAD" w14:paraId="36E1748F" w14:textId="77777777" w:rsidTr="0069013B">
        <w:tc>
          <w:tcPr>
            <w:tcW w:w="1526" w:type="dxa"/>
            <w:vMerge w:val="restart"/>
            <w:vAlign w:val="center"/>
          </w:tcPr>
          <w:p w14:paraId="5A853CA5"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b/>
                <w:bCs/>
                <w:sz w:val="20"/>
                <w:szCs w:val="20"/>
              </w:rPr>
            </w:pPr>
            <w:r w:rsidRPr="00DB0AAD">
              <w:rPr>
                <w:rFonts w:ascii="Times New Roman" w:eastAsia="Calibri" w:hAnsi="Times New Roman" w:cs="Times New Roman"/>
                <w:sz w:val="20"/>
                <w:szCs w:val="20"/>
              </w:rPr>
              <w:t>Nefrită</w:t>
            </w:r>
          </w:p>
        </w:tc>
        <w:tc>
          <w:tcPr>
            <w:tcW w:w="3856" w:type="dxa"/>
          </w:tcPr>
          <w:p w14:paraId="44745A89"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b/>
                <w:bCs/>
                <w:sz w:val="20"/>
                <w:szCs w:val="20"/>
              </w:rPr>
            </w:pPr>
            <w:r w:rsidRPr="00DB0AAD">
              <w:rPr>
                <w:rFonts w:ascii="Times New Roman" w:eastAsia="Calibri" w:hAnsi="Times New Roman" w:cs="Times New Roman"/>
                <w:sz w:val="20"/>
                <w:szCs w:val="20"/>
              </w:rPr>
              <w:t>Gradul 2 cu valori creatinina &gt; 1,5 până la ≤ 3 ori limita superioară a valorilor normale (LSVN)</w:t>
            </w:r>
          </w:p>
        </w:tc>
        <w:tc>
          <w:tcPr>
            <w:tcW w:w="4961" w:type="dxa"/>
          </w:tcPr>
          <w:p w14:paraId="3EC21662"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r w:rsidRPr="00DB0AAD">
              <w:rPr>
                <w:rFonts w:ascii="Times New Roman" w:eastAsia="Calibri" w:hAnsi="Times New Roman" w:cs="Times New Roman"/>
                <w:sz w:val="20"/>
                <w:szCs w:val="20"/>
              </w:rPr>
              <w:t>Se amână administrarea dozei până când reacțiile adverse se ameliorează la gradele 0-1*</w:t>
            </w:r>
          </w:p>
        </w:tc>
      </w:tr>
      <w:tr w:rsidR="0069013B" w:rsidRPr="00DB0AAD" w14:paraId="643E6EF7" w14:textId="77777777" w:rsidTr="0069013B">
        <w:tc>
          <w:tcPr>
            <w:tcW w:w="1526" w:type="dxa"/>
            <w:vMerge/>
            <w:vAlign w:val="center"/>
          </w:tcPr>
          <w:p w14:paraId="02416C51"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b/>
                <w:bCs/>
                <w:sz w:val="20"/>
                <w:szCs w:val="20"/>
              </w:rPr>
            </w:pPr>
          </w:p>
        </w:tc>
        <w:tc>
          <w:tcPr>
            <w:tcW w:w="3856" w:type="dxa"/>
          </w:tcPr>
          <w:p w14:paraId="22E51527"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r w:rsidRPr="00DB0AAD">
              <w:rPr>
                <w:rFonts w:ascii="Times New Roman" w:eastAsia="Calibri" w:hAnsi="Times New Roman" w:cs="Times New Roman"/>
                <w:sz w:val="20"/>
                <w:szCs w:val="20"/>
              </w:rPr>
              <w:t>Gradul ≥ 3 cu valori creatinina &gt; 3 ori LSVN</w:t>
            </w:r>
          </w:p>
        </w:tc>
        <w:tc>
          <w:tcPr>
            <w:tcW w:w="4961" w:type="dxa"/>
            <w:vAlign w:val="center"/>
          </w:tcPr>
          <w:p w14:paraId="496935B6"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r w:rsidRPr="00DB0AAD">
              <w:rPr>
                <w:rFonts w:ascii="Times New Roman" w:eastAsia="Calibri" w:hAnsi="Times New Roman" w:cs="Times New Roman"/>
                <w:sz w:val="20"/>
                <w:szCs w:val="20"/>
              </w:rPr>
              <w:t>Se întrerupe definitiv tratamentul</w:t>
            </w:r>
          </w:p>
        </w:tc>
      </w:tr>
      <w:tr w:rsidR="0069013B" w:rsidRPr="00DB0AAD" w14:paraId="78888353" w14:textId="77777777" w:rsidTr="0069013B">
        <w:trPr>
          <w:trHeight w:val="703"/>
        </w:trPr>
        <w:tc>
          <w:tcPr>
            <w:tcW w:w="1526" w:type="dxa"/>
            <w:vMerge w:val="restart"/>
            <w:vAlign w:val="center"/>
          </w:tcPr>
          <w:p w14:paraId="4A33F07E"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b/>
                <w:bCs/>
                <w:sz w:val="20"/>
                <w:szCs w:val="20"/>
              </w:rPr>
            </w:pPr>
            <w:r w:rsidRPr="00DB0AAD">
              <w:rPr>
                <w:rFonts w:ascii="Times New Roman" w:eastAsia="Calibri" w:hAnsi="Times New Roman" w:cs="Times New Roman"/>
                <w:sz w:val="20"/>
                <w:szCs w:val="20"/>
              </w:rPr>
              <w:t>Endocrinopatii</w:t>
            </w:r>
          </w:p>
        </w:tc>
        <w:tc>
          <w:tcPr>
            <w:tcW w:w="3856" w:type="dxa"/>
            <w:vAlign w:val="center"/>
          </w:tcPr>
          <w:p w14:paraId="459DE7CB"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r w:rsidRPr="00DB0AAD">
              <w:rPr>
                <w:rFonts w:ascii="Times New Roman" w:eastAsia="Calibri" w:hAnsi="Times New Roman" w:cs="Times New Roman"/>
                <w:sz w:val="20"/>
                <w:szCs w:val="20"/>
              </w:rPr>
              <w:t>Insuficienţă suprarenală grad 2</w:t>
            </w:r>
          </w:p>
          <w:p w14:paraId="55D21E4D"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r w:rsidRPr="00DB0AAD">
              <w:rPr>
                <w:rFonts w:ascii="Times New Roman" w:eastAsia="Calibri" w:hAnsi="Times New Roman" w:cs="Times New Roman"/>
                <w:sz w:val="20"/>
                <w:szCs w:val="20"/>
              </w:rPr>
              <w:t>Hipofizită</w:t>
            </w:r>
          </w:p>
        </w:tc>
        <w:tc>
          <w:tcPr>
            <w:tcW w:w="4961" w:type="dxa"/>
            <w:vAlign w:val="center"/>
          </w:tcPr>
          <w:p w14:paraId="78E15BB7"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r w:rsidRPr="00DB0AAD">
              <w:rPr>
                <w:rFonts w:ascii="Times New Roman" w:eastAsia="Calibri" w:hAnsi="Times New Roman" w:cs="Times New Roman"/>
                <w:sz w:val="20"/>
                <w:szCs w:val="20"/>
              </w:rPr>
              <w:t>Se amână tratamentul până când este controlat prin substituție hormonală</w:t>
            </w:r>
          </w:p>
        </w:tc>
      </w:tr>
      <w:tr w:rsidR="0069013B" w:rsidRPr="00DB0AAD" w14:paraId="452DA077" w14:textId="77777777" w:rsidTr="0069013B">
        <w:tc>
          <w:tcPr>
            <w:tcW w:w="1526" w:type="dxa"/>
            <w:vMerge/>
            <w:vAlign w:val="center"/>
          </w:tcPr>
          <w:p w14:paraId="2822ED22"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b/>
                <w:bCs/>
                <w:sz w:val="20"/>
                <w:szCs w:val="20"/>
              </w:rPr>
            </w:pPr>
          </w:p>
        </w:tc>
        <w:tc>
          <w:tcPr>
            <w:tcW w:w="3856" w:type="dxa"/>
            <w:vAlign w:val="center"/>
          </w:tcPr>
          <w:p w14:paraId="5EEFED11"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r w:rsidRPr="00DB0AAD">
              <w:rPr>
                <w:rFonts w:ascii="Times New Roman" w:eastAsia="Calibri" w:hAnsi="Times New Roman" w:cs="Times New Roman"/>
                <w:sz w:val="20"/>
                <w:szCs w:val="20"/>
              </w:rPr>
              <w:t>Insuficienţă suprarenală</w:t>
            </w:r>
          </w:p>
          <w:p w14:paraId="35669C76"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r w:rsidRPr="00DB0AAD">
              <w:rPr>
                <w:rFonts w:ascii="Times New Roman" w:eastAsia="Calibri" w:hAnsi="Times New Roman" w:cs="Times New Roman"/>
                <w:sz w:val="20"/>
                <w:szCs w:val="20"/>
              </w:rPr>
              <w:t>grad 3 sau 4</w:t>
            </w:r>
          </w:p>
          <w:p w14:paraId="3C8D3B4D"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r w:rsidRPr="00DB0AAD">
              <w:rPr>
                <w:rFonts w:ascii="Times New Roman" w:eastAsia="Calibri" w:hAnsi="Times New Roman" w:cs="Times New Roman"/>
                <w:sz w:val="20"/>
                <w:szCs w:val="20"/>
              </w:rPr>
              <w:t>Hipofizită simptomatică</w:t>
            </w:r>
          </w:p>
          <w:p w14:paraId="1128CA0C"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r w:rsidRPr="00DB0AAD">
              <w:rPr>
                <w:rFonts w:ascii="Times New Roman" w:eastAsia="Calibri" w:hAnsi="Times New Roman" w:cs="Times New Roman"/>
                <w:sz w:val="20"/>
                <w:szCs w:val="20"/>
              </w:rPr>
              <w:t>Diabet zaharat de tip 1 asociat cu</w:t>
            </w:r>
          </w:p>
          <w:p w14:paraId="64DBF65D"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r w:rsidRPr="00DB0AAD">
              <w:rPr>
                <w:rFonts w:ascii="Times New Roman" w:eastAsia="Calibri" w:hAnsi="Times New Roman" w:cs="Times New Roman"/>
                <w:sz w:val="20"/>
                <w:szCs w:val="20"/>
              </w:rPr>
              <w:t>hiperglicemie de gradul ≥ 3 (glucoză &gt; 250 mg/dl</w:t>
            </w:r>
          </w:p>
          <w:p w14:paraId="65873CFA"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r w:rsidRPr="00DB0AAD">
              <w:rPr>
                <w:rFonts w:ascii="Times New Roman" w:eastAsia="Calibri" w:hAnsi="Times New Roman" w:cs="Times New Roman"/>
                <w:sz w:val="20"/>
                <w:szCs w:val="20"/>
              </w:rPr>
              <w:t>sau &gt; 13,9 mmol/l) sau</w:t>
            </w:r>
          </w:p>
          <w:p w14:paraId="103B31F1"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r w:rsidRPr="00DB0AAD">
              <w:rPr>
                <w:rFonts w:ascii="Times New Roman" w:eastAsia="Calibri" w:hAnsi="Times New Roman" w:cs="Times New Roman"/>
                <w:sz w:val="20"/>
                <w:szCs w:val="20"/>
              </w:rPr>
              <w:t>asociată cu cetoacidoză</w:t>
            </w:r>
          </w:p>
          <w:p w14:paraId="49F7AC56"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b/>
                <w:bCs/>
                <w:sz w:val="20"/>
                <w:szCs w:val="20"/>
              </w:rPr>
            </w:pPr>
            <w:r w:rsidRPr="00DB0AAD">
              <w:rPr>
                <w:rFonts w:ascii="Times New Roman" w:eastAsia="Calibri" w:hAnsi="Times New Roman" w:cs="Times New Roman"/>
                <w:sz w:val="20"/>
                <w:szCs w:val="20"/>
              </w:rPr>
              <w:t>Hipertiroidism de grad ≥ 3</w:t>
            </w:r>
          </w:p>
        </w:tc>
        <w:tc>
          <w:tcPr>
            <w:tcW w:w="4961" w:type="dxa"/>
          </w:tcPr>
          <w:p w14:paraId="3D9B4B84"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r w:rsidRPr="00DB0AAD">
              <w:rPr>
                <w:rFonts w:ascii="Times New Roman" w:eastAsia="Calibri" w:hAnsi="Times New Roman" w:cs="Times New Roman"/>
                <w:sz w:val="20"/>
                <w:szCs w:val="20"/>
              </w:rPr>
              <w:t>Se amână administrarea dozei până când reacțiile adverse se ameliorează la gradele 0-1*</w:t>
            </w:r>
          </w:p>
          <w:p w14:paraId="09ACCC7D"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r w:rsidRPr="00DB0AAD">
              <w:rPr>
                <w:rFonts w:ascii="Times New Roman" w:eastAsia="Calibri" w:hAnsi="Times New Roman" w:cs="Times New Roman"/>
                <w:sz w:val="20"/>
                <w:szCs w:val="20"/>
              </w:rPr>
              <w:t>Pentru pacienții cu endocrinopatie de gradul 3 sau gradul 4 care s-a ameliorat până la gradul 2 sau mai puțin și care este controlată cu tratament de substituție hormonală, dacă este indicat, continuarea administrării pembrolizumab poate fi luată în considerare, după întreruperea treptată a corticoterapiei în cazul în care este necesar. În caz contrar, taratamentul trebuie întrerupt definitiv.</w:t>
            </w:r>
          </w:p>
        </w:tc>
      </w:tr>
      <w:tr w:rsidR="0069013B" w:rsidRPr="00DB0AAD" w14:paraId="7836684B" w14:textId="77777777" w:rsidTr="0069013B">
        <w:tc>
          <w:tcPr>
            <w:tcW w:w="1526" w:type="dxa"/>
            <w:vMerge/>
            <w:vAlign w:val="center"/>
          </w:tcPr>
          <w:p w14:paraId="0271D2E5"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b/>
                <w:bCs/>
                <w:sz w:val="20"/>
                <w:szCs w:val="20"/>
              </w:rPr>
            </w:pPr>
          </w:p>
        </w:tc>
        <w:tc>
          <w:tcPr>
            <w:tcW w:w="3856" w:type="dxa"/>
            <w:vAlign w:val="center"/>
          </w:tcPr>
          <w:p w14:paraId="63B4509D"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r w:rsidRPr="00DB0AAD">
              <w:rPr>
                <w:rFonts w:ascii="Times New Roman" w:eastAsia="Calibri" w:hAnsi="Times New Roman" w:cs="Times New Roman"/>
                <w:sz w:val="20"/>
                <w:szCs w:val="20"/>
              </w:rPr>
              <w:t>Hipotiroidism</w:t>
            </w:r>
          </w:p>
        </w:tc>
        <w:tc>
          <w:tcPr>
            <w:tcW w:w="4961" w:type="dxa"/>
          </w:tcPr>
          <w:p w14:paraId="17858470"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r w:rsidRPr="00DB0AAD">
              <w:rPr>
                <w:rFonts w:ascii="Times New Roman" w:eastAsia="Calibri" w:hAnsi="Times New Roman" w:cs="Times New Roman"/>
                <w:sz w:val="20"/>
                <w:szCs w:val="20"/>
              </w:rPr>
              <w:t>Hipotiroidismul poate fi gestionat prin tratament de substituție hormonală, fără a fi necesară întreruperea tratamentului.</w:t>
            </w:r>
          </w:p>
        </w:tc>
      </w:tr>
      <w:tr w:rsidR="0069013B" w:rsidRPr="00DB0AAD" w14:paraId="6D3623A5" w14:textId="77777777" w:rsidTr="0069013B">
        <w:tc>
          <w:tcPr>
            <w:tcW w:w="1526" w:type="dxa"/>
            <w:vMerge w:val="restart"/>
            <w:vAlign w:val="center"/>
          </w:tcPr>
          <w:p w14:paraId="5A4BFA82"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r w:rsidRPr="00DB0AAD">
              <w:rPr>
                <w:rFonts w:ascii="Times New Roman" w:eastAsia="Calibri" w:hAnsi="Times New Roman" w:cs="Times New Roman"/>
                <w:sz w:val="20"/>
                <w:szCs w:val="20"/>
              </w:rPr>
              <w:t>Hepatită</w:t>
            </w:r>
          </w:p>
        </w:tc>
        <w:tc>
          <w:tcPr>
            <w:tcW w:w="3856" w:type="dxa"/>
          </w:tcPr>
          <w:p w14:paraId="2FD63168"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r w:rsidRPr="00DB0AAD">
              <w:rPr>
                <w:rFonts w:ascii="Times New Roman" w:eastAsia="Calibri" w:hAnsi="Times New Roman" w:cs="Times New Roman"/>
                <w:sz w:val="20"/>
                <w:szCs w:val="20"/>
              </w:rPr>
              <w:t>Gradul 2 cu valori ale aspartat</w:t>
            </w:r>
          </w:p>
          <w:p w14:paraId="47323700"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r w:rsidRPr="00DB0AAD">
              <w:rPr>
                <w:rFonts w:ascii="Times New Roman" w:eastAsia="Calibri" w:hAnsi="Times New Roman" w:cs="Times New Roman"/>
                <w:sz w:val="20"/>
                <w:szCs w:val="20"/>
              </w:rPr>
              <w:t>aminotransferazei (AST) sau alanin aminotransferazei (ALT) &gt; 3 până la de 5 ori LSVN sau ale bilirubinei totale &gt; 1,5 până la de 3 ori LSVN</w:t>
            </w:r>
          </w:p>
        </w:tc>
        <w:tc>
          <w:tcPr>
            <w:tcW w:w="4961" w:type="dxa"/>
            <w:vAlign w:val="center"/>
          </w:tcPr>
          <w:p w14:paraId="6C74DB21"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r w:rsidRPr="00DB0AAD">
              <w:rPr>
                <w:rFonts w:ascii="Times New Roman" w:eastAsia="Calibri" w:hAnsi="Times New Roman" w:cs="Times New Roman"/>
                <w:sz w:val="20"/>
                <w:szCs w:val="20"/>
              </w:rPr>
              <w:t>Se amână administrarea dozei până când reacțiile adverse se ameliorează la gradele 0-1*</w:t>
            </w:r>
          </w:p>
          <w:p w14:paraId="5A0782EA"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b/>
                <w:bCs/>
                <w:sz w:val="20"/>
                <w:szCs w:val="20"/>
              </w:rPr>
            </w:pPr>
          </w:p>
        </w:tc>
      </w:tr>
      <w:tr w:rsidR="0069013B" w:rsidRPr="00DB0AAD" w14:paraId="647B10BC" w14:textId="77777777" w:rsidTr="0069013B">
        <w:trPr>
          <w:trHeight w:val="679"/>
        </w:trPr>
        <w:tc>
          <w:tcPr>
            <w:tcW w:w="1526" w:type="dxa"/>
            <w:vMerge/>
            <w:vAlign w:val="center"/>
          </w:tcPr>
          <w:p w14:paraId="51026C93"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b/>
                <w:bCs/>
                <w:sz w:val="20"/>
                <w:szCs w:val="20"/>
              </w:rPr>
            </w:pPr>
          </w:p>
        </w:tc>
        <w:tc>
          <w:tcPr>
            <w:tcW w:w="3856" w:type="dxa"/>
          </w:tcPr>
          <w:p w14:paraId="650C1226"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r w:rsidRPr="00DB0AAD">
              <w:rPr>
                <w:rFonts w:ascii="Times New Roman" w:eastAsia="Calibri" w:hAnsi="Times New Roman" w:cs="Times New Roman"/>
                <w:sz w:val="20"/>
                <w:szCs w:val="20"/>
              </w:rPr>
              <w:t>Gradul ≥ 3 cu valori ale AST sau ALT &gt; 5 ori LSVN sau ale bilirubinei totale &gt; 3 ori LSVN</w:t>
            </w:r>
          </w:p>
        </w:tc>
        <w:tc>
          <w:tcPr>
            <w:tcW w:w="4961" w:type="dxa"/>
            <w:vAlign w:val="center"/>
          </w:tcPr>
          <w:p w14:paraId="1B213857"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r w:rsidRPr="00DB0AAD">
              <w:rPr>
                <w:rFonts w:ascii="Times New Roman" w:eastAsia="Calibri" w:hAnsi="Times New Roman" w:cs="Times New Roman"/>
                <w:sz w:val="20"/>
                <w:szCs w:val="20"/>
              </w:rPr>
              <w:t>Se întrerupe definitiv tratamentul</w:t>
            </w:r>
          </w:p>
        </w:tc>
      </w:tr>
      <w:tr w:rsidR="0069013B" w:rsidRPr="00DB0AAD" w14:paraId="797D3596" w14:textId="77777777" w:rsidTr="0069013B">
        <w:trPr>
          <w:trHeight w:val="1455"/>
        </w:trPr>
        <w:tc>
          <w:tcPr>
            <w:tcW w:w="1526" w:type="dxa"/>
            <w:vMerge/>
            <w:vAlign w:val="center"/>
          </w:tcPr>
          <w:p w14:paraId="603DDFCD"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b/>
                <w:bCs/>
                <w:sz w:val="20"/>
                <w:szCs w:val="20"/>
              </w:rPr>
            </w:pPr>
          </w:p>
        </w:tc>
        <w:tc>
          <w:tcPr>
            <w:tcW w:w="3856" w:type="dxa"/>
          </w:tcPr>
          <w:p w14:paraId="40BF9DB4"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r w:rsidRPr="00DB0AAD">
              <w:rPr>
                <w:rFonts w:ascii="Times New Roman" w:eastAsia="Calibri" w:hAnsi="Times New Roman" w:cs="Times New Roman"/>
                <w:sz w:val="20"/>
                <w:szCs w:val="20"/>
              </w:rPr>
              <w:t>În cazul metastazelor hepatice cu</w:t>
            </w:r>
          </w:p>
          <w:p w14:paraId="1211E141"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r w:rsidRPr="00DB0AAD">
              <w:rPr>
                <w:rFonts w:ascii="Times New Roman" w:eastAsia="Calibri" w:hAnsi="Times New Roman" w:cs="Times New Roman"/>
                <w:sz w:val="20"/>
                <w:szCs w:val="20"/>
              </w:rPr>
              <w:t>creșteri de gradul 2 ale valorilor</w:t>
            </w:r>
          </w:p>
          <w:p w14:paraId="52FB2C71"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r w:rsidRPr="00DB0AAD">
              <w:rPr>
                <w:rFonts w:ascii="Times New Roman" w:eastAsia="Calibri" w:hAnsi="Times New Roman" w:cs="Times New Roman"/>
                <w:sz w:val="20"/>
                <w:szCs w:val="20"/>
              </w:rPr>
              <w:t>inițiale ale AST sau ALT, hepatită cu creșteri ale AST sau ALT ≥ 50% și durata ≥ 1 săptămână</w:t>
            </w:r>
          </w:p>
        </w:tc>
        <w:tc>
          <w:tcPr>
            <w:tcW w:w="4961" w:type="dxa"/>
            <w:vAlign w:val="center"/>
          </w:tcPr>
          <w:p w14:paraId="08E4BCE0"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r w:rsidRPr="00DB0AAD">
              <w:rPr>
                <w:rFonts w:ascii="Times New Roman" w:eastAsia="Calibri" w:hAnsi="Times New Roman" w:cs="Times New Roman"/>
                <w:sz w:val="20"/>
                <w:szCs w:val="20"/>
              </w:rPr>
              <w:t>Se întrerupe definitiv tratamentul</w:t>
            </w:r>
          </w:p>
          <w:p w14:paraId="4A2E9E56"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b/>
                <w:bCs/>
                <w:sz w:val="20"/>
                <w:szCs w:val="20"/>
              </w:rPr>
            </w:pPr>
          </w:p>
        </w:tc>
      </w:tr>
      <w:tr w:rsidR="0069013B" w:rsidRPr="00DB0AAD" w14:paraId="61319BE0" w14:textId="77777777" w:rsidTr="0069013B">
        <w:tc>
          <w:tcPr>
            <w:tcW w:w="1526" w:type="dxa"/>
            <w:vMerge w:val="restart"/>
            <w:vAlign w:val="center"/>
          </w:tcPr>
          <w:p w14:paraId="537DAE5B"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b/>
                <w:bCs/>
                <w:sz w:val="20"/>
                <w:szCs w:val="20"/>
              </w:rPr>
            </w:pPr>
            <w:r w:rsidRPr="00DB0AAD">
              <w:rPr>
                <w:rFonts w:ascii="Times New Roman" w:eastAsia="Calibri" w:hAnsi="Times New Roman" w:cs="Times New Roman"/>
                <w:sz w:val="20"/>
                <w:szCs w:val="20"/>
              </w:rPr>
              <w:t>Reacții cutanate</w:t>
            </w:r>
          </w:p>
        </w:tc>
        <w:tc>
          <w:tcPr>
            <w:tcW w:w="3856" w:type="dxa"/>
          </w:tcPr>
          <w:p w14:paraId="1796C46F"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r w:rsidRPr="00DB0AAD">
              <w:rPr>
                <w:rFonts w:ascii="Times New Roman" w:eastAsia="Calibri" w:hAnsi="Times New Roman" w:cs="Times New Roman"/>
                <w:sz w:val="20"/>
                <w:szCs w:val="20"/>
              </w:rPr>
              <w:t>Gradul 3, sau sindrom Stevens-Johnson (SSJ) sau necroliză epidermică toxică (NET) suspectate</w:t>
            </w:r>
          </w:p>
        </w:tc>
        <w:tc>
          <w:tcPr>
            <w:tcW w:w="4961" w:type="dxa"/>
          </w:tcPr>
          <w:p w14:paraId="0DFA94F8"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r w:rsidRPr="00DB0AAD">
              <w:rPr>
                <w:rFonts w:ascii="Times New Roman" w:eastAsia="Calibri" w:hAnsi="Times New Roman" w:cs="Times New Roman"/>
                <w:sz w:val="20"/>
                <w:szCs w:val="20"/>
              </w:rPr>
              <w:t>Se amână administrarea dozei până când reacțiile adverse se ameliorează la gradele 0-1*</w:t>
            </w:r>
          </w:p>
        </w:tc>
      </w:tr>
      <w:tr w:rsidR="0069013B" w:rsidRPr="00DB0AAD" w14:paraId="255B04DA" w14:textId="77777777" w:rsidTr="0069013B">
        <w:tc>
          <w:tcPr>
            <w:tcW w:w="1526" w:type="dxa"/>
            <w:vMerge/>
            <w:vAlign w:val="center"/>
          </w:tcPr>
          <w:p w14:paraId="4735B98A"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b/>
                <w:bCs/>
                <w:sz w:val="20"/>
                <w:szCs w:val="20"/>
              </w:rPr>
            </w:pPr>
          </w:p>
        </w:tc>
        <w:tc>
          <w:tcPr>
            <w:tcW w:w="3856" w:type="dxa"/>
          </w:tcPr>
          <w:p w14:paraId="731BC2D0"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r w:rsidRPr="00DB0AAD">
              <w:rPr>
                <w:rFonts w:ascii="Times New Roman" w:eastAsia="Calibri" w:hAnsi="Times New Roman" w:cs="Times New Roman"/>
                <w:sz w:val="20"/>
                <w:szCs w:val="20"/>
              </w:rPr>
              <w:t>Gradul 4, sau SSJ sau NET confirmate</w:t>
            </w:r>
          </w:p>
        </w:tc>
        <w:tc>
          <w:tcPr>
            <w:tcW w:w="4961" w:type="dxa"/>
            <w:vAlign w:val="center"/>
          </w:tcPr>
          <w:p w14:paraId="0B0DA40C"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r w:rsidRPr="00DB0AAD">
              <w:rPr>
                <w:rFonts w:ascii="Times New Roman" w:eastAsia="Calibri" w:hAnsi="Times New Roman" w:cs="Times New Roman"/>
                <w:sz w:val="20"/>
                <w:szCs w:val="20"/>
              </w:rPr>
              <w:t>Se întrerupe definitiv tratamentul</w:t>
            </w:r>
          </w:p>
        </w:tc>
      </w:tr>
      <w:tr w:rsidR="0069013B" w:rsidRPr="00DB0AAD" w14:paraId="416E8CA6" w14:textId="77777777" w:rsidTr="0069013B">
        <w:tc>
          <w:tcPr>
            <w:tcW w:w="1526" w:type="dxa"/>
            <w:vAlign w:val="center"/>
          </w:tcPr>
          <w:p w14:paraId="2FD5E448"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b/>
                <w:bCs/>
                <w:sz w:val="20"/>
                <w:szCs w:val="20"/>
              </w:rPr>
            </w:pPr>
            <w:r w:rsidRPr="00DB0AAD">
              <w:rPr>
                <w:rFonts w:ascii="Times New Roman" w:eastAsia="Calibri" w:hAnsi="Times New Roman" w:cs="Times New Roman"/>
                <w:b/>
                <w:bCs/>
                <w:sz w:val="20"/>
                <w:szCs w:val="20"/>
              </w:rPr>
              <w:t>Alte reacţii adverse mediate imun</w:t>
            </w:r>
          </w:p>
          <w:p w14:paraId="3BA363C4"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b/>
                <w:bCs/>
                <w:sz w:val="20"/>
                <w:szCs w:val="20"/>
              </w:rPr>
            </w:pPr>
          </w:p>
        </w:tc>
        <w:tc>
          <w:tcPr>
            <w:tcW w:w="3856" w:type="dxa"/>
          </w:tcPr>
          <w:p w14:paraId="0637263B"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r w:rsidRPr="00DB0AAD">
              <w:rPr>
                <w:rFonts w:ascii="Times New Roman" w:eastAsia="Calibri" w:hAnsi="Times New Roman" w:cs="Times New Roman"/>
                <w:sz w:val="20"/>
                <w:szCs w:val="20"/>
              </w:rPr>
              <w:t xml:space="preserve">În funcţie de severitatea şi tipul reacţiei (gradul 2 sau gradul 3) </w:t>
            </w:r>
          </w:p>
          <w:p w14:paraId="0CC2589D"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r w:rsidRPr="00DB0AAD">
              <w:rPr>
                <w:rFonts w:ascii="Times New Roman" w:eastAsia="Calibri" w:hAnsi="Times New Roman" w:cs="Times New Roman"/>
                <w:sz w:val="20"/>
                <w:szCs w:val="20"/>
              </w:rPr>
              <w:t>Miocardită gradele 3 sau 4</w:t>
            </w:r>
          </w:p>
          <w:p w14:paraId="16CE34D6"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r w:rsidRPr="00DB0AAD">
              <w:rPr>
                <w:rFonts w:ascii="Times New Roman" w:eastAsia="Calibri" w:hAnsi="Times New Roman" w:cs="Times New Roman"/>
                <w:sz w:val="20"/>
                <w:szCs w:val="20"/>
              </w:rPr>
              <w:t>Encefalită gradele 3 sau 4</w:t>
            </w:r>
          </w:p>
          <w:p w14:paraId="7FCDB940"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r w:rsidRPr="00DB0AAD">
              <w:rPr>
                <w:rFonts w:ascii="Times New Roman" w:eastAsia="Calibri" w:hAnsi="Times New Roman" w:cs="Times New Roman"/>
                <w:sz w:val="20"/>
                <w:szCs w:val="20"/>
              </w:rPr>
              <w:t>Sindrom Guillain-Barré gradele 3</w:t>
            </w:r>
          </w:p>
          <w:p w14:paraId="1248BF58"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r w:rsidRPr="00DB0AAD">
              <w:rPr>
                <w:rFonts w:ascii="Times New Roman" w:eastAsia="Calibri" w:hAnsi="Times New Roman" w:cs="Times New Roman"/>
                <w:sz w:val="20"/>
                <w:szCs w:val="20"/>
              </w:rPr>
              <w:t xml:space="preserve">    sau 4</w:t>
            </w:r>
          </w:p>
          <w:p w14:paraId="0BE14673"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r w:rsidRPr="00DB0AAD">
              <w:rPr>
                <w:rFonts w:ascii="Times New Roman" w:eastAsia="Calibri" w:hAnsi="Times New Roman" w:cs="Times New Roman"/>
                <w:sz w:val="20"/>
                <w:szCs w:val="20"/>
              </w:rPr>
              <w:t>Gradul 4 sau recurență de gradul 3</w:t>
            </w:r>
          </w:p>
        </w:tc>
        <w:tc>
          <w:tcPr>
            <w:tcW w:w="4961" w:type="dxa"/>
          </w:tcPr>
          <w:p w14:paraId="5C585516"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r w:rsidRPr="00DB0AAD">
              <w:rPr>
                <w:rFonts w:ascii="Times New Roman" w:eastAsia="Calibri" w:hAnsi="Times New Roman" w:cs="Times New Roman"/>
                <w:sz w:val="20"/>
                <w:szCs w:val="20"/>
              </w:rPr>
              <w:t>Se amână administrarea dozei până când reacțiile adverse se ameliorează la gradele 0-1*</w:t>
            </w:r>
          </w:p>
          <w:p w14:paraId="43C50662"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r w:rsidRPr="00DB0AAD">
              <w:rPr>
                <w:rFonts w:ascii="Times New Roman" w:eastAsia="Calibri" w:hAnsi="Times New Roman" w:cs="Times New Roman"/>
                <w:sz w:val="20"/>
                <w:szCs w:val="20"/>
              </w:rPr>
              <w:t>Se întrerupe definitiv tratamentul</w:t>
            </w:r>
          </w:p>
          <w:p w14:paraId="7892ABD3"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p>
          <w:p w14:paraId="2DD6AFC5"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p>
          <w:p w14:paraId="2021E49F"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p>
          <w:p w14:paraId="4F4C6940"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r w:rsidRPr="00DB0AAD">
              <w:rPr>
                <w:rFonts w:ascii="Times New Roman" w:eastAsia="Calibri" w:hAnsi="Times New Roman" w:cs="Times New Roman"/>
                <w:sz w:val="20"/>
                <w:szCs w:val="20"/>
              </w:rPr>
              <w:t>Se întrerupe definitiv tratamentul</w:t>
            </w:r>
          </w:p>
        </w:tc>
      </w:tr>
      <w:tr w:rsidR="0069013B" w:rsidRPr="00DB0AAD" w14:paraId="3D3617FC" w14:textId="77777777" w:rsidTr="0069013B">
        <w:tc>
          <w:tcPr>
            <w:tcW w:w="1526" w:type="dxa"/>
            <w:vAlign w:val="center"/>
          </w:tcPr>
          <w:p w14:paraId="49169252"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b/>
                <w:bCs/>
                <w:sz w:val="20"/>
                <w:szCs w:val="20"/>
              </w:rPr>
            </w:pPr>
            <w:r w:rsidRPr="00DB0AAD">
              <w:rPr>
                <w:rFonts w:ascii="Times New Roman" w:eastAsia="Calibri" w:hAnsi="Times New Roman" w:cs="Times New Roman"/>
                <w:b/>
                <w:bCs/>
                <w:sz w:val="20"/>
                <w:szCs w:val="20"/>
              </w:rPr>
              <w:t>Reacţii adverse asociate administrării în perfuzie</w:t>
            </w:r>
          </w:p>
        </w:tc>
        <w:tc>
          <w:tcPr>
            <w:tcW w:w="3856" w:type="dxa"/>
            <w:vAlign w:val="center"/>
          </w:tcPr>
          <w:p w14:paraId="01F841B7"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r w:rsidRPr="00DB0AAD">
              <w:rPr>
                <w:rFonts w:ascii="Times New Roman" w:eastAsia="Calibri" w:hAnsi="Times New Roman" w:cs="Times New Roman"/>
                <w:sz w:val="20"/>
                <w:szCs w:val="20"/>
              </w:rPr>
              <w:t>Gradele 3 sau 4</w:t>
            </w:r>
          </w:p>
        </w:tc>
        <w:tc>
          <w:tcPr>
            <w:tcW w:w="4961" w:type="dxa"/>
            <w:vAlign w:val="center"/>
          </w:tcPr>
          <w:p w14:paraId="2BFDA881"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r w:rsidRPr="00DB0AAD">
              <w:rPr>
                <w:rFonts w:ascii="Times New Roman" w:eastAsia="Calibri" w:hAnsi="Times New Roman" w:cs="Times New Roman"/>
                <w:sz w:val="20"/>
                <w:szCs w:val="20"/>
              </w:rPr>
              <w:t>Se întrerupe definitiv tratamentul</w:t>
            </w:r>
          </w:p>
        </w:tc>
      </w:tr>
    </w:tbl>
    <w:p w14:paraId="5F42F516"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r w:rsidRPr="00DB0AAD">
        <w:rPr>
          <w:rFonts w:ascii="Times New Roman" w:eastAsia="Calibri" w:hAnsi="Times New Roman" w:cs="Times New Roman"/>
          <w:sz w:val="20"/>
          <w:szCs w:val="20"/>
          <w:u w:val="single"/>
        </w:rPr>
        <w:t>Notă</w:t>
      </w:r>
      <w:r w:rsidRPr="00DB0AAD">
        <w:rPr>
          <w:rFonts w:ascii="Times New Roman" w:eastAsia="Calibri" w:hAnsi="Times New Roman" w:cs="Times New Roman"/>
          <w:sz w:val="20"/>
          <w:szCs w:val="20"/>
        </w:rPr>
        <w:t>: gradele de toxicitate sunt în conformitate cu Terminologia Criteriilor pentru Evenimente</w:t>
      </w:r>
    </w:p>
    <w:p w14:paraId="26C14554"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0"/>
          <w:szCs w:val="20"/>
        </w:rPr>
      </w:pPr>
      <w:r w:rsidRPr="00DB0AAD">
        <w:rPr>
          <w:rFonts w:ascii="Times New Roman" w:eastAsia="Calibri" w:hAnsi="Times New Roman" w:cs="Times New Roman"/>
          <w:sz w:val="20"/>
          <w:szCs w:val="20"/>
        </w:rPr>
        <w:t>Adverse Versiunea 4.0, formulate de Institutul Naţional al Cancerului (NCI-CTCAE v.4).</w:t>
      </w:r>
    </w:p>
    <w:p w14:paraId="5F8D766A"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p>
    <w:p w14:paraId="5104A49C" w14:textId="77777777" w:rsidR="0069013B" w:rsidRPr="00DB0AAD" w:rsidRDefault="0069013B" w:rsidP="00CE25DF">
      <w:pPr>
        <w:numPr>
          <w:ilvl w:val="0"/>
          <w:numId w:val="530"/>
        </w:numPr>
        <w:autoSpaceDE w:val="0"/>
        <w:autoSpaceDN w:val="0"/>
        <w:adjustRightInd w:val="0"/>
        <w:spacing w:after="0" w:line="276" w:lineRule="auto"/>
        <w:ind w:left="426"/>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Dacă toxicitatea asociată tratamentului nu se remite până la gradele 0-1 în interval de 12 săptămâni după administrarea ultimei doze de pembrolizumab, sau dacă doza zilnică de corticosteroid nu poate fi redusă la ≤ 10 mg prednison sau echivalent în interval de 12 săptămâni, tratamentul cu pembrolizumab trebuie întrerupt definitiv.</w:t>
      </w:r>
    </w:p>
    <w:p w14:paraId="3A2BE849"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p>
    <w:p w14:paraId="417B1CC6"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Siguranța reluării tratamentului cu pembrolizumab la pacienții care au prezentat miocardită mediată imun în antecedente nu este cunoscută.</w:t>
      </w:r>
    </w:p>
    <w:p w14:paraId="2B0BB31E"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p>
    <w:p w14:paraId="7AE361E8"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Cu excepția cazului în care se specifică altfel în tabelul 1, tratamentul cu pembrolizumab trebuie întrerupt definitiv în cazul reacţiilor adverse mediate imun de gradul 4 sau recurente de gradul 3.</w:t>
      </w:r>
    </w:p>
    <w:p w14:paraId="00300396"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p>
    <w:p w14:paraId="4D06402C"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La pacienții cu LHc, în cazul toxicităţii hematologice de gradul 4, administrarea pembrolizumab trebuie amânată până când reacțiile adverse se ameliorează la gradele  0-1.</w:t>
      </w:r>
    </w:p>
    <w:p w14:paraId="03D8B80C"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iCs/>
          <w:sz w:val="24"/>
          <w:szCs w:val="24"/>
          <w:lang w:val="x-none"/>
        </w:rPr>
      </w:pPr>
      <w:r w:rsidRPr="00DB0AAD">
        <w:rPr>
          <w:rFonts w:ascii="Times New Roman" w:eastAsia="Calibri" w:hAnsi="Times New Roman" w:cs="Times New Roman"/>
          <w:iCs/>
          <w:sz w:val="24"/>
          <w:szCs w:val="24"/>
          <w:lang w:val="x-none"/>
        </w:rPr>
        <w:t xml:space="preserve">    </w:t>
      </w:r>
    </w:p>
    <w:p w14:paraId="2C1960FA" w14:textId="77777777" w:rsidR="0069013B" w:rsidRPr="00DB0AAD" w:rsidRDefault="0069013B" w:rsidP="0069013B">
      <w:pPr>
        <w:spacing w:after="0" w:line="276" w:lineRule="auto"/>
        <w:jc w:val="both"/>
        <w:rPr>
          <w:rFonts w:ascii="Times New Roman" w:eastAsia="Calibri" w:hAnsi="Times New Roman" w:cs="Times New Roman"/>
          <w:b/>
          <w:sz w:val="24"/>
          <w:szCs w:val="24"/>
        </w:rPr>
      </w:pPr>
      <w:r w:rsidRPr="00DB0AAD">
        <w:rPr>
          <w:rFonts w:ascii="Times New Roman" w:eastAsia="Calibri" w:hAnsi="Times New Roman" w:cs="Times New Roman"/>
          <w:b/>
          <w:sz w:val="24"/>
          <w:szCs w:val="24"/>
        </w:rPr>
        <w:t>V. Monitorizarea tratamentului</w:t>
      </w:r>
    </w:p>
    <w:p w14:paraId="64AA2EA2" w14:textId="77777777" w:rsidR="0069013B" w:rsidRPr="00DB0AAD" w:rsidRDefault="0069013B" w:rsidP="00CE25DF">
      <w:pPr>
        <w:numPr>
          <w:ilvl w:val="0"/>
          <w:numId w:val="534"/>
        </w:numPr>
        <w:spacing w:after="0" w:line="276" w:lineRule="auto"/>
        <w:ind w:left="284" w:hanging="284"/>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Înaintea începerii tratamentului este necesară o evaluare completă a pacientului:</w:t>
      </w:r>
    </w:p>
    <w:p w14:paraId="6FCBF88E" w14:textId="77777777" w:rsidR="0069013B" w:rsidRPr="00DB0AAD" w:rsidRDefault="0069013B" w:rsidP="00CE25DF">
      <w:pPr>
        <w:numPr>
          <w:ilvl w:val="1"/>
          <w:numId w:val="531"/>
        </w:numPr>
        <w:spacing w:after="0" w:line="276" w:lineRule="auto"/>
        <w:ind w:left="567" w:hanging="283"/>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Examen clinic</w:t>
      </w:r>
    </w:p>
    <w:p w14:paraId="7F0B5B84" w14:textId="77777777" w:rsidR="0069013B" w:rsidRPr="00DB0AAD" w:rsidRDefault="0069013B" w:rsidP="00CE25DF">
      <w:pPr>
        <w:numPr>
          <w:ilvl w:val="1"/>
          <w:numId w:val="531"/>
        </w:numPr>
        <w:spacing w:after="0" w:line="276" w:lineRule="auto"/>
        <w:ind w:left="567" w:hanging="283"/>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Hemoleucograma</w:t>
      </w:r>
    </w:p>
    <w:p w14:paraId="71C2C193" w14:textId="77777777" w:rsidR="0069013B" w:rsidRPr="00DB0AAD" w:rsidRDefault="0069013B" w:rsidP="00CE25DF">
      <w:pPr>
        <w:numPr>
          <w:ilvl w:val="1"/>
          <w:numId w:val="531"/>
        </w:numPr>
        <w:spacing w:after="0" w:line="276" w:lineRule="auto"/>
        <w:ind w:left="567" w:hanging="283"/>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Examene biochimice: glicemie, probe hepatice (transaminaze, bilirubină), probe renale (uree, creatinină), ionogramă, hormoni tiroidieni</w:t>
      </w:r>
    </w:p>
    <w:p w14:paraId="57891086" w14:textId="77777777" w:rsidR="0069013B" w:rsidRPr="00DB0AAD" w:rsidRDefault="0069013B" w:rsidP="00CE25DF">
      <w:pPr>
        <w:numPr>
          <w:ilvl w:val="1"/>
          <w:numId w:val="531"/>
        </w:numPr>
        <w:spacing w:after="0" w:line="276" w:lineRule="auto"/>
        <w:ind w:left="567" w:hanging="283"/>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Examene imagistice </w:t>
      </w:r>
    </w:p>
    <w:p w14:paraId="404BC2B7" w14:textId="77777777" w:rsidR="0069013B" w:rsidRPr="00DB0AAD" w:rsidRDefault="0069013B" w:rsidP="00CE25DF">
      <w:pPr>
        <w:numPr>
          <w:ilvl w:val="0"/>
          <w:numId w:val="534"/>
        </w:numPr>
        <w:spacing w:after="0" w:line="276" w:lineRule="auto"/>
        <w:ind w:left="284" w:hanging="284"/>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În timpul şi după terminarea tratamentului:</w:t>
      </w:r>
    </w:p>
    <w:p w14:paraId="3579BEBF" w14:textId="77777777" w:rsidR="0069013B" w:rsidRPr="00DB0AAD" w:rsidRDefault="0069013B" w:rsidP="00CE25DF">
      <w:pPr>
        <w:numPr>
          <w:ilvl w:val="1"/>
          <w:numId w:val="531"/>
        </w:numPr>
        <w:spacing w:after="0" w:line="276" w:lineRule="auto"/>
        <w:ind w:left="567" w:hanging="283"/>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Tratamentul cu pembrolizumab este asociat cu reacţii adverse mediate imun. Pacienţii trebuie monitorizaţi continuu  deoarece o reacţie adversă la tratament poate apărea în orice moment atât în timpul cât şi după ultima doză de pembrolizumab.  </w:t>
      </w:r>
    </w:p>
    <w:p w14:paraId="162178F2" w14:textId="21B7F9B3" w:rsidR="0069013B" w:rsidRPr="00DB0AAD" w:rsidRDefault="0069013B" w:rsidP="00CE25DF">
      <w:pPr>
        <w:numPr>
          <w:ilvl w:val="1"/>
          <w:numId w:val="531"/>
        </w:numPr>
        <w:spacing w:after="0" w:line="276" w:lineRule="auto"/>
        <w:ind w:left="567" w:hanging="283"/>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 Pentru a confirma etiologia reacţiilor adverse mediate imun suspectate sau a exclude alte cauze, trebuie efectuată o evaluare adecvată.</w:t>
      </w:r>
    </w:p>
    <w:p w14:paraId="1D29A4E6" w14:textId="77777777" w:rsidR="0069013B" w:rsidRPr="00DB0AAD" w:rsidRDefault="0069013B" w:rsidP="0069013B">
      <w:pPr>
        <w:spacing w:after="0" w:line="276" w:lineRule="auto"/>
        <w:jc w:val="both"/>
        <w:rPr>
          <w:rFonts w:ascii="Times New Roman" w:eastAsia="Calibri" w:hAnsi="Times New Roman" w:cs="Times New Roman"/>
          <w:b/>
          <w:sz w:val="24"/>
          <w:szCs w:val="24"/>
        </w:rPr>
      </w:pPr>
      <w:r w:rsidRPr="00DB0AAD">
        <w:rPr>
          <w:rFonts w:ascii="Times New Roman" w:eastAsia="Calibri" w:hAnsi="Times New Roman" w:cs="Times New Roman"/>
          <w:b/>
          <w:sz w:val="24"/>
          <w:szCs w:val="24"/>
        </w:rPr>
        <w:lastRenderedPageBreak/>
        <w:t>VI. Reacţii adverse</w:t>
      </w:r>
    </w:p>
    <w:p w14:paraId="61A7BBE2" w14:textId="77777777" w:rsidR="0069013B" w:rsidRPr="00DB0AAD" w:rsidRDefault="0069013B" w:rsidP="0069013B">
      <w:pPr>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b/>
          <w:sz w:val="24"/>
          <w:szCs w:val="24"/>
        </w:rPr>
        <w:t>Reacţii adverse mediate imun</w:t>
      </w:r>
    </w:p>
    <w:p w14:paraId="7ADFAD02" w14:textId="77777777" w:rsidR="0069013B" w:rsidRPr="00DB0AAD" w:rsidRDefault="0069013B" w:rsidP="00CE25DF">
      <w:pPr>
        <w:numPr>
          <w:ilvl w:val="0"/>
          <w:numId w:val="547"/>
        </w:numPr>
        <w:autoSpaceDE w:val="0"/>
        <w:autoSpaceDN w:val="0"/>
        <w:adjustRightInd w:val="0"/>
        <w:spacing w:after="0" w:line="276" w:lineRule="auto"/>
        <w:ind w:left="426" w:hanging="426"/>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majoritatea reacţiilor adverse mediate imun survenite în timpul tratamentului cu pembrolizumab sunt reversibile și gestionabile prin întreruperea tratamentului cu pembrolizumab, administrarea de corticosteroizi şi/sau tratament de susținere</w:t>
      </w:r>
    </w:p>
    <w:p w14:paraId="71FD12BF" w14:textId="77777777" w:rsidR="0069013B" w:rsidRPr="00DB0AAD" w:rsidRDefault="0069013B" w:rsidP="00CE25DF">
      <w:pPr>
        <w:numPr>
          <w:ilvl w:val="0"/>
          <w:numId w:val="547"/>
        </w:numPr>
        <w:autoSpaceDE w:val="0"/>
        <w:autoSpaceDN w:val="0"/>
        <w:adjustRightInd w:val="0"/>
        <w:spacing w:after="0" w:line="276" w:lineRule="auto"/>
        <w:ind w:left="426" w:hanging="426"/>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pot apărea simultan reacţii adverse mediate imun ce afectează mai mult de un aparat sau sistem</w:t>
      </w:r>
    </w:p>
    <w:p w14:paraId="14C50E51" w14:textId="77777777" w:rsidR="0069013B" w:rsidRPr="00DB0AAD" w:rsidRDefault="0069013B" w:rsidP="00CE25DF">
      <w:pPr>
        <w:numPr>
          <w:ilvl w:val="0"/>
          <w:numId w:val="547"/>
        </w:numPr>
        <w:autoSpaceDE w:val="0"/>
        <w:autoSpaceDN w:val="0"/>
        <w:adjustRightInd w:val="0"/>
        <w:spacing w:after="0" w:line="276" w:lineRule="auto"/>
        <w:ind w:left="426" w:hanging="426"/>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în cazul suspicionării unor reacţii adverse mediate imun, se impune evaluarea adecvată în vederea confirmării etiologiei sau a excluderii altor cauze. </w:t>
      </w:r>
    </w:p>
    <w:p w14:paraId="66C306AD" w14:textId="77777777" w:rsidR="0069013B" w:rsidRPr="00DB0AAD" w:rsidRDefault="0069013B" w:rsidP="00CE25DF">
      <w:pPr>
        <w:numPr>
          <w:ilvl w:val="0"/>
          <w:numId w:val="547"/>
        </w:numPr>
        <w:autoSpaceDE w:val="0"/>
        <w:autoSpaceDN w:val="0"/>
        <w:adjustRightInd w:val="0"/>
        <w:spacing w:after="0" w:line="276" w:lineRule="auto"/>
        <w:ind w:left="426" w:hanging="426"/>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 în funcţie de gradul de severitate a reacţiei adverse, administrarea de pembrolizumab trebuie amânată şi trebuie administrați corticosteroizi. </w:t>
      </w:r>
    </w:p>
    <w:p w14:paraId="62E3FF1A" w14:textId="77777777" w:rsidR="0069013B" w:rsidRPr="00DB0AAD" w:rsidRDefault="0069013B" w:rsidP="00CE25DF">
      <w:pPr>
        <w:numPr>
          <w:ilvl w:val="0"/>
          <w:numId w:val="547"/>
        </w:numPr>
        <w:autoSpaceDE w:val="0"/>
        <w:autoSpaceDN w:val="0"/>
        <w:adjustRightInd w:val="0"/>
        <w:spacing w:after="0" w:line="276" w:lineRule="auto"/>
        <w:ind w:left="426" w:hanging="426"/>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după ameliorarea până la gradul ≤ 1, trebuie iniţiată întreruperea </w:t>
      </w:r>
      <w:r w:rsidRPr="00DB0AAD">
        <w:rPr>
          <w:rFonts w:ascii="Times New Roman" w:eastAsia="Calibri" w:hAnsi="Times New Roman" w:cs="Times New Roman"/>
          <w:sz w:val="24"/>
          <w:szCs w:val="24"/>
          <w:u w:val="single"/>
        </w:rPr>
        <w:t>treptată</w:t>
      </w:r>
      <w:r w:rsidRPr="00DB0AAD">
        <w:rPr>
          <w:rFonts w:ascii="Times New Roman" w:eastAsia="Calibri" w:hAnsi="Times New Roman" w:cs="Times New Roman"/>
          <w:sz w:val="24"/>
          <w:szCs w:val="24"/>
        </w:rPr>
        <w:t xml:space="preserve"> a corticoterapiei în decurs de 1 lună; reducerea rapidă a dozei poate duce la agravarea reacţiei adverse. </w:t>
      </w:r>
    </w:p>
    <w:p w14:paraId="5FBE63A2" w14:textId="77777777" w:rsidR="0069013B" w:rsidRPr="00DB0AAD" w:rsidRDefault="0069013B" w:rsidP="00CE25DF">
      <w:pPr>
        <w:numPr>
          <w:ilvl w:val="0"/>
          <w:numId w:val="547"/>
        </w:numPr>
        <w:autoSpaceDE w:val="0"/>
        <w:autoSpaceDN w:val="0"/>
        <w:adjustRightInd w:val="0"/>
        <w:spacing w:after="0" w:line="276" w:lineRule="auto"/>
        <w:ind w:left="426" w:hanging="426"/>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 la pacienți ale căror reacții adverse mediate imun nu au putut fi controlate cu corticosteroizi, poate fi luată în considerare administrarea altor imunosupresoare sistemice.</w:t>
      </w:r>
    </w:p>
    <w:p w14:paraId="260119DE" w14:textId="77777777" w:rsidR="0069013B" w:rsidRPr="00DB0AAD" w:rsidRDefault="0069013B" w:rsidP="00CE25DF">
      <w:pPr>
        <w:numPr>
          <w:ilvl w:val="0"/>
          <w:numId w:val="547"/>
        </w:numPr>
        <w:autoSpaceDE w:val="0"/>
        <w:autoSpaceDN w:val="0"/>
        <w:adjustRightInd w:val="0"/>
        <w:spacing w:after="0" w:line="276" w:lineRule="auto"/>
        <w:ind w:left="426" w:hanging="426"/>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administrarea de pembrolizumab poate fi reluată în decurs de 12 săptămâni după ultima doză administrată dacă reacția adversă rămâne la gradul ≤ 1 și doza zilnică de corticosteroid a fost redusă la ≤ 10 mg prednison sau echivalent.</w:t>
      </w:r>
    </w:p>
    <w:p w14:paraId="134A0F3A" w14:textId="77777777" w:rsidR="0069013B" w:rsidRPr="00DB0AAD" w:rsidRDefault="0069013B" w:rsidP="00CE25DF">
      <w:pPr>
        <w:numPr>
          <w:ilvl w:val="0"/>
          <w:numId w:val="547"/>
        </w:numPr>
        <w:autoSpaceDE w:val="0"/>
        <w:autoSpaceDN w:val="0"/>
        <w:adjustRightInd w:val="0"/>
        <w:spacing w:after="0" w:line="276" w:lineRule="auto"/>
        <w:ind w:left="426" w:hanging="426"/>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administrarea pembrolizumab trebuie întreruptă definitiv în cazul recurenței oricărei reacţii adverse de grad 3, mediată imun, și în cazul oricărei reacții adverse de toxicitate de grad 4, mediată imun, cu excepția endocrinopatiilor controlate prin tratament de substituție hormonală. </w:t>
      </w:r>
    </w:p>
    <w:p w14:paraId="1B36D2AE" w14:textId="77777777" w:rsidR="0069013B" w:rsidRPr="00DB0AAD" w:rsidRDefault="0069013B" w:rsidP="0069013B">
      <w:pPr>
        <w:autoSpaceDE w:val="0"/>
        <w:autoSpaceDN w:val="0"/>
        <w:adjustRightInd w:val="0"/>
        <w:spacing w:after="0" w:line="276" w:lineRule="auto"/>
        <w:ind w:left="720"/>
        <w:jc w:val="both"/>
        <w:rPr>
          <w:rFonts w:ascii="Times New Roman" w:eastAsia="Calibri" w:hAnsi="Times New Roman" w:cs="Times New Roman"/>
          <w:sz w:val="24"/>
          <w:szCs w:val="24"/>
        </w:rPr>
      </w:pPr>
    </w:p>
    <w:p w14:paraId="213D0FF1" w14:textId="77777777" w:rsidR="0069013B" w:rsidRPr="00DB0AAD" w:rsidRDefault="0069013B" w:rsidP="00CE25DF">
      <w:pPr>
        <w:numPr>
          <w:ilvl w:val="0"/>
          <w:numId w:val="534"/>
        </w:numPr>
        <w:tabs>
          <w:tab w:val="left" w:pos="284"/>
        </w:tabs>
        <w:spacing w:after="0" w:line="276" w:lineRule="auto"/>
        <w:ind w:hanging="720"/>
        <w:jc w:val="both"/>
        <w:rPr>
          <w:rFonts w:ascii="Times New Roman" w:eastAsia="Calibri" w:hAnsi="Times New Roman" w:cs="Times New Roman"/>
          <w:i/>
          <w:sz w:val="24"/>
          <w:szCs w:val="24"/>
          <w:u w:val="single"/>
        </w:rPr>
      </w:pPr>
      <w:r w:rsidRPr="00DB0AAD">
        <w:rPr>
          <w:rFonts w:ascii="Times New Roman" w:eastAsia="Calibri" w:hAnsi="Times New Roman" w:cs="Times New Roman"/>
          <w:i/>
          <w:sz w:val="24"/>
          <w:szCs w:val="24"/>
          <w:u w:val="single"/>
        </w:rPr>
        <w:t>Pneumonită mediată imun</w:t>
      </w:r>
    </w:p>
    <w:p w14:paraId="3E9942E7"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Pacienţii trebuie monitorizaţi pentru depistarea semnelor şi simptomelor de  pneumonită. </w:t>
      </w:r>
    </w:p>
    <w:p w14:paraId="18A87428"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Pneumonita suspectată trebuie confirmată prin imagistică radiografică și trebuie exclusă prezența altor cauze.</w:t>
      </w:r>
    </w:p>
    <w:p w14:paraId="117CED03"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Pentru evenimente de gradul ≥ 2 trebuie administrați corticosteroizi (doză inițială de 1-2 mg/kg/zi prednison sau echivalent, urmată de scăderea treptată a acesteia). Administrarea pembrolizumab trebuie amânată în cazul pneumonitei de gradul 2 și întreruptă definitiv în cazul pneumonitei de gradul 3, gradul 4 sau pneumonitei de gradul 2 recurente.</w:t>
      </w:r>
    </w:p>
    <w:p w14:paraId="009D54B3"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p>
    <w:p w14:paraId="2EC70AE1" w14:textId="77777777" w:rsidR="0069013B" w:rsidRPr="00DB0AAD" w:rsidRDefault="0069013B" w:rsidP="00CE25DF">
      <w:pPr>
        <w:numPr>
          <w:ilvl w:val="0"/>
          <w:numId w:val="534"/>
        </w:numPr>
        <w:tabs>
          <w:tab w:val="left" w:pos="284"/>
        </w:tabs>
        <w:spacing w:after="0" w:line="276" w:lineRule="auto"/>
        <w:ind w:hanging="720"/>
        <w:jc w:val="both"/>
        <w:rPr>
          <w:rFonts w:ascii="Times New Roman" w:eastAsia="Calibri" w:hAnsi="Times New Roman" w:cs="Times New Roman"/>
          <w:i/>
          <w:sz w:val="24"/>
          <w:szCs w:val="24"/>
          <w:u w:val="single"/>
        </w:rPr>
      </w:pPr>
      <w:r w:rsidRPr="00DB0AAD">
        <w:rPr>
          <w:rFonts w:ascii="Times New Roman" w:eastAsia="Calibri" w:hAnsi="Times New Roman" w:cs="Times New Roman"/>
          <w:i/>
          <w:sz w:val="24"/>
          <w:szCs w:val="24"/>
          <w:u w:val="single"/>
        </w:rPr>
        <w:t>Colită mediată imun</w:t>
      </w:r>
    </w:p>
    <w:p w14:paraId="24F927E4"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Pacienţii trebuie monitorizaţi pentru depistarea semnelor şi simptomelor de colită și trebuie excluse alte cauze. </w:t>
      </w:r>
    </w:p>
    <w:p w14:paraId="057C261E"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Pentru evenimente de gradul ≥ 2 trebuie administrați corticosteroizi (doză inițială de 1-2 mg/kg/zi prednison sau echivalent, urmată de scăderea treptată a acesteia).  </w:t>
      </w:r>
    </w:p>
    <w:p w14:paraId="06CF0549"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Administrarea pembrolizumab trebuie amânată în cazul apariției colitei de gradul 2 sau gradul 3 şi întreruptă definitiv în cazul colitei de gradul 4 sau recurenței de gradul 3. </w:t>
      </w:r>
    </w:p>
    <w:p w14:paraId="4F0A7C13"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Trebuie luat în considerare riscul potențial de perforație gastro-intestinală.</w:t>
      </w:r>
    </w:p>
    <w:p w14:paraId="66A2C7AD"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p>
    <w:p w14:paraId="0DD32133" w14:textId="77777777" w:rsidR="0069013B" w:rsidRPr="00DB0AAD" w:rsidRDefault="0069013B" w:rsidP="00CE25DF">
      <w:pPr>
        <w:numPr>
          <w:ilvl w:val="0"/>
          <w:numId w:val="534"/>
        </w:numPr>
        <w:tabs>
          <w:tab w:val="left" w:pos="284"/>
        </w:tabs>
        <w:spacing w:after="0" w:line="276" w:lineRule="auto"/>
        <w:ind w:hanging="720"/>
        <w:jc w:val="both"/>
        <w:rPr>
          <w:rFonts w:ascii="Times New Roman" w:eastAsia="Calibri" w:hAnsi="Times New Roman" w:cs="Times New Roman"/>
          <w:i/>
          <w:sz w:val="24"/>
          <w:szCs w:val="24"/>
          <w:u w:val="single"/>
        </w:rPr>
      </w:pPr>
      <w:r w:rsidRPr="00DB0AAD">
        <w:rPr>
          <w:rFonts w:ascii="Times New Roman" w:eastAsia="Calibri" w:hAnsi="Times New Roman" w:cs="Times New Roman"/>
          <w:i/>
          <w:sz w:val="24"/>
          <w:szCs w:val="24"/>
          <w:u w:val="single"/>
        </w:rPr>
        <w:t>Hepatită mediată imun</w:t>
      </w:r>
    </w:p>
    <w:p w14:paraId="77AD63D6"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Pacienții trebuie monitorizaţi pentru depistarea modificărilor funcţiei hepatice şi a simptomelor de hepatită (la momentul iniţierii tratamentului, periodic pe durata acestuia şi în orice moment în funcţie de evoluţia clinică) </w:t>
      </w:r>
    </w:p>
    <w:p w14:paraId="51DBFF6E"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Trebuie excluse alte cauze. </w:t>
      </w:r>
    </w:p>
    <w:p w14:paraId="3FD1B4C5" w14:textId="29F2FF0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Trebuie administrați corticosteroizi: doză iniţială de 0,5-1 mg/kg/zi ( pentru evenimente de gradul 2) și 1-2 mg/kg și zi (pentru evenimente de grad ≥ 3) prednison sau echivalent, urmată de scăderea treptată a dozelor și, în funcție de severitatea creșterii valorilor enzimelor hepatice, se amână sau se întrerupe definitive administrarea pembrolizumab.</w:t>
      </w:r>
    </w:p>
    <w:p w14:paraId="6B10AEB9" w14:textId="77777777" w:rsidR="0069013B" w:rsidRPr="00DB0AAD" w:rsidRDefault="0069013B" w:rsidP="00CE25DF">
      <w:pPr>
        <w:numPr>
          <w:ilvl w:val="0"/>
          <w:numId w:val="534"/>
        </w:numPr>
        <w:tabs>
          <w:tab w:val="left" w:pos="284"/>
        </w:tabs>
        <w:spacing w:after="0" w:line="276" w:lineRule="auto"/>
        <w:ind w:hanging="720"/>
        <w:jc w:val="both"/>
        <w:rPr>
          <w:rFonts w:ascii="Times New Roman" w:eastAsia="Calibri" w:hAnsi="Times New Roman" w:cs="Times New Roman"/>
          <w:i/>
          <w:sz w:val="24"/>
          <w:szCs w:val="24"/>
          <w:u w:val="single"/>
        </w:rPr>
      </w:pPr>
      <w:r w:rsidRPr="00DB0AAD">
        <w:rPr>
          <w:rFonts w:ascii="Times New Roman" w:eastAsia="Calibri" w:hAnsi="Times New Roman" w:cs="Times New Roman"/>
          <w:i/>
          <w:sz w:val="24"/>
          <w:szCs w:val="24"/>
          <w:u w:val="single"/>
        </w:rPr>
        <w:lastRenderedPageBreak/>
        <w:t>Nefrită mediată imun</w:t>
      </w:r>
    </w:p>
    <w:p w14:paraId="7A0BE225"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Pacienții trebuie monitorizaţi pentru depistarea modificărilor funcţiei renale și trebuie excluse alte cauze de disfuncție renală. </w:t>
      </w:r>
    </w:p>
    <w:p w14:paraId="34EF97DC"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Trebuie administrați corticosteroizi pentru evenimente de grad ≥ 2 (doză inițială de 1-2 mg/kg și zi prednison sau echivalent, urmată de scăderea treptată a acesteia) și, în funcție de severitatea creșterii valorilor creatininei, administrarea pembrolizumab trebuie amânată în cazul nefritei de gradul 2 și întreruptă definitiv în cazul nefritei de gradul 3 sau gradul 4.</w:t>
      </w:r>
    </w:p>
    <w:p w14:paraId="66A1947B"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p>
    <w:p w14:paraId="5FCA3069" w14:textId="77777777" w:rsidR="0069013B" w:rsidRPr="00DB0AAD" w:rsidRDefault="0069013B" w:rsidP="00CE25DF">
      <w:pPr>
        <w:numPr>
          <w:ilvl w:val="0"/>
          <w:numId w:val="534"/>
        </w:numPr>
        <w:tabs>
          <w:tab w:val="left" w:pos="284"/>
        </w:tabs>
        <w:spacing w:after="0" w:line="276" w:lineRule="auto"/>
        <w:ind w:hanging="720"/>
        <w:jc w:val="both"/>
        <w:rPr>
          <w:rFonts w:ascii="Times New Roman" w:eastAsia="Calibri" w:hAnsi="Times New Roman" w:cs="Times New Roman"/>
          <w:i/>
          <w:sz w:val="24"/>
          <w:szCs w:val="24"/>
          <w:u w:val="single"/>
        </w:rPr>
      </w:pPr>
      <w:r w:rsidRPr="00DB0AAD">
        <w:rPr>
          <w:rFonts w:ascii="Times New Roman" w:eastAsia="Calibri" w:hAnsi="Times New Roman" w:cs="Times New Roman"/>
          <w:i/>
          <w:sz w:val="24"/>
          <w:szCs w:val="24"/>
          <w:u w:val="single"/>
        </w:rPr>
        <w:t>Endocrinopatii mediate imun</w:t>
      </w:r>
    </w:p>
    <w:p w14:paraId="6AB02467"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La administrarea tratamentului cu pembrolizumab s-au observat cazuri de endocrinopatii severe, inclusiv insuficienţă suprarenală, hipofizită, diabet zaharat tip 1, cetoacidoză diabetică, hipotiroidism și hipertiroidism. </w:t>
      </w:r>
    </w:p>
    <w:p w14:paraId="027171B7"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În cazul endocrinopatiilor mediate imun poate fi necesar tratament de substituție hormonală pe termen lung.</w:t>
      </w:r>
    </w:p>
    <w:p w14:paraId="55243B57" w14:textId="77777777" w:rsidR="0069013B" w:rsidRPr="00DB0AAD" w:rsidRDefault="0069013B" w:rsidP="00CE25DF">
      <w:pPr>
        <w:numPr>
          <w:ilvl w:val="0"/>
          <w:numId w:val="548"/>
        </w:numPr>
        <w:pBdr>
          <w:top w:val="nil"/>
          <w:left w:val="nil"/>
          <w:bottom w:val="nil"/>
          <w:right w:val="nil"/>
          <w:between w:val="nil"/>
          <w:bar w:val="nil"/>
        </w:pBdr>
        <w:autoSpaceDE w:val="0"/>
        <w:autoSpaceDN w:val="0"/>
        <w:adjustRightInd w:val="0"/>
        <w:spacing w:after="0" w:line="276" w:lineRule="auto"/>
        <w:jc w:val="both"/>
        <w:rPr>
          <w:rFonts w:ascii="Times New Roman" w:eastAsia="Calibri" w:hAnsi="Times New Roman" w:cs="Times New Roman"/>
          <w:i/>
          <w:iCs/>
          <w:sz w:val="24"/>
          <w:szCs w:val="24"/>
          <w:u w:color="000000"/>
          <w:bdr w:val="nil"/>
          <w:lang w:eastAsia="ro-RO"/>
        </w:rPr>
      </w:pPr>
      <w:r w:rsidRPr="00DB0AAD">
        <w:rPr>
          <w:rFonts w:ascii="Times New Roman" w:eastAsia="Calibri" w:hAnsi="Times New Roman" w:cs="Times New Roman"/>
          <w:i/>
          <w:iCs/>
          <w:sz w:val="24"/>
          <w:szCs w:val="24"/>
          <w:u w:color="000000"/>
          <w:bdr w:val="nil"/>
          <w:lang w:eastAsia="ro-RO"/>
        </w:rPr>
        <w:t xml:space="preserve">insuficienţă suprarenală (primară și secundară); hipofizită   </w:t>
      </w:r>
    </w:p>
    <w:p w14:paraId="6A056BD8"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Pacienţii trebuie monitorizaţi pentru depistarea semnelor şi simptomelor de insuficienţă suprarenală și hipofizită (inclusiv hipopituitarism) şi trebuie excluse alte cauze. </w:t>
      </w:r>
    </w:p>
    <w:p w14:paraId="6D073C3F"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Pentru tratamentul insuficienței suprarenale trebuie administrați corticosteroizi şi, în funcţie de starea clinică, un alt tip de tratament de substituție hormonală. </w:t>
      </w:r>
    </w:p>
    <w:p w14:paraId="499F239D"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În cazul insuficienței suprarenale de gradul 2 sau hipofizitei simptomatice trebuie amânată administrarea pembrolizumab până când evenimentul este controlat cu tratament de substituție hormonală. </w:t>
      </w:r>
    </w:p>
    <w:p w14:paraId="79261912"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Administrarea pembrolizumab trebuie amânată sau întreruptă în cazul insuficienței suprarenale de gradele 3 sau 4 sau în cazul hipofizitei. </w:t>
      </w:r>
    </w:p>
    <w:p w14:paraId="459CBBFA"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Dacă este necesar, continuarea administrării de pembrolizumab poate fi luată în considerare, după întreruperea treptată a corticoterapiei.</w:t>
      </w:r>
    </w:p>
    <w:p w14:paraId="28E44A27"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Funcția hipofizară și valorile hormonilor hipofizari trebuie monitorizate pentru a asigura tratament hormonal de substituție corespunzător.</w:t>
      </w:r>
    </w:p>
    <w:p w14:paraId="58FD75F6"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p>
    <w:p w14:paraId="0EA33643" w14:textId="77777777" w:rsidR="0069013B" w:rsidRPr="00DB0AAD" w:rsidRDefault="0069013B" w:rsidP="00CE25DF">
      <w:pPr>
        <w:numPr>
          <w:ilvl w:val="0"/>
          <w:numId w:val="548"/>
        </w:numPr>
        <w:pBdr>
          <w:top w:val="nil"/>
          <w:left w:val="nil"/>
          <w:bottom w:val="nil"/>
          <w:right w:val="nil"/>
          <w:between w:val="nil"/>
          <w:bar w:val="nil"/>
        </w:pBdr>
        <w:autoSpaceDE w:val="0"/>
        <w:autoSpaceDN w:val="0"/>
        <w:adjustRightInd w:val="0"/>
        <w:spacing w:after="0" w:line="276" w:lineRule="auto"/>
        <w:jc w:val="both"/>
        <w:rPr>
          <w:rFonts w:ascii="Times New Roman" w:eastAsia="Calibri" w:hAnsi="Times New Roman" w:cs="Times New Roman"/>
          <w:i/>
          <w:iCs/>
          <w:sz w:val="24"/>
          <w:szCs w:val="24"/>
          <w:u w:color="000000"/>
          <w:bdr w:val="nil"/>
          <w:lang w:eastAsia="ro-RO"/>
        </w:rPr>
      </w:pPr>
      <w:r w:rsidRPr="00DB0AAD">
        <w:rPr>
          <w:rFonts w:ascii="Times New Roman" w:eastAsia="Calibri" w:hAnsi="Times New Roman" w:cs="Times New Roman"/>
          <w:i/>
          <w:iCs/>
          <w:sz w:val="24"/>
          <w:szCs w:val="24"/>
          <w:u w:color="000000"/>
          <w:bdr w:val="nil"/>
          <w:lang w:eastAsia="ro-RO"/>
        </w:rPr>
        <w:t>diabet zaharat tip 1, inclusiv cetoacidoză diabetică</w:t>
      </w:r>
    </w:p>
    <w:p w14:paraId="26655E4A"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Pacienții trebuie monitorizați pentru depistarea hiperglicemiei sau a altor semne şi simptome de diabet zaharat. </w:t>
      </w:r>
    </w:p>
    <w:p w14:paraId="19DF0E55"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Pentru tratamentul diabetului zaharat de tip 1 trebuie administrată insulina.</w:t>
      </w:r>
    </w:p>
    <w:p w14:paraId="1D35975E"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Trebuie amânată administrarea pembrolizumab în cazurile de diabet zaharat de tip 1 asociat cu hiperglicemie de gradul ≥ 3 sau cu cetoacidoză, până la obţinerea controlului metabolic.</w:t>
      </w:r>
    </w:p>
    <w:p w14:paraId="16611E82"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p>
    <w:p w14:paraId="26DC1168" w14:textId="77777777" w:rsidR="0069013B" w:rsidRPr="00DB0AAD" w:rsidRDefault="0069013B" w:rsidP="00CE25DF">
      <w:pPr>
        <w:numPr>
          <w:ilvl w:val="0"/>
          <w:numId w:val="548"/>
        </w:numPr>
        <w:pBdr>
          <w:top w:val="nil"/>
          <w:left w:val="nil"/>
          <w:bottom w:val="nil"/>
          <w:right w:val="nil"/>
          <w:between w:val="nil"/>
          <w:bar w:val="nil"/>
        </w:pBdr>
        <w:autoSpaceDE w:val="0"/>
        <w:autoSpaceDN w:val="0"/>
        <w:adjustRightInd w:val="0"/>
        <w:spacing w:after="0" w:line="276" w:lineRule="auto"/>
        <w:jc w:val="both"/>
        <w:rPr>
          <w:rFonts w:ascii="Times New Roman" w:eastAsia="Calibri" w:hAnsi="Times New Roman" w:cs="Times New Roman"/>
          <w:sz w:val="24"/>
          <w:szCs w:val="24"/>
          <w:u w:color="000000"/>
          <w:bdr w:val="nil"/>
          <w:lang w:eastAsia="ro-RO"/>
        </w:rPr>
      </w:pPr>
      <w:r w:rsidRPr="00DB0AAD">
        <w:rPr>
          <w:rFonts w:ascii="Times New Roman" w:eastAsia="Calibri" w:hAnsi="Times New Roman" w:cs="Times New Roman"/>
          <w:i/>
          <w:iCs/>
          <w:sz w:val="24"/>
          <w:szCs w:val="24"/>
          <w:u w:color="000000"/>
          <w:bdr w:val="nil"/>
          <w:lang w:eastAsia="ro-RO"/>
        </w:rPr>
        <w:t>tulburări tiroidiene: hipotiroidism, hipertiroidism și tiroidită</w:t>
      </w:r>
    </w:p>
    <w:p w14:paraId="639494C0"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Pot surveni în orice moment pe durata tratamentului.</w:t>
      </w:r>
    </w:p>
    <w:p w14:paraId="561B7F03"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Pacienții trebuie monitorizaţi pentru depistarea modificărilor funcţiei tiroidiene şi a semnelor şi simptomelor clinice de tulburări tiroidiene (la momentul iniţierii tratamentului, periodic pe durata acestuia şi în orice moment în funcţie de evoluţia clinică). </w:t>
      </w:r>
    </w:p>
    <w:p w14:paraId="77E47A31"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Hipotiroidismul poate fi gestionat prin tratament de substituție fără întreruperea tratamentului și fără utilizarea corticosteroizilor. </w:t>
      </w:r>
    </w:p>
    <w:p w14:paraId="13309D6B" w14:textId="77777777" w:rsidR="0069013B" w:rsidRPr="00DB0AAD" w:rsidRDefault="0069013B" w:rsidP="0069013B">
      <w:pPr>
        <w:tabs>
          <w:tab w:val="left" w:pos="1418"/>
        </w:tabs>
        <w:autoSpaceDE w:val="0"/>
        <w:autoSpaceDN w:val="0"/>
        <w:adjustRightInd w:val="0"/>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Hipertiroidismul poate fi gestionat prin administrarea de tratament simptomatic. </w:t>
      </w:r>
    </w:p>
    <w:p w14:paraId="4B13CFD6" w14:textId="77777777" w:rsidR="0069013B" w:rsidRPr="00DB0AAD" w:rsidRDefault="0069013B" w:rsidP="0069013B">
      <w:pPr>
        <w:tabs>
          <w:tab w:val="left" w:pos="1418"/>
        </w:tabs>
        <w:autoSpaceDE w:val="0"/>
        <w:autoSpaceDN w:val="0"/>
        <w:adjustRightInd w:val="0"/>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În cazurile de hipertiroidism de gradul ≥ 3 administrarea pembrolizumab trebuie amânată până la ameliorarea la grad ≤ 1. </w:t>
      </w:r>
    </w:p>
    <w:p w14:paraId="521926E6" w14:textId="77777777" w:rsidR="0069013B" w:rsidRPr="00DB0AAD" w:rsidRDefault="0069013B" w:rsidP="0069013B">
      <w:pPr>
        <w:tabs>
          <w:tab w:val="left" w:pos="1418"/>
        </w:tabs>
        <w:autoSpaceDE w:val="0"/>
        <w:autoSpaceDN w:val="0"/>
        <w:adjustRightInd w:val="0"/>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Funcția tiroidiană și valorile hormonilor tiroidieni trebuie monitorizate pentru a asigura tratament de substituție hormonală corespunzător.</w:t>
      </w:r>
    </w:p>
    <w:p w14:paraId="29F61D72"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lastRenderedPageBreak/>
        <w:t xml:space="preserve">Dacă este necesar, la pacienții cu endocrinopatii de gradul 3 sau gradul 4 care s-au ameliorat până la gradul 2 sau mai puțin și care sunt controlate cu tratament de substituție hormonală, în cazul în care este indicat, continuarea administrării pembrolizumab poate fi luată în considerare după întreruperea treptată a corticoterapiei. </w:t>
      </w:r>
    </w:p>
    <w:p w14:paraId="61D47AB9"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În caz contrar, tratamentul trebuie intrerupt.</w:t>
      </w:r>
    </w:p>
    <w:p w14:paraId="2F750305"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p>
    <w:p w14:paraId="37019B4D" w14:textId="77777777" w:rsidR="0069013B" w:rsidRPr="00DB0AAD" w:rsidRDefault="0069013B" w:rsidP="0069013B">
      <w:pPr>
        <w:tabs>
          <w:tab w:val="left" w:pos="284"/>
        </w:tabs>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b/>
          <w:sz w:val="24"/>
          <w:szCs w:val="24"/>
        </w:rPr>
        <w:t>Reacţii adverse cutanate mediate imun</w:t>
      </w:r>
    </w:p>
    <w:p w14:paraId="53AFB38F"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Pacienții trebuie monitorizaţi pentru depistarea reacţiilor cutanate severe și trebuie excluse alte cauze. </w:t>
      </w:r>
    </w:p>
    <w:p w14:paraId="168865F2"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În funcţie de gradul de severitate a reacţiei adverse, administrarea pembrolizumab trebuie amânată în cazul reacțiilor cutanate de gradul 3 până la ameliorarea la gradul ≤ 1 sau întreruptă definitiv în cazul reacțiilor cutanate de gradul 4 şi trebuie administrați corticosteroizi.</w:t>
      </w:r>
    </w:p>
    <w:p w14:paraId="09BBA519"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În cazul suspiciunii de sindrom Stevens-Johnson (SSJ) sau necroliză epidermică toxică (NET), administrarea pembrolizumab trebuie amânată și pacientul direcționat către o unitate specializată pentru evaluare și tratament. </w:t>
      </w:r>
    </w:p>
    <w:p w14:paraId="7EB95BB0"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În cazul în care se confirmă apariția SSJ sau NET, administrarea pembrolizumab trebuie întreruptă definitiv.</w:t>
      </w:r>
    </w:p>
    <w:p w14:paraId="27FF6434"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Se recomandă precauţie atunci când se ia în considerare utilizarea pembrolizumab la un pacient care a prezentat anterior o reacţie adversă cutanată severă sau  ameninţătoare de viaţă cu alte medicamente imunostimulatoare antineoplazice.</w:t>
      </w:r>
    </w:p>
    <w:p w14:paraId="0BB3DCB6"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p>
    <w:p w14:paraId="0E26DFFA" w14:textId="77777777" w:rsidR="0069013B" w:rsidRPr="00DB0AAD" w:rsidRDefault="0069013B" w:rsidP="0069013B">
      <w:pPr>
        <w:tabs>
          <w:tab w:val="left" w:pos="284"/>
          <w:tab w:val="left" w:pos="1080"/>
        </w:tabs>
        <w:spacing w:after="0" w:line="276" w:lineRule="auto"/>
        <w:jc w:val="both"/>
        <w:rPr>
          <w:rFonts w:ascii="Times New Roman" w:eastAsia="Calibri" w:hAnsi="Times New Roman" w:cs="Times New Roman"/>
          <w:b/>
          <w:sz w:val="24"/>
          <w:szCs w:val="24"/>
        </w:rPr>
      </w:pPr>
      <w:r w:rsidRPr="00DB0AAD">
        <w:rPr>
          <w:rFonts w:ascii="Times New Roman" w:eastAsia="Calibri" w:hAnsi="Times New Roman" w:cs="Times New Roman"/>
          <w:b/>
          <w:sz w:val="24"/>
          <w:szCs w:val="24"/>
        </w:rPr>
        <w:t xml:space="preserve">Alte reacţii adverse mediate imun: </w:t>
      </w:r>
      <w:r w:rsidRPr="00DB0AAD">
        <w:rPr>
          <w:rFonts w:ascii="Times New Roman" w:eastAsia="Calibri" w:hAnsi="Times New Roman" w:cs="Times New Roman"/>
          <w:sz w:val="24"/>
          <w:szCs w:val="24"/>
        </w:rPr>
        <w:t>uveită, artrită, miozită,</w:t>
      </w:r>
      <w:r w:rsidRPr="00DB0AAD">
        <w:rPr>
          <w:rFonts w:ascii="Times New Roman" w:eastAsia="Calibri" w:hAnsi="Times New Roman" w:cs="Times New Roman"/>
          <w:b/>
          <w:sz w:val="24"/>
          <w:szCs w:val="24"/>
        </w:rPr>
        <w:t xml:space="preserve"> </w:t>
      </w:r>
      <w:r w:rsidRPr="00DB0AAD">
        <w:rPr>
          <w:rFonts w:ascii="Times New Roman" w:eastAsia="Calibri" w:hAnsi="Times New Roman" w:cs="Times New Roman"/>
          <w:sz w:val="24"/>
          <w:szCs w:val="24"/>
        </w:rPr>
        <w:t>miocardită, pancreatită,    sindrom Guillain-Barré, sindrom miastenic, anemie hemolitică, sarcoidoză și</w:t>
      </w:r>
      <w:r w:rsidRPr="00DB0AAD">
        <w:rPr>
          <w:rFonts w:ascii="Times New Roman" w:eastAsia="Calibri" w:hAnsi="Times New Roman" w:cs="Times New Roman"/>
          <w:b/>
          <w:sz w:val="24"/>
          <w:szCs w:val="24"/>
        </w:rPr>
        <w:t xml:space="preserve"> </w:t>
      </w:r>
      <w:r w:rsidRPr="00DB0AAD">
        <w:rPr>
          <w:rFonts w:ascii="Times New Roman" w:eastAsia="Calibri" w:hAnsi="Times New Roman" w:cs="Times New Roman"/>
          <w:sz w:val="24"/>
          <w:szCs w:val="24"/>
        </w:rPr>
        <w:t>encefalită.</w:t>
      </w:r>
    </w:p>
    <w:p w14:paraId="046B3398"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În funcție de gradul de severitate și tipul reacției adverse, administrarea pembrolizumab trebuie amânată în cazul evenimentelor de gradul 2 sau gradul 3 și trebuie administrați corticosteroizi.</w:t>
      </w:r>
    </w:p>
    <w:p w14:paraId="1FA7036C"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Administrarea pembrolizumab poate fi reluată în decurs de 12 săptămâni după ultima  doză dacă reacția adversă se ameliorează la gradul ≤ 1 și doza zilnică de corticosteroid a fost redusă la ≤ 10 mg prednison sau echivalent.</w:t>
      </w:r>
    </w:p>
    <w:p w14:paraId="653AF85C"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Administrarea pembrolizumab trebuie întreruptă definitiv în cazul recurenței oricărei reacții adverse de grad 3, mediată imun și în cazul oricărei reacții adverse de grad 4, mediată imun.</w:t>
      </w:r>
    </w:p>
    <w:p w14:paraId="2256CF1E" w14:textId="77777777" w:rsidR="0069013B" w:rsidRPr="00DB0AAD" w:rsidRDefault="0069013B" w:rsidP="0069013B">
      <w:pPr>
        <w:tabs>
          <w:tab w:val="left" w:pos="1140"/>
        </w:tabs>
        <w:autoSpaceDE w:val="0"/>
        <w:autoSpaceDN w:val="0"/>
        <w:adjustRightInd w:val="0"/>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În cazul miocarditei, encefalitei sau Sindromului Guillain-Barré de gradele 3 sau 4, administrarea pembrolizumab trebuie întreruptă definitiv.</w:t>
      </w:r>
    </w:p>
    <w:p w14:paraId="775488BD" w14:textId="77777777" w:rsidR="0069013B" w:rsidRPr="00DB0AAD" w:rsidRDefault="0069013B" w:rsidP="0069013B">
      <w:pPr>
        <w:tabs>
          <w:tab w:val="left" w:pos="709"/>
        </w:tabs>
        <w:spacing w:after="0" w:line="276" w:lineRule="auto"/>
        <w:jc w:val="both"/>
        <w:rPr>
          <w:rFonts w:ascii="Times New Roman" w:eastAsia="Calibri" w:hAnsi="Times New Roman" w:cs="Times New Roman"/>
          <w:b/>
          <w:sz w:val="24"/>
          <w:szCs w:val="24"/>
        </w:rPr>
      </w:pPr>
    </w:p>
    <w:p w14:paraId="010EA882" w14:textId="77777777" w:rsidR="0069013B" w:rsidRPr="00DB0AAD" w:rsidRDefault="0069013B" w:rsidP="0069013B">
      <w:pPr>
        <w:tabs>
          <w:tab w:val="left" w:pos="709"/>
        </w:tabs>
        <w:spacing w:after="0" w:line="276" w:lineRule="auto"/>
        <w:jc w:val="both"/>
        <w:rPr>
          <w:rFonts w:ascii="Times New Roman" w:eastAsia="Calibri" w:hAnsi="Times New Roman" w:cs="Times New Roman"/>
          <w:b/>
          <w:sz w:val="24"/>
          <w:szCs w:val="24"/>
        </w:rPr>
      </w:pPr>
      <w:r w:rsidRPr="00DB0AAD">
        <w:rPr>
          <w:rFonts w:ascii="Times New Roman" w:eastAsia="Calibri" w:hAnsi="Times New Roman" w:cs="Times New Roman"/>
          <w:b/>
          <w:sz w:val="24"/>
          <w:szCs w:val="24"/>
        </w:rPr>
        <w:t>Reacții adverse legate de transplant</w:t>
      </w:r>
    </w:p>
    <w:p w14:paraId="2A6341CB"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b/>
          <w:i/>
          <w:iCs/>
          <w:sz w:val="24"/>
          <w:szCs w:val="24"/>
        </w:rPr>
      </w:pPr>
      <w:r w:rsidRPr="00DB0AAD">
        <w:rPr>
          <w:rFonts w:ascii="Times New Roman" w:eastAsia="Calibri" w:hAnsi="Times New Roman" w:cs="Times New Roman"/>
          <w:b/>
          <w:i/>
          <w:iCs/>
          <w:sz w:val="24"/>
          <w:szCs w:val="24"/>
        </w:rPr>
        <w:t>Complicații ale transplantului alogen de celule stem hematopoietice (TCSH alogen)</w:t>
      </w:r>
    </w:p>
    <w:p w14:paraId="3CDFD5ED"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b/>
          <w:i/>
          <w:iCs/>
          <w:sz w:val="24"/>
          <w:szCs w:val="24"/>
        </w:rPr>
      </w:pPr>
    </w:p>
    <w:p w14:paraId="721EA785" w14:textId="77777777" w:rsidR="0069013B" w:rsidRPr="00DB0AAD" w:rsidRDefault="0069013B" w:rsidP="00CE25DF">
      <w:pPr>
        <w:numPr>
          <w:ilvl w:val="0"/>
          <w:numId w:val="532"/>
        </w:numPr>
        <w:autoSpaceDE w:val="0"/>
        <w:autoSpaceDN w:val="0"/>
        <w:adjustRightInd w:val="0"/>
        <w:spacing w:after="0" w:line="276" w:lineRule="auto"/>
        <w:ind w:left="284" w:hanging="284"/>
        <w:jc w:val="both"/>
        <w:rPr>
          <w:rFonts w:ascii="Times New Roman" w:eastAsia="Calibri" w:hAnsi="Times New Roman" w:cs="Times New Roman"/>
          <w:sz w:val="24"/>
          <w:szCs w:val="24"/>
          <w:u w:val="single"/>
        </w:rPr>
      </w:pPr>
      <w:r w:rsidRPr="00DB0AAD">
        <w:rPr>
          <w:rFonts w:ascii="Times New Roman" w:eastAsia="Calibri" w:hAnsi="Times New Roman" w:cs="Times New Roman"/>
          <w:sz w:val="24"/>
          <w:szCs w:val="24"/>
          <w:u w:val="single"/>
        </w:rPr>
        <w:t>TCSH alogen după tratamentul cu pembrolizumab</w:t>
      </w:r>
    </w:p>
    <w:p w14:paraId="1D0D8750"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Cazuri de boală grefă contra gazdă (BGcG) și boală veno-ocluzivă (BVO) hepatică au fost observate la pacienții cu LHc la care s-a efectuat TCSH alogen, după expunerea anterioară la pembrolizumab.</w:t>
      </w:r>
    </w:p>
    <w:p w14:paraId="2B0CD46B"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Până când devin disponibile date suplimentare, o analiză atentă a beneficiilor potențiale ale TCSH și a riscului posibil crescut de complicații asociate transplantului trebuie efectuată pentru fiecare caz în parte.</w:t>
      </w:r>
    </w:p>
    <w:p w14:paraId="263DC3DF"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p>
    <w:p w14:paraId="2A9001ED" w14:textId="77777777" w:rsidR="0069013B" w:rsidRPr="00DB0AAD" w:rsidRDefault="0069013B" w:rsidP="00CE25DF">
      <w:pPr>
        <w:numPr>
          <w:ilvl w:val="0"/>
          <w:numId w:val="532"/>
        </w:numPr>
        <w:autoSpaceDE w:val="0"/>
        <w:autoSpaceDN w:val="0"/>
        <w:adjustRightInd w:val="0"/>
        <w:spacing w:after="0" w:line="276" w:lineRule="auto"/>
        <w:ind w:left="284" w:hanging="284"/>
        <w:jc w:val="both"/>
        <w:rPr>
          <w:rFonts w:ascii="Times New Roman" w:eastAsia="Calibri" w:hAnsi="Times New Roman" w:cs="Times New Roman"/>
          <w:sz w:val="24"/>
          <w:szCs w:val="24"/>
          <w:u w:val="single"/>
        </w:rPr>
      </w:pPr>
      <w:r w:rsidRPr="00DB0AAD">
        <w:rPr>
          <w:rFonts w:ascii="Times New Roman" w:eastAsia="Calibri" w:hAnsi="Times New Roman" w:cs="Times New Roman"/>
          <w:sz w:val="24"/>
          <w:szCs w:val="24"/>
          <w:u w:val="single"/>
        </w:rPr>
        <w:t>TCSH alogen înaintea tratamentului cu pembrolizumab</w:t>
      </w:r>
    </w:p>
    <w:p w14:paraId="71A6B89C"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La pacienții cu TCSH alogen în antecedente, a fost raportată apariția BGcG acută, inclusiv a cazurilor letale de BGcG, după tratamentul cu pembrolizumab. </w:t>
      </w:r>
    </w:p>
    <w:p w14:paraId="24053EDF"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Pacienții care au prezentat BGcG după procedura de transplant pot prezenta un risc crescut de apariție a BGcG după tratamentul cu pembrolizumab. </w:t>
      </w:r>
    </w:p>
    <w:p w14:paraId="7849B0C6"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La pacienții cu TCSH alogen în antecedente, trebuie luat în considerare beneficiul tratamentului cu pembrolizumab comparativ cu riscul posibil de apariție a BGcG.</w:t>
      </w:r>
    </w:p>
    <w:p w14:paraId="3E0F8BDF" w14:textId="77777777" w:rsidR="0069013B" w:rsidRPr="00DB0AAD" w:rsidRDefault="0069013B" w:rsidP="00CE25DF">
      <w:pPr>
        <w:numPr>
          <w:ilvl w:val="0"/>
          <w:numId w:val="548"/>
        </w:numPr>
        <w:pBdr>
          <w:top w:val="nil"/>
          <w:left w:val="nil"/>
          <w:bottom w:val="nil"/>
          <w:right w:val="nil"/>
          <w:between w:val="nil"/>
          <w:bar w:val="nil"/>
        </w:pBdr>
        <w:tabs>
          <w:tab w:val="left" w:pos="1276"/>
        </w:tabs>
        <w:autoSpaceDE w:val="0"/>
        <w:autoSpaceDN w:val="0"/>
        <w:adjustRightInd w:val="0"/>
        <w:spacing w:after="0" w:line="276" w:lineRule="auto"/>
        <w:jc w:val="both"/>
        <w:rPr>
          <w:rFonts w:ascii="Times New Roman" w:eastAsia="Calibri" w:hAnsi="Times New Roman" w:cs="Times New Roman"/>
          <w:sz w:val="24"/>
          <w:szCs w:val="24"/>
          <w:u w:color="000000"/>
          <w:bdr w:val="nil"/>
          <w:lang w:eastAsia="ro-RO"/>
        </w:rPr>
      </w:pPr>
      <w:r w:rsidRPr="00DB0AAD">
        <w:rPr>
          <w:rFonts w:ascii="Times New Roman" w:eastAsia="Calibri" w:hAnsi="Times New Roman" w:cs="Times New Roman"/>
          <w:sz w:val="24"/>
          <w:szCs w:val="24"/>
          <w:u w:color="000000"/>
          <w:bdr w:val="nil"/>
          <w:lang w:eastAsia="ro-RO"/>
        </w:rPr>
        <w:lastRenderedPageBreak/>
        <w:t>Pentru subiecții cu LHc recidivat sau refractar, datele clinice privind utilizarea   pembrolizumab la pacienții care nu sunt eligibili pentru TACS din alte motive decât eșecul la chimioterapia de salvare sunt limitate.</w:t>
      </w:r>
    </w:p>
    <w:p w14:paraId="7575D23C" w14:textId="77777777" w:rsidR="0069013B" w:rsidRPr="00DB0AAD" w:rsidRDefault="0069013B" w:rsidP="0069013B">
      <w:pPr>
        <w:autoSpaceDE w:val="0"/>
        <w:autoSpaceDN w:val="0"/>
        <w:adjustRightInd w:val="0"/>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După o evaluare atentă a riscului potențial crescut, tratamentul cu pembrolizumab poate fi utilizat la acești pacienți în condițiile unei conduite medicale adecvate.</w:t>
      </w:r>
    </w:p>
    <w:p w14:paraId="1758B033" w14:textId="77777777" w:rsidR="0069013B" w:rsidRPr="00DB0AAD" w:rsidRDefault="0069013B" w:rsidP="0069013B">
      <w:pPr>
        <w:tabs>
          <w:tab w:val="left" w:pos="709"/>
        </w:tabs>
        <w:spacing w:after="0" w:line="276" w:lineRule="auto"/>
        <w:jc w:val="both"/>
        <w:rPr>
          <w:rFonts w:ascii="Times New Roman" w:eastAsia="Calibri" w:hAnsi="Times New Roman" w:cs="Times New Roman"/>
          <w:b/>
          <w:sz w:val="24"/>
          <w:szCs w:val="24"/>
        </w:rPr>
      </w:pPr>
    </w:p>
    <w:p w14:paraId="406C4588" w14:textId="77777777" w:rsidR="0069013B" w:rsidRPr="00DB0AAD" w:rsidRDefault="0069013B" w:rsidP="0069013B">
      <w:pPr>
        <w:tabs>
          <w:tab w:val="left" w:pos="709"/>
        </w:tabs>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b/>
          <w:sz w:val="24"/>
          <w:szCs w:val="24"/>
        </w:rPr>
        <w:t>Reacţii legate de administrarea perfuziei.</w:t>
      </w:r>
    </w:p>
    <w:p w14:paraId="14B4444E" w14:textId="77777777" w:rsidR="0069013B" w:rsidRPr="00DB0AAD" w:rsidRDefault="0069013B" w:rsidP="0069013B">
      <w:pPr>
        <w:tabs>
          <w:tab w:val="left" w:pos="993"/>
        </w:tabs>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La pacienții cărora li s-a administrat pembrolizumab s-au raportat reacții adverse   severe asociate administrării în perfuzie, inclusiv hipersensibilitate şi anafilaxie.</w:t>
      </w:r>
    </w:p>
    <w:p w14:paraId="62AD2C44" w14:textId="77777777" w:rsidR="0069013B" w:rsidRPr="00DB0AAD" w:rsidRDefault="0069013B" w:rsidP="0069013B">
      <w:pPr>
        <w:tabs>
          <w:tab w:val="left" w:pos="993"/>
        </w:tabs>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În cazul reacțiilor adverse de gradele 3 sau 4 asociate perfuzării, trebuie întreruptă  administrarea perfuziei şi trebuie întrerupt definitiv tratamentul cu pembrolizumab. </w:t>
      </w:r>
    </w:p>
    <w:p w14:paraId="288814EE" w14:textId="77777777" w:rsidR="0069013B" w:rsidRPr="00DB0AAD" w:rsidRDefault="0069013B" w:rsidP="0069013B">
      <w:pPr>
        <w:tabs>
          <w:tab w:val="left" w:pos="993"/>
        </w:tabs>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Pacienții cu reacții adverse de gradele 1 sau 2 asociate administrării perfuziei pot  continua tratamentul cu pembrolizumab în condițiile monitorizării stricte; poate fi luată în considerare administrarea de antipiretice și antihistaminice ca premedicație.</w:t>
      </w:r>
    </w:p>
    <w:p w14:paraId="0797BB57" w14:textId="77777777" w:rsidR="0069013B" w:rsidRPr="00DB0AAD" w:rsidRDefault="0069013B" w:rsidP="0069013B">
      <w:pPr>
        <w:spacing w:after="0" w:line="276" w:lineRule="auto"/>
        <w:jc w:val="both"/>
        <w:rPr>
          <w:rFonts w:ascii="Times New Roman" w:eastAsia="Calibri" w:hAnsi="Times New Roman" w:cs="Times New Roman"/>
          <w:sz w:val="24"/>
          <w:szCs w:val="24"/>
        </w:rPr>
      </w:pPr>
    </w:p>
    <w:p w14:paraId="62FABA04" w14:textId="77777777" w:rsidR="0069013B" w:rsidRPr="00DB0AAD" w:rsidRDefault="0069013B" w:rsidP="0069013B">
      <w:pPr>
        <w:spacing w:after="0" w:line="276" w:lineRule="auto"/>
        <w:jc w:val="both"/>
        <w:rPr>
          <w:rFonts w:ascii="Times New Roman" w:eastAsia="Calibri" w:hAnsi="Times New Roman" w:cs="Times New Roman"/>
          <w:b/>
          <w:sz w:val="24"/>
          <w:szCs w:val="24"/>
        </w:rPr>
      </w:pPr>
      <w:r w:rsidRPr="00DB0AAD">
        <w:rPr>
          <w:rFonts w:ascii="Times New Roman" w:eastAsia="Calibri" w:hAnsi="Times New Roman" w:cs="Times New Roman"/>
          <w:b/>
          <w:sz w:val="24"/>
          <w:szCs w:val="24"/>
        </w:rPr>
        <w:t>VII. Atenţionări şi precauţii</w:t>
      </w:r>
    </w:p>
    <w:p w14:paraId="47BF1B3F" w14:textId="77777777" w:rsidR="0069013B" w:rsidRPr="00DB0AAD" w:rsidRDefault="0069013B" w:rsidP="0069013B">
      <w:pPr>
        <w:spacing w:after="0" w:line="276" w:lineRule="auto"/>
        <w:jc w:val="both"/>
        <w:rPr>
          <w:rFonts w:ascii="Times New Roman" w:eastAsia="Calibri" w:hAnsi="Times New Roman" w:cs="Times New Roman"/>
          <w:sz w:val="24"/>
          <w:szCs w:val="24"/>
        </w:rPr>
      </w:pPr>
    </w:p>
    <w:p w14:paraId="09851A07" w14:textId="77777777" w:rsidR="0069013B" w:rsidRPr="00DB0AAD" w:rsidRDefault="0069013B" w:rsidP="00CE25DF">
      <w:pPr>
        <w:numPr>
          <w:ilvl w:val="2"/>
          <w:numId w:val="531"/>
        </w:numPr>
        <w:tabs>
          <w:tab w:val="left" w:pos="284"/>
        </w:tabs>
        <w:spacing w:after="0" w:line="276" w:lineRule="auto"/>
        <w:ind w:left="284" w:hanging="284"/>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Trebuie evitată utilizarea de </w:t>
      </w:r>
      <w:r w:rsidRPr="00DB0AAD">
        <w:rPr>
          <w:rFonts w:ascii="Times New Roman" w:eastAsia="Calibri" w:hAnsi="Times New Roman" w:cs="Times New Roman"/>
          <w:b/>
          <w:i/>
          <w:sz w:val="24"/>
          <w:szCs w:val="24"/>
          <w:u w:val="single"/>
        </w:rPr>
        <w:t>corticosteroizi sistemici sau imunosupresoare</w:t>
      </w:r>
      <w:r w:rsidRPr="00DB0AAD">
        <w:rPr>
          <w:rFonts w:ascii="Times New Roman" w:eastAsia="Calibri" w:hAnsi="Times New Roman" w:cs="Times New Roman"/>
          <w:sz w:val="24"/>
          <w:szCs w:val="24"/>
        </w:rPr>
        <w:t xml:space="preserve"> înaintea iniţierii tratamentului cu pembrolizumab din cauza potențialului acestora de a interfera cu activitatea farmacodinamică și eficacitatea pembrolizumab. </w:t>
      </w:r>
    </w:p>
    <w:p w14:paraId="524445B9" w14:textId="77777777" w:rsidR="0069013B" w:rsidRPr="00DB0AAD" w:rsidRDefault="0069013B" w:rsidP="0069013B">
      <w:pPr>
        <w:tabs>
          <w:tab w:val="left" w:pos="284"/>
          <w:tab w:val="left" w:pos="851"/>
        </w:tabs>
        <w:spacing w:after="0" w:line="276" w:lineRule="auto"/>
        <w:ind w:left="284"/>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Cu toate acestea, după inițierea administrării pembrolizumab pot fi utilizați corticosteroizi sistemici sau alte imunosupresoare pentru tratamentul reacţiilor adverse mediate imun. </w:t>
      </w:r>
    </w:p>
    <w:p w14:paraId="2033B97A" w14:textId="77777777" w:rsidR="0069013B" w:rsidRPr="00DB0AAD" w:rsidRDefault="0069013B" w:rsidP="0069013B">
      <w:pPr>
        <w:tabs>
          <w:tab w:val="left" w:pos="284"/>
          <w:tab w:val="left" w:pos="851"/>
        </w:tabs>
        <w:spacing w:after="0" w:line="276" w:lineRule="auto"/>
        <w:ind w:left="284"/>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De asemenea, corticosteroizii pot fi utilizați ca premedicație, atunci când pembrolizumab este utilizat în asociere cu chimioterapia, ca profilaxie antiemetică și/sau pentru a atenua reacțiile adverse legate de administrarea chimioterapiei.</w:t>
      </w:r>
    </w:p>
    <w:p w14:paraId="7B5F4D0A" w14:textId="77777777" w:rsidR="0069013B" w:rsidRPr="00DB0AAD" w:rsidRDefault="0069013B" w:rsidP="00CE25DF">
      <w:pPr>
        <w:numPr>
          <w:ilvl w:val="2"/>
          <w:numId w:val="531"/>
        </w:numPr>
        <w:tabs>
          <w:tab w:val="left" w:pos="851"/>
        </w:tabs>
        <w:spacing w:after="0" w:line="276" w:lineRule="auto"/>
        <w:ind w:left="284" w:hanging="284"/>
        <w:jc w:val="both"/>
        <w:rPr>
          <w:rFonts w:ascii="Times New Roman" w:eastAsia="Calibri" w:hAnsi="Times New Roman" w:cs="Times New Roman"/>
          <w:sz w:val="24"/>
          <w:szCs w:val="24"/>
        </w:rPr>
      </w:pPr>
      <w:r w:rsidRPr="00DB0AAD">
        <w:rPr>
          <w:rFonts w:ascii="Times New Roman" w:eastAsia="Calibri" w:hAnsi="Times New Roman" w:cs="Times New Roman"/>
          <w:b/>
          <w:i/>
          <w:sz w:val="24"/>
          <w:szCs w:val="24"/>
          <w:u w:val="single"/>
        </w:rPr>
        <w:t>Femeile cu potențial fertil</w:t>
      </w:r>
      <w:r w:rsidRPr="00DB0AAD">
        <w:rPr>
          <w:rFonts w:ascii="Times New Roman" w:eastAsia="Calibri" w:hAnsi="Times New Roman" w:cs="Times New Roman"/>
          <w:sz w:val="24"/>
          <w:szCs w:val="24"/>
        </w:rPr>
        <w:t xml:space="preserve"> trebuie să utilizeze măsuri contraceptive eficace în timpul tratamentului cu pembrolizumab şi timp de cel puţin 4 luni după administrarea ultimei doze de pembrolizumab.</w:t>
      </w:r>
    </w:p>
    <w:p w14:paraId="121B8307" w14:textId="77777777" w:rsidR="0069013B" w:rsidRPr="00DB0AAD" w:rsidRDefault="0069013B" w:rsidP="00CE25DF">
      <w:pPr>
        <w:numPr>
          <w:ilvl w:val="2"/>
          <w:numId w:val="531"/>
        </w:numPr>
        <w:tabs>
          <w:tab w:val="left" w:pos="851"/>
        </w:tabs>
        <w:spacing w:after="0" w:line="276" w:lineRule="auto"/>
        <w:ind w:left="284" w:hanging="284"/>
        <w:jc w:val="both"/>
        <w:rPr>
          <w:rFonts w:ascii="Times New Roman" w:eastAsia="Calibri" w:hAnsi="Times New Roman" w:cs="Times New Roman"/>
          <w:sz w:val="24"/>
          <w:szCs w:val="24"/>
        </w:rPr>
      </w:pPr>
      <w:r w:rsidRPr="00DB0AAD">
        <w:rPr>
          <w:rFonts w:ascii="Times New Roman" w:eastAsia="Calibri" w:hAnsi="Times New Roman" w:cs="Times New Roman"/>
          <w:b/>
          <w:i/>
          <w:sz w:val="24"/>
          <w:szCs w:val="24"/>
          <w:u w:val="single"/>
        </w:rPr>
        <w:t>Sarcina.</w:t>
      </w:r>
      <w:r w:rsidRPr="00DB0AAD">
        <w:rPr>
          <w:rFonts w:ascii="Times New Roman" w:eastAsia="Calibri" w:hAnsi="Times New Roman" w:cs="Times New Roman"/>
          <w:sz w:val="24"/>
          <w:szCs w:val="24"/>
        </w:rPr>
        <w:t xml:space="preserve"> Nu există date privind utilizarea pembrolizumab la femei gravide; fiind o IgG4, pembrolizumab are potențialul de a fi transferat de la mamă la fătul aflat în dezvoltare. Pembrolizumab nu trebuie utilizat în timpul sarcinii cu excepţia cazului în care starea clinică a femeii impune tratamentul cu pembrolizumab.</w:t>
      </w:r>
    </w:p>
    <w:p w14:paraId="447E69E7" w14:textId="77777777" w:rsidR="0069013B" w:rsidRPr="00DB0AAD" w:rsidRDefault="0069013B" w:rsidP="00CE25DF">
      <w:pPr>
        <w:numPr>
          <w:ilvl w:val="2"/>
          <w:numId w:val="531"/>
        </w:numPr>
        <w:tabs>
          <w:tab w:val="left" w:pos="851"/>
        </w:tabs>
        <w:spacing w:after="0" w:line="276" w:lineRule="auto"/>
        <w:ind w:left="284" w:hanging="284"/>
        <w:jc w:val="both"/>
        <w:rPr>
          <w:rFonts w:ascii="Times New Roman" w:eastAsia="Calibri" w:hAnsi="Times New Roman" w:cs="Times New Roman"/>
          <w:sz w:val="24"/>
          <w:szCs w:val="24"/>
        </w:rPr>
      </w:pPr>
      <w:r w:rsidRPr="00DB0AAD">
        <w:rPr>
          <w:rFonts w:ascii="Times New Roman" w:eastAsia="Calibri" w:hAnsi="Times New Roman" w:cs="Times New Roman"/>
          <w:b/>
          <w:i/>
          <w:sz w:val="24"/>
          <w:szCs w:val="24"/>
          <w:u w:val="single"/>
        </w:rPr>
        <w:t>Alăptarea.</w:t>
      </w:r>
      <w:r w:rsidRPr="00DB0AAD">
        <w:rPr>
          <w:rFonts w:ascii="Times New Roman" w:eastAsia="Calibri" w:hAnsi="Times New Roman" w:cs="Times New Roman"/>
          <w:sz w:val="24"/>
          <w:szCs w:val="24"/>
        </w:rPr>
        <w:t xml:space="preserve"> Nu se cunoaşte dacă pembrolizumab se excretă în laptele uman. Întrucât este cunoscut faptul că anticorpii pot fi secretați în laptele uman, riscul pentru nou-născuți/sugari nu poate fi exclus. </w:t>
      </w:r>
    </w:p>
    <w:p w14:paraId="40B18BE6" w14:textId="77777777" w:rsidR="0069013B" w:rsidRPr="00DB0AAD" w:rsidRDefault="0069013B" w:rsidP="0069013B">
      <w:pPr>
        <w:tabs>
          <w:tab w:val="left" w:pos="851"/>
        </w:tabs>
        <w:spacing w:after="0" w:line="276" w:lineRule="auto"/>
        <w:ind w:left="284"/>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Decizia de a întrerupe fie alăptarea, fie tratamentul cu pembrolizumab trebuie luată având în vedere beneficiul alăptării pentru copil şi beneficiul tratamentului cu pembrolizumab pentru mamă.</w:t>
      </w:r>
    </w:p>
    <w:p w14:paraId="7650CD3E" w14:textId="77777777" w:rsidR="0069013B" w:rsidRPr="00DB0AAD" w:rsidRDefault="0069013B" w:rsidP="00CE25DF">
      <w:pPr>
        <w:numPr>
          <w:ilvl w:val="2"/>
          <w:numId w:val="531"/>
        </w:numPr>
        <w:tabs>
          <w:tab w:val="left" w:pos="851"/>
        </w:tabs>
        <w:spacing w:after="0" w:line="276" w:lineRule="auto"/>
        <w:ind w:left="284" w:hanging="284"/>
        <w:jc w:val="both"/>
        <w:rPr>
          <w:rFonts w:ascii="Times New Roman" w:eastAsia="Calibri" w:hAnsi="Times New Roman" w:cs="Times New Roman"/>
          <w:sz w:val="24"/>
          <w:szCs w:val="24"/>
        </w:rPr>
      </w:pPr>
      <w:r w:rsidRPr="00DB0AAD">
        <w:rPr>
          <w:rFonts w:ascii="Times New Roman" w:eastAsia="Calibri" w:hAnsi="Times New Roman" w:cs="Times New Roman"/>
          <w:b/>
          <w:i/>
          <w:sz w:val="24"/>
          <w:szCs w:val="24"/>
          <w:u w:val="single"/>
        </w:rPr>
        <w:t>C</w:t>
      </w:r>
      <w:r w:rsidRPr="00DB0AAD">
        <w:rPr>
          <w:rFonts w:ascii="Times New Roman" w:eastAsia="Calibri" w:hAnsi="Times New Roman" w:cs="Times New Roman"/>
          <w:b/>
          <w:bCs/>
          <w:i/>
          <w:sz w:val="24"/>
          <w:szCs w:val="24"/>
          <w:u w:val="single"/>
        </w:rPr>
        <w:t>apacitatea de a conduce vehicule şi de a folosi utilaje.</w:t>
      </w:r>
    </w:p>
    <w:p w14:paraId="14DEC9CC" w14:textId="77777777" w:rsidR="0069013B" w:rsidRPr="00DB0AAD" w:rsidRDefault="0069013B" w:rsidP="0069013B">
      <w:pPr>
        <w:tabs>
          <w:tab w:val="left" w:pos="851"/>
        </w:tabs>
        <w:autoSpaceDE w:val="0"/>
        <w:autoSpaceDN w:val="0"/>
        <w:adjustRightInd w:val="0"/>
        <w:spacing w:after="0" w:line="276" w:lineRule="auto"/>
        <w:ind w:left="284"/>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Pembrolizumab are o influenţă minoră asupra capacităţii de a conduce vehicule și de a folosi utilaje.</w:t>
      </w:r>
    </w:p>
    <w:p w14:paraId="41F05DC4" w14:textId="77777777" w:rsidR="0069013B" w:rsidRPr="00DB0AAD" w:rsidRDefault="0069013B" w:rsidP="0069013B">
      <w:pPr>
        <w:tabs>
          <w:tab w:val="left" w:pos="851"/>
        </w:tabs>
        <w:autoSpaceDE w:val="0"/>
        <w:autoSpaceDN w:val="0"/>
        <w:adjustRightInd w:val="0"/>
        <w:spacing w:after="0" w:line="276" w:lineRule="auto"/>
        <w:ind w:left="426" w:hanging="142"/>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La unii pacienţi, s-a raportat apariţia amețelii și fatigabilității după administrarea Pembrolizumab.</w:t>
      </w:r>
    </w:p>
    <w:p w14:paraId="3D4A0D0F" w14:textId="77777777" w:rsidR="0069013B" w:rsidRPr="00DB0AAD" w:rsidRDefault="0069013B" w:rsidP="0069013B">
      <w:pPr>
        <w:spacing w:after="0" w:line="276" w:lineRule="auto"/>
        <w:jc w:val="both"/>
        <w:rPr>
          <w:rFonts w:ascii="Times New Roman" w:eastAsia="Calibri" w:hAnsi="Times New Roman" w:cs="Times New Roman"/>
          <w:sz w:val="24"/>
          <w:szCs w:val="24"/>
        </w:rPr>
      </w:pPr>
    </w:p>
    <w:p w14:paraId="5CE3BEA8" w14:textId="77777777" w:rsidR="0069013B" w:rsidRPr="00DB0AAD" w:rsidRDefault="0069013B" w:rsidP="0069013B">
      <w:pPr>
        <w:spacing w:after="0" w:line="276" w:lineRule="auto"/>
        <w:jc w:val="both"/>
        <w:rPr>
          <w:rFonts w:ascii="Times New Roman" w:eastAsia="Calibri" w:hAnsi="Times New Roman" w:cs="Times New Roman"/>
          <w:b/>
          <w:sz w:val="24"/>
          <w:szCs w:val="24"/>
        </w:rPr>
      </w:pPr>
      <w:r w:rsidRPr="00DB0AAD">
        <w:rPr>
          <w:rFonts w:ascii="Times New Roman" w:eastAsia="Calibri" w:hAnsi="Times New Roman" w:cs="Times New Roman"/>
          <w:b/>
          <w:sz w:val="24"/>
          <w:szCs w:val="24"/>
        </w:rPr>
        <w:t>VIII. Prescriptori</w:t>
      </w:r>
    </w:p>
    <w:p w14:paraId="28161471" w14:textId="77777777" w:rsidR="0069013B" w:rsidRPr="00DB0AAD" w:rsidRDefault="0069013B" w:rsidP="0069013B">
      <w:pPr>
        <w:spacing w:after="0" w:line="276" w:lineRule="auto"/>
        <w:jc w:val="both"/>
        <w:rPr>
          <w:rFonts w:ascii="Times New Roman" w:eastAsia="Calibri" w:hAnsi="Times New Roman" w:cs="Times New Roman"/>
          <w:b/>
          <w:iCs/>
          <w:sz w:val="24"/>
          <w:szCs w:val="24"/>
        </w:rPr>
      </w:pPr>
      <w:r w:rsidRPr="00DB0AAD">
        <w:rPr>
          <w:rFonts w:ascii="Times New Roman" w:eastAsia="Calibri" w:hAnsi="Times New Roman" w:cs="Times New Roman"/>
          <w:sz w:val="24"/>
          <w:szCs w:val="24"/>
        </w:rPr>
        <w:t>Medici din specialitatea hematologie și oncologie medicală.</w:t>
      </w:r>
    </w:p>
    <w:p w14:paraId="721AEB9E" w14:textId="77777777" w:rsidR="0069013B" w:rsidRPr="00DB0AAD" w:rsidRDefault="0069013B" w:rsidP="0069013B">
      <w:pPr>
        <w:spacing w:after="0" w:line="276" w:lineRule="auto"/>
        <w:jc w:val="both"/>
        <w:rPr>
          <w:rFonts w:ascii="Times New Roman" w:eastAsia="Calibri" w:hAnsi="Times New Roman" w:cs="Times New Roman"/>
          <w:b/>
          <w:bCs/>
          <w:sz w:val="24"/>
          <w:szCs w:val="24"/>
          <w:u w:val="single"/>
        </w:rPr>
      </w:pPr>
    </w:p>
    <w:p w14:paraId="39FEF3BF" w14:textId="77777777" w:rsidR="0069013B" w:rsidRPr="00DB0AAD" w:rsidRDefault="0069013B" w:rsidP="0069013B">
      <w:pPr>
        <w:spacing w:after="0" w:line="276" w:lineRule="auto"/>
        <w:jc w:val="both"/>
        <w:rPr>
          <w:rFonts w:ascii="Times New Roman" w:eastAsia="Calibri" w:hAnsi="Times New Roman" w:cs="Times New Roman"/>
          <w:b/>
          <w:bCs/>
          <w:sz w:val="24"/>
          <w:szCs w:val="24"/>
          <w:u w:val="single"/>
        </w:rPr>
      </w:pPr>
    </w:p>
    <w:p w14:paraId="04D9C2DA" w14:textId="77777777" w:rsidR="0069013B" w:rsidRPr="00DB0AAD" w:rsidRDefault="0069013B" w:rsidP="0069013B">
      <w:pPr>
        <w:spacing w:after="0" w:line="276" w:lineRule="auto"/>
        <w:jc w:val="both"/>
        <w:rPr>
          <w:rFonts w:ascii="Times New Roman" w:eastAsia="Calibri" w:hAnsi="Times New Roman" w:cs="Times New Roman"/>
          <w:b/>
          <w:bCs/>
          <w:sz w:val="24"/>
          <w:szCs w:val="24"/>
          <w:u w:val="single"/>
        </w:rPr>
      </w:pPr>
    </w:p>
    <w:p w14:paraId="3114DE38" w14:textId="77777777" w:rsidR="0069013B" w:rsidRPr="00DB0AAD" w:rsidRDefault="0069013B" w:rsidP="0069013B">
      <w:pPr>
        <w:spacing w:after="0" w:line="276" w:lineRule="auto"/>
        <w:jc w:val="both"/>
        <w:rPr>
          <w:rFonts w:ascii="Times New Roman" w:eastAsia="Calibri" w:hAnsi="Times New Roman" w:cs="Times New Roman"/>
          <w:b/>
          <w:bCs/>
          <w:sz w:val="24"/>
          <w:szCs w:val="24"/>
          <w:u w:val="single"/>
        </w:rPr>
      </w:pPr>
    </w:p>
    <w:p w14:paraId="089DC697" w14:textId="77777777" w:rsidR="0069013B" w:rsidRPr="00DB0AAD" w:rsidRDefault="0069013B" w:rsidP="0069013B">
      <w:pPr>
        <w:spacing w:after="0" w:line="276" w:lineRule="auto"/>
        <w:jc w:val="both"/>
        <w:rPr>
          <w:rFonts w:ascii="Times New Roman" w:eastAsia="Calibri" w:hAnsi="Times New Roman" w:cs="Times New Roman"/>
          <w:b/>
          <w:bCs/>
          <w:sz w:val="24"/>
          <w:szCs w:val="24"/>
          <w:u w:val="single"/>
        </w:rPr>
      </w:pPr>
    </w:p>
    <w:p w14:paraId="0DCE11ED" w14:textId="77777777" w:rsidR="0069013B" w:rsidRPr="00DB0AAD" w:rsidRDefault="0069013B" w:rsidP="0069013B">
      <w:pPr>
        <w:spacing w:after="0" w:line="276" w:lineRule="auto"/>
        <w:jc w:val="both"/>
        <w:rPr>
          <w:rFonts w:ascii="Times New Roman" w:eastAsia="Calibri" w:hAnsi="Times New Roman" w:cs="Times New Roman"/>
          <w:b/>
          <w:bCs/>
          <w:sz w:val="24"/>
          <w:szCs w:val="24"/>
          <w:u w:val="single"/>
        </w:rPr>
      </w:pPr>
    </w:p>
    <w:p w14:paraId="35925896" w14:textId="77777777" w:rsidR="0069013B" w:rsidRPr="00DB0AAD" w:rsidRDefault="0069013B" w:rsidP="0069013B">
      <w:pPr>
        <w:spacing w:after="0" w:line="276" w:lineRule="auto"/>
        <w:jc w:val="both"/>
        <w:rPr>
          <w:rFonts w:ascii="Times New Roman" w:eastAsia="Calibri" w:hAnsi="Times New Roman" w:cs="Times New Roman"/>
          <w:b/>
          <w:bCs/>
          <w:sz w:val="24"/>
          <w:szCs w:val="24"/>
        </w:rPr>
      </w:pPr>
      <w:r w:rsidRPr="00DB0AAD">
        <w:rPr>
          <w:rFonts w:ascii="Times New Roman" w:eastAsia="Calibri" w:hAnsi="Times New Roman" w:cs="Times New Roman"/>
          <w:b/>
          <w:bCs/>
          <w:sz w:val="24"/>
          <w:szCs w:val="24"/>
          <w:u w:val="single"/>
        </w:rPr>
        <w:lastRenderedPageBreak/>
        <w:t xml:space="preserve">5. CARCINOM CU CELULE SCUAMOASE AL CAPULUI SI GATULUI </w:t>
      </w:r>
      <w:r w:rsidRPr="00DB0AAD">
        <w:rPr>
          <w:rFonts w:ascii="Times New Roman" w:eastAsia="Calibri" w:hAnsi="Times New Roman" w:cs="Times New Roman"/>
          <w:b/>
          <w:bCs/>
          <w:sz w:val="24"/>
          <w:szCs w:val="24"/>
        </w:rPr>
        <w:t>(face obiectul unui contract cost volum)</w:t>
      </w:r>
    </w:p>
    <w:p w14:paraId="4A5D41C4" w14:textId="77777777" w:rsidR="0069013B" w:rsidRPr="00DB0AAD" w:rsidRDefault="0069013B" w:rsidP="0069013B">
      <w:pPr>
        <w:spacing w:after="0" w:line="276" w:lineRule="auto"/>
        <w:jc w:val="both"/>
        <w:rPr>
          <w:rFonts w:ascii="Times New Roman" w:eastAsia="Calibri" w:hAnsi="Times New Roman" w:cs="Times New Roman"/>
          <w:b/>
          <w:bCs/>
          <w:sz w:val="24"/>
          <w:szCs w:val="24"/>
          <w:u w:val="single"/>
        </w:rPr>
      </w:pPr>
    </w:p>
    <w:p w14:paraId="76B0DCC8" w14:textId="77777777" w:rsidR="0069013B" w:rsidRPr="00DB0AAD" w:rsidRDefault="0069013B" w:rsidP="0069013B">
      <w:pPr>
        <w:spacing w:after="0" w:line="276" w:lineRule="auto"/>
        <w:jc w:val="both"/>
        <w:rPr>
          <w:rFonts w:ascii="Times New Roman" w:eastAsia="Calibri" w:hAnsi="Times New Roman" w:cs="Times New Roman"/>
          <w:b/>
          <w:bCs/>
          <w:sz w:val="24"/>
          <w:szCs w:val="24"/>
          <w:u w:val="single"/>
        </w:rPr>
      </w:pPr>
      <w:r w:rsidRPr="00DB0AAD">
        <w:rPr>
          <w:rFonts w:ascii="Times New Roman" w:eastAsia="Calibri" w:hAnsi="Times New Roman" w:cs="Times New Roman"/>
          <w:b/>
          <w:bCs/>
          <w:sz w:val="24"/>
          <w:szCs w:val="24"/>
        </w:rPr>
        <w:t>I. Indicaţie</w:t>
      </w:r>
      <w:r w:rsidRPr="00DB0AAD">
        <w:rPr>
          <w:rFonts w:ascii="Times New Roman" w:eastAsia="Calibri" w:hAnsi="Times New Roman" w:cs="Times New Roman"/>
          <w:b/>
          <w:bCs/>
          <w:sz w:val="24"/>
          <w:szCs w:val="24"/>
          <w:u w:val="single"/>
        </w:rPr>
        <w:t xml:space="preserve"> </w:t>
      </w:r>
    </w:p>
    <w:p w14:paraId="7A12EA06" w14:textId="77777777" w:rsidR="0069013B" w:rsidRPr="00DB0AAD" w:rsidRDefault="0069013B" w:rsidP="0069013B">
      <w:pPr>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Pembrolizumab este indicat în monoterapie sau în asociere cu chimioterapia pe bază de săruri de platină și 5-fluorouracil (5-FU) pentru tratamentul de primă linie al carcinomului cu celule scuamoase al capului şi gâtului, metastatic sau recurent nerezecabil, la adulţi ale căror tumori exprimă PD-L1 cu un scor combinat pozitiv  (CPS, </w:t>
      </w:r>
      <w:r w:rsidRPr="00DB0AAD">
        <w:rPr>
          <w:rFonts w:ascii="Times New Roman" w:eastAsia="Calibri" w:hAnsi="Times New Roman" w:cs="Times New Roman"/>
          <w:i/>
          <w:iCs/>
          <w:sz w:val="24"/>
          <w:szCs w:val="24"/>
        </w:rPr>
        <w:t>Combined positive score</w:t>
      </w:r>
      <w:r w:rsidRPr="00DB0AAD">
        <w:rPr>
          <w:rFonts w:ascii="Times New Roman" w:eastAsia="Calibri" w:hAnsi="Times New Roman" w:cs="Times New Roman"/>
          <w:sz w:val="24"/>
          <w:szCs w:val="24"/>
        </w:rPr>
        <w:t>) ≥ 1.</w:t>
      </w:r>
    </w:p>
    <w:p w14:paraId="42A8F4AC" w14:textId="77777777" w:rsidR="0069013B" w:rsidRPr="00DB0AAD" w:rsidRDefault="0069013B" w:rsidP="0069013B">
      <w:pPr>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Exclusiv în scopul identificării şi raportării pacienţilor efectiv trataţi pe această indicaţie, indiferent de localizarea carcinomului scuamos (cavitate bucală, faringe, laringe, etc) se codifică la prescriere prin codul 94 sau 109 (conform clasificării internaţionale a maladiilor revizia a 10-a, varianta 999 coduri de boală).</w:t>
      </w:r>
    </w:p>
    <w:p w14:paraId="66BF3423" w14:textId="77777777" w:rsidR="0069013B" w:rsidRPr="00DB0AAD" w:rsidRDefault="0069013B" w:rsidP="0069013B">
      <w:pPr>
        <w:spacing w:after="0" w:line="276" w:lineRule="auto"/>
        <w:jc w:val="both"/>
        <w:rPr>
          <w:rFonts w:ascii="Times New Roman" w:eastAsia="Calibri" w:hAnsi="Times New Roman" w:cs="Times New Roman"/>
          <w:sz w:val="24"/>
          <w:szCs w:val="24"/>
        </w:rPr>
      </w:pPr>
    </w:p>
    <w:p w14:paraId="504011C2" w14:textId="77777777" w:rsidR="0069013B" w:rsidRPr="00DB0AAD" w:rsidRDefault="0069013B" w:rsidP="0069013B">
      <w:pPr>
        <w:spacing w:after="0" w:line="276" w:lineRule="auto"/>
        <w:jc w:val="both"/>
        <w:rPr>
          <w:rFonts w:ascii="Times New Roman" w:eastAsia="Calibri" w:hAnsi="Times New Roman" w:cs="Times New Roman"/>
          <w:b/>
          <w:bCs/>
          <w:sz w:val="24"/>
          <w:szCs w:val="24"/>
        </w:rPr>
      </w:pPr>
      <w:r w:rsidRPr="00DB0AAD">
        <w:rPr>
          <w:rFonts w:ascii="Times New Roman" w:eastAsia="Calibri" w:hAnsi="Times New Roman" w:cs="Times New Roman"/>
          <w:b/>
          <w:bCs/>
          <w:sz w:val="24"/>
          <w:szCs w:val="24"/>
        </w:rPr>
        <w:t>II. Criterii de includere</w:t>
      </w:r>
    </w:p>
    <w:p w14:paraId="44F620A9" w14:textId="77777777" w:rsidR="0069013B" w:rsidRPr="00DB0AAD" w:rsidRDefault="0069013B" w:rsidP="00CE25DF">
      <w:pPr>
        <w:numPr>
          <w:ilvl w:val="0"/>
          <w:numId w:val="540"/>
        </w:numPr>
        <w:spacing w:after="0" w:line="276" w:lineRule="auto"/>
        <w:ind w:left="426"/>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Pacienţi cu vârsta mai mare de 18 ani</w:t>
      </w:r>
    </w:p>
    <w:p w14:paraId="314FBD6D" w14:textId="77777777" w:rsidR="0069013B" w:rsidRPr="00DB0AAD" w:rsidRDefault="0069013B" w:rsidP="00CE25DF">
      <w:pPr>
        <w:numPr>
          <w:ilvl w:val="0"/>
          <w:numId w:val="540"/>
        </w:numPr>
        <w:spacing w:after="0" w:line="276" w:lineRule="auto"/>
        <w:ind w:left="426"/>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Diagnostic histopatologic de </w:t>
      </w:r>
      <w:r w:rsidRPr="00DB0AAD">
        <w:rPr>
          <w:rFonts w:ascii="Times New Roman" w:eastAsia="Calibri" w:hAnsi="Times New Roman" w:cs="Times New Roman"/>
          <w:b/>
          <w:bCs/>
          <w:i/>
          <w:iCs/>
          <w:sz w:val="24"/>
          <w:szCs w:val="24"/>
        </w:rPr>
        <w:t>carcinom scuamos</w:t>
      </w:r>
      <w:r w:rsidRPr="00DB0AAD">
        <w:rPr>
          <w:rFonts w:ascii="Times New Roman" w:eastAsia="Calibri" w:hAnsi="Times New Roman" w:cs="Times New Roman"/>
          <w:sz w:val="24"/>
          <w:szCs w:val="24"/>
        </w:rPr>
        <w:t xml:space="preserve">, cu </w:t>
      </w:r>
      <w:r w:rsidRPr="00DB0AAD">
        <w:rPr>
          <w:rFonts w:ascii="Times New Roman" w:eastAsia="Calibri" w:hAnsi="Times New Roman" w:cs="Times New Roman"/>
          <w:b/>
          <w:bCs/>
          <w:i/>
          <w:iCs/>
          <w:sz w:val="24"/>
          <w:szCs w:val="24"/>
        </w:rPr>
        <w:t>localizare in sfera ORL</w:t>
      </w:r>
      <w:r w:rsidRPr="00DB0AAD">
        <w:rPr>
          <w:rFonts w:ascii="Times New Roman" w:eastAsia="Calibri" w:hAnsi="Times New Roman" w:cs="Times New Roman"/>
          <w:sz w:val="24"/>
          <w:szCs w:val="24"/>
        </w:rPr>
        <w:t xml:space="preserve"> (cap şi gât), </w:t>
      </w:r>
      <w:r w:rsidRPr="00DB0AAD">
        <w:rPr>
          <w:rFonts w:ascii="Times New Roman" w:eastAsia="Calibri" w:hAnsi="Times New Roman" w:cs="Times New Roman"/>
          <w:b/>
          <w:bCs/>
          <w:i/>
          <w:iCs/>
          <w:sz w:val="24"/>
          <w:szCs w:val="24"/>
        </w:rPr>
        <w:t>recurent/metastazat</w:t>
      </w:r>
      <w:r w:rsidRPr="00DB0AAD">
        <w:rPr>
          <w:rFonts w:ascii="Times New Roman" w:eastAsia="Calibri" w:hAnsi="Times New Roman" w:cs="Times New Roman"/>
          <w:sz w:val="24"/>
          <w:szCs w:val="24"/>
        </w:rPr>
        <w:t>, netratat anterior pentru aceasta indicație (</w:t>
      </w:r>
      <w:r w:rsidRPr="00DB0AAD">
        <w:rPr>
          <w:rFonts w:ascii="Times New Roman" w:eastAsia="Calibri" w:hAnsi="Times New Roman" w:cs="Times New Roman"/>
          <w:b/>
          <w:bCs/>
          <w:i/>
          <w:iCs/>
          <w:sz w:val="24"/>
          <w:szCs w:val="24"/>
        </w:rPr>
        <w:t>linia 1 pentru boala metastazată</w:t>
      </w:r>
      <w:r w:rsidRPr="00DB0AAD">
        <w:rPr>
          <w:rFonts w:ascii="Times New Roman" w:eastAsia="Calibri" w:hAnsi="Times New Roman" w:cs="Times New Roman"/>
          <w:sz w:val="24"/>
          <w:szCs w:val="24"/>
        </w:rPr>
        <w:t xml:space="preserve"> sau </w:t>
      </w:r>
      <w:r w:rsidRPr="00DB0AAD">
        <w:rPr>
          <w:rFonts w:ascii="Times New Roman" w:eastAsia="Calibri" w:hAnsi="Times New Roman" w:cs="Times New Roman"/>
          <w:b/>
          <w:bCs/>
          <w:i/>
          <w:iCs/>
          <w:sz w:val="24"/>
          <w:szCs w:val="24"/>
        </w:rPr>
        <w:t>pentru boala recurenta după terapie multi-modala inițială</w:t>
      </w:r>
      <w:r w:rsidRPr="00DB0AAD">
        <w:rPr>
          <w:rFonts w:ascii="Times New Roman" w:eastAsia="Calibri" w:hAnsi="Times New Roman" w:cs="Times New Roman"/>
          <w:sz w:val="24"/>
          <w:szCs w:val="24"/>
        </w:rPr>
        <w:t xml:space="preserve"> – chimio-radioterapie cu sau fără tratament chirurgical). </w:t>
      </w:r>
    </w:p>
    <w:p w14:paraId="5B22C3C1" w14:textId="77777777" w:rsidR="0069013B" w:rsidRPr="00DB0AAD" w:rsidRDefault="0069013B" w:rsidP="00CE25DF">
      <w:pPr>
        <w:numPr>
          <w:ilvl w:val="0"/>
          <w:numId w:val="540"/>
        </w:numPr>
        <w:spacing w:after="0" w:line="276" w:lineRule="auto"/>
        <w:ind w:left="426"/>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Expresie tumorala </w:t>
      </w:r>
      <w:r w:rsidRPr="00DB0AAD">
        <w:rPr>
          <w:rFonts w:ascii="Times New Roman" w:eastAsia="Calibri" w:hAnsi="Times New Roman" w:cs="Times New Roman"/>
          <w:b/>
          <w:bCs/>
          <w:i/>
          <w:iCs/>
          <w:sz w:val="24"/>
          <w:szCs w:val="24"/>
        </w:rPr>
        <w:t>PD-L1</w:t>
      </w:r>
      <w:r w:rsidRPr="00DB0AAD">
        <w:rPr>
          <w:rFonts w:ascii="Times New Roman" w:eastAsia="Calibri" w:hAnsi="Times New Roman" w:cs="Times New Roman"/>
          <w:sz w:val="24"/>
          <w:szCs w:val="24"/>
        </w:rPr>
        <w:t xml:space="preserve"> cu un </w:t>
      </w:r>
      <w:r w:rsidRPr="00DB0AAD">
        <w:rPr>
          <w:rFonts w:ascii="Times New Roman" w:eastAsia="Calibri" w:hAnsi="Times New Roman" w:cs="Times New Roman"/>
          <w:b/>
          <w:bCs/>
          <w:i/>
          <w:iCs/>
          <w:sz w:val="24"/>
          <w:szCs w:val="24"/>
        </w:rPr>
        <w:t>CPS ≥ 1</w:t>
      </w:r>
      <w:r w:rsidRPr="00DB0AAD">
        <w:rPr>
          <w:rFonts w:ascii="Times New Roman" w:eastAsia="Calibri" w:hAnsi="Times New Roman" w:cs="Times New Roman"/>
          <w:sz w:val="24"/>
          <w:szCs w:val="24"/>
        </w:rPr>
        <w:t>.</w:t>
      </w:r>
    </w:p>
    <w:p w14:paraId="5FBCB60D" w14:textId="77777777" w:rsidR="0069013B" w:rsidRPr="00DB0AAD" w:rsidRDefault="0069013B" w:rsidP="00CE25DF">
      <w:pPr>
        <w:numPr>
          <w:ilvl w:val="0"/>
          <w:numId w:val="540"/>
        </w:numPr>
        <w:spacing w:after="0" w:line="276" w:lineRule="auto"/>
        <w:ind w:left="426"/>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Pacienți la care a fost administrat anterior Pembrolizumab (din alte surse financiare), cu răspuns favorabil la acest tratament (care nu au prezentat boala progresiva in urma tratamentului cu pembrolizumab)</w:t>
      </w:r>
    </w:p>
    <w:p w14:paraId="65A102FC" w14:textId="77777777" w:rsidR="0069013B" w:rsidRPr="00DB0AAD" w:rsidRDefault="0069013B" w:rsidP="0069013B">
      <w:pPr>
        <w:spacing w:after="0" w:line="276" w:lineRule="auto"/>
        <w:jc w:val="both"/>
        <w:rPr>
          <w:rFonts w:ascii="Times New Roman" w:eastAsia="Calibri" w:hAnsi="Times New Roman" w:cs="Times New Roman"/>
          <w:sz w:val="24"/>
          <w:szCs w:val="24"/>
        </w:rPr>
      </w:pPr>
    </w:p>
    <w:p w14:paraId="6CFC7DD2" w14:textId="77777777" w:rsidR="0069013B" w:rsidRPr="00DB0AAD" w:rsidRDefault="0069013B" w:rsidP="0069013B">
      <w:pPr>
        <w:spacing w:after="0" w:line="276" w:lineRule="auto"/>
        <w:jc w:val="both"/>
        <w:rPr>
          <w:rFonts w:ascii="Times New Roman" w:eastAsia="Calibri" w:hAnsi="Times New Roman" w:cs="Times New Roman"/>
          <w:b/>
          <w:bCs/>
          <w:sz w:val="24"/>
          <w:szCs w:val="24"/>
        </w:rPr>
      </w:pPr>
      <w:r w:rsidRPr="00DB0AAD">
        <w:rPr>
          <w:rFonts w:ascii="Times New Roman" w:eastAsia="Calibri" w:hAnsi="Times New Roman" w:cs="Times New Roman"/>
          <w:b/>
          <w:bCs/>
          <w:sz w:val="24"/>
          <w:szCs w:val="24"/>
        </w:rPr>
        <w:t>III. Criterii de excludere</w:t>
      </w:r>
    </w:p>
    <w:p w14:paraId="2D73E04B" w14:textId="77777777" w:rsidR="0069013B" w:rsidRPr="00DB0AAD" w:rsidRDefault="0069013B" w:rsidP="00CE25DF">
      <w:pPr>
        <w:widowControl w:val="0"/>
        <w:numPr>
          <w:ilvl w:val="1"/>
          <w:numId w:val="529"/>
        </w:numPr>
        <w:autoSpaceDE w:val="0"/>
        <w:autoSpaceDN w:val="0"/>
        <w:spacing w:after="0" w:line="276" w:lineRule="auto"/>
        <w:ind w:left="426" w:hanging="426"/>
        <w:jc w:val="both"/>
        <w:rPr>
          <w:rFonts w:ascii="Times New Roman" w:eastAsia="Calibri" w:hAnsi="Times New Roman" w:cs="Times New Roman"/>
          <w:sz w:val="24"/>
          <w:szCs w:val="24"/>
          <w:u w:color="000000"/>
          <w:bdr w:val="nil"/>
        </w:rPr>
      </w:pPr>
      <w:r w:rsidRPr="00DB0AAD">
        <w:rPr>
          <w:rFonts w:ascii="Times New Roman" w:eastAsia="Calibri" w:hAnsi="Times New Roman" w:cs="Times New Roman"/>
          <w:sz w:val="24"/>
          <w:szCs w:val="24"/>
          <w:u w:color="000000"/>
          <w:bdr w:val="nil"/>
        </w:rPr>
        <w:t>Hipersensibilitate la substanță activă sau la oricare dintre</w:t>
      </w:r>
      <w:r w:rsidRPr="00DB0AAD">
        <w:rPr>
          <w:rFonts w:ascii="Times New Roman" w:eastAsia="Calibri" w:hAnsi="Times New Roman" w:cs="Times New Roman"/>
          <w:spacing w:val="-10"/>
          <w:sz w:val="24"/>
          <w:szCs w:val="24"/>
          <w:u w:color="000000"/>
          <w:bdr w:val="nil"/>
        </w:rPr>
        <w:t xml:space="preserve"> </w:t>
      </w:r>
      <w:r w:rsidRPr="00DB0AAD">
        <w:rPr>
          <w:rFonts w:ascii="Times New Roman" w:eastAsia="Calibri" w:hAnsi="Times New Roman" w:cs="Times New Roman"/>
          <w:sz w:val="24"/>
          <w:szCs w:val="24"/>
          <w:u w:color="000000"/>
          <w:bdr w:val="nil"/>
        </w:rPr>
        <w:t>excipienți</w:t>
      </w:r>
    </w:p>
    <w:p w14:paraId="51707297" w14:textId="77777777" w:rsidR="0069013B" w:rsidRPr="00DB0AAD" w:rsidRDefault="0069013B" w:rsidP="00CE25DF">
      <w:pPr>
        <w:widowControl w:val="0"/>
        <w:numPr>
          <w:ilvl w:val="1"/>
          <w:numId w:val="529"/>
        </w:numPr>
        <w:autoSpaceDE w:val="0"/>
        <w:autoSpaceDN w:val="0"/>
        <w:spacing w:after="0" w:line="276" w:lineRule="auto"/>
        <w:ind w:left="426" w:hanging="426"/>
        <w:jc w:val="both"/>
        <w:rPr>
          <w:rFonts w:ascii="Times New Roman" w:eastAsia="Calibri" w:hAnsi="Times New Roman" w:cs="Times New Roman"/>
          <w:sz w:val="24"/>
          <w:szCs w:val="24"/>
          <w:u w:color="000000"/>
          <w:bdr w:val="nil"/>
        </w:rPr>
      </w:pPr>
      <w:r w:rsidRPr="00DB0AAD">
        <w:rPr>
          <w:rFonts w:ascii="Times New Roman" w:eastAsia="Calibri" w:hAnsi="Times New Roman" w:cs="Times New Roman"/>
          <w:sz w:val="24"/>
          <w:szCs w:val="24"/>
          <w:u w:color="000000"/>
          <w:bdr w:val="nil"/>
        </w:rPr>
        <w:t>Sarcina si alăptare</w:t>
      </w:r>
    </w:p>
    <w:p w14:paraId="61E8E06C" w14:textId="77777777" w:rsidR="0069013B" w:rsidRPr="00DB0AAD" w:rsidRDefault="0069013B" w:rsidP="00CE25DF">
      <w:pPr>
        <w:widowControl w:val="0"/>
        <w:numPr>
          <w:ilvl w:val="1"/>
          <w:numId w:val="529"/>
        </w:numPr>
        <w:autoSpaceDE w:val="0"/>
        <w:autoSpaceDN w:val="0"/>
        <w:spacing w:after="0" w:line="276" w:lineRule="auto"/>
        <w:ind w:left="426" w:hanging="426"/>
        <w:jc w:val="both"/>
        <w:rPr>
          <w:rFonts w:ascii="Times New Roman" w:eastAsia="Calibri" w:hAnsi="Times New Roman" w:cs="Times New Roman"/>
          <w:i/>
          <w:iCs/>
          <w:sz w:val="24"/>
          <w:szCs w:val="24"/>
        </w:rPr>
      </w:pPr>
      <w:r w:rsidRPr="00DB0AAD">
        <w:rPr>
          <w:rFonts w:ascii="Times New Roman" w:eastAsia="Calibri" w:hAnsi="Times New Roman" w:cs="Times New Roman"/>
          <w:b/>
          <w:bCs/>
          <w:i/>
          <w:iCs/>
          <w:sz w:val="24"/>
          <w:szCs w:val="24"/>
          <w:u w:color="000000"/>
          <w:bdr w:val="nil"/>
        </w:rPr>
        <w:t>In cazul următoarelor situații</w:t>
      </w:r>
      <w:r w:rsidRPr="00DB0AAD">
        <w:rPr>
          <w:rFonts w:ascii="Times New Roman" w:eastAsia="Calibri" w:hAnsi="Times New Roman" w:cs="Times New Roman"/>
          <w:sz w:val="24"/>
          <w:szCs w:val="24"/>
          <w:u w:color="000000"/>
          <w:bdr w:val="nil"/>
        </w:rPr>
        <w:t xml:space="preserve">: </w:t>
      </w:r>
      <w:r w:rsidRPr="00DB0AAD">
        <w:rPr>
          <w:rFonts w:ascii="Times New Roman" w:eastAsia="Calibri" w:hAnsi="Times New Roman" w:cs="Times New Roman"/>
          <w:i/>
          <w:iCs/>
          <w:sz w:val="24"/>
          <w:szCs w:val="24"/>
          <w:u w:color="000000"/>
          <w:bdr w:val="nil"/>
        </w:rPr>
        <w:t>metastaze active la nivelul SNC, status de performanță ECOG &gt; 2, infecție HIV, hepatită B sau hepatită C, boli autoimune sistemice active, boală pulmonară interstițială, antecedente de pneumonită care a necesitat tratament sistemic cu corticosteroizi, antecedente de hipersensibilitate severă la alți anticorpi monoclonali, pacienții cărora li se administrează tratament imunosupresiv, pacienții cu infecții</w:t>
      </w:r>
      <w:r w:rsidRPr="00DB0AAD">
        <w:rPr>
          <w:rFonts w:ascii="Times New Roman" w:eastAsia="Calibri" w:hAnsi="Times New Roman" w:cs="Times New Roman"/>
          <w:i/>
          <w:iCs/>
          <w:spacing w:val="-7"/>
          <w:sz w:val="24"/>
          <w:szCs w:val="24"/>
          <w:u w:color="000000"/>
          <w:bdr w:val="nil"/>
        </w:rPr>
        <w:t xml:space="preserve"> </w:t>
      </w:r>
      <w:r w:rsidRPr="00DB0AAD">
        <w:rPr>
          <w:rFonts w:ascii="Times New Roman" w:eastAsia="Calibri" w:hAnsi="Times New Roman" w:cs="Times New Roman"/>
          <w:i/>
          <w:iCs/>
          <w:sz w:val="24"/>
          <w:szCs w:val="24"/>
          <w:u w:color="000000"/>
          <w:bdr w:val="nil"/>
        </w:rPr>
        <w:t>active</w:t>
      </w:r>
      <w:r w:rsidRPr="00DB0AAD">
        <w:rPr>
          <w:rFonts w:ascii="Times New Roman" w:eastAsia="Calibri" w:hAnsi="Times New Roman" w:cs="Times New Roman"/>
          <w:sz w:val="24"/>
          <w:szCs w:val="24"/>
          <w:u w:color="000000"/>
          <w:bdr w:val="nil"/>
        </w:rPr>
        <w:t xml:space="preserve">, </w:t>
      </w:r>
      <w:r w:rsidRPr="00DB0AAD">
        <w:rPr>
          <w:rFonts w:ascii="Times New Roman" w:eastAsia="Calibri" w:hAnsi="Times New Roman" w:cs="Times New Roman"/>
          <w:b/>
          <w:bCs/>
          <w:i/>
          <w:iCs/>
          <w:sz w:val="24"/>
          <w:szCs w:val="24"/>
          <w:u w:color="000000"/>
          <w:bdr w:val="nil"/>
        </w:rPr>
        <w:t>după o evaluare atentă a riscului potențial crescut, tratamentul cu pembrolizumab poate fi utilizat la acești pacienți, daca medicul curant considera ca beneficiile depășesc riscurile potențiale iar pacientul a fost informat in detaliu.</w:t>
      </w:r>
    </w:p>
    <w:p w14:paraId="3DF679B5" w14:textId="77777777" w:rsidR="0069013B" w:rsidRPr="00DB0AAD" w:rsidRDefault="0069013B" w:rsidP="0069013B">
      <w:pPr>
        <w:spacing w:after="0" w:line="276" w:lineRule="auto"/>
        <w:contextualSpacing/>
        <w:jc w:val="both"/>
        <w:rPr>
          <w:rFonts w:ascii="Times New Roman" w:eastAsia="Calibri" w:hAnsi="Times New Roman" w:cs="Times New Roman"/>
          <w:sz w:val="24"/>
          <w:szCs w:val="24"/>
        </w:rPr>
      </w:pPr>
    </w:p>
    <w:p w14:paraId="33A7F2DD" w14:textId="77777777" w:rsidR="0069013B" w:rsidRPr="00DB0AAD" w:rsidRDefault="0069013B" w:rsidP="0069013B">
      <w:pPr>
        <w:spacing w:after="0" w:line="276" w:lineRule="auto"/>
        <w:jc w:val="both"/>
        <w:rPr>
          <w:rFonts w:ascii="Times New Roman" w:eastAsia="Calibri" w:hAnsi="Times New Roman" w:cs="Times New Roman"/>
          <w:b/>
          <w:bCs/>
          <w:sz w:val="24"/>
          <w:szCs w:val="24"/>
        </w:rPr>
      </w:pPr>
      <w:r w:rsidRPr="00DB0AAD">
        <w:rPr>
          <w:rFonts w:ascii="Times New Roman" w:eastAsia="Calibri" w:hAnsi="Times New Roman" w:cs="Times New Roman"/>
          <w:b/>
          <w:bCs/>
          <w:sz w:val="24"/>
          <w:szCs w:val="24"/>
        </w:rPr>
        <w:t>IV. Tratament</w:t>
      </w:r>
    </w:p>
    <w:p w14:paraId="4D1CE785" w14:textId="77777777" w:rsidR="0069013B" w:rsidRPr="00DB0AAD" w:rsidRDefault="0069013B" w:rsidP="0069013B">
      <w:pPr>
        <w:spacing w:after="0" w:line="276" w:lineRule="auto"/>
        <w:jc w:val="both"/>
        <w:rPr>
          <w:rFonts w:ascii="Times New Roman" w:eastAsia="Calibri" w:hAnsi="Times New Roman" w:cs="Times New Roman"/>
          <w:b/>
          <w:bCs/>
          <w:sz w:val="24"/>
          <w:szCs w:val="24"/>
        </w:rPr>
      </w:pPr>
      <w:r w:rsidRPr="00DB0AAD">
        <w:rPr>
          <w:rFonts w:ascii="Times New Roman" w:eastAsia="Calibri" w:hAnsi="Times New Roman" w:cs="Times New Roman"/>
          <w:b/>
          <w:bCs/>
          <w:sz w:val="24"/>
          <w:szCs w:val="24"/>
        </w:rPr>
        <w:t>Evaluare pre-terapeutică:</w:t>
      </w:r>
    </w:p>
    <w:p w14:paraId="68EAADFC" w14:textId="77777777" w:rsidR="0069013B" w:rsidRPr="00DB0AAD" w:rsidRDefault="0069013B" w:rsidP="00CE25DF">
      <w:pPr>
        <w:numPr>
          <w:ilvl w:val="0"/>
          <w:numId w:val="541"/>
        </w:numPr>
        <w:spacing w:after="0" w:line="276" w:lineRule="auto"/>
        <w:ind w:left="284" w:hanging="284"/>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Evaluare clinică şi imagistică pentru certificarea stadiilor metastatic sau recurent nerezecabil - este obligatorie evaluarea imagistică (+/- consult specialitate ORL/chirurgie BMF) înainte de inițierea imunoterapiei. Se recomandă ca evaluarea imagistică să fie efectuată cu cel mult 6 săptămâni anterior inițierii imunoterapiei (sunt permise excepții justificate).</w:t>
      </w:r>
    </w:p>
    <w:p w14:paraId="0E218021" w14:textId="77777777" w:rsidR="0069013B" w:rsidRPr="00DB0AAD" w:rsidRDefault="0069013B" w:rsidP="00CE25DF">
      <w:pPr>
        <w:numPr>
          <w:ilvl w:val="0"/>
          <w:numId w:val="541"/>
        </w:numPr>
        <w:spacing w:after="0" w:line="276" w:lineRule="auto"/>
        <w:ind w:left="284" w:hanging="284"/>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Confirmarea histologică a diagnosticului</w:t>
      </w:r>
    </w:p>
    <w:p w14:paraId="363D34D3" w14:textId="77777777" w:rsidR="0069013B" w:rsidRPr="00DB0AAD" w:rsidRDefault="0069013B" w:rsidP="00CE25DF">
      <w:pPr>
        <w:numPr>
          <w:ilvl w:val="0"/>
          <w:numId w:val="541"/>
        </w:numPr>
        <w:spacing w:after="0" w:line="276" w:lineRule="auto"/>
        <w:ind w:left="284" w:hanging="284"/>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Evaluare biologică: în funcţie de decizia medicului curant</w:t>
      </w:r>
    </w:p>
    <w:p w14:paraId="65205D63" w14:textId="77777777" w:rsidR="0069013B" w:rsidRPr="00DB0AAD" w:rsidRDefault="0069013B" w:rsidP="0069013B">
      <w:pPr>
        <w:spacing w:after="0" w:line="276" w:lineRule="auto"/>
        <w:jc w:val="both"/>
        <w:rPr>
          <w:rFonts w:ascii="Times New Roman" w:eastAsia="Calibri" w:hAnsi="Times New Roman" w:cs="Times New Roman"/>
          <w:b/>
          <w:bCs/>
          <w:sz w:val="24"/>
          <w:szCs w:val="24"/>
        </w:rPr>
      </w:pPr>
    </w:p>
    <w:p w14:paraId="25AB9DE5" w14:textId="77777777" w:rsidR="0069013B" w:rsidRPr="00DB0AAD" w:rsidRDefault="0069013B" w:rsidP="0069013B">
      <w:pPr>
        <w:spacing w:after="0" w:line="276" w:lineRule="auto"/>
        <w:jc w:val="both"/>
        <w:rPr>
          <w:rFonts w:ascii="Times New Roman" w:eastAsia="Calibri" w:hAnsi="Times New Roman" w:cs="Times New Roman"/>
          <w:b/>
          <w:bCs/>
          <w:sz w:val="24"/>
          <w:szCs w:val="24"/>
        </w:rPr>
      </w:pPr>
      <w:r w:rsidRPr="00DB0AAD">
        <w:rPr>
          <w:rFonts w:ascii="Times New Roman" w:eastAsia="Calibri" w:hAnsi="Times New Roman" w:cs="Times New Roman"/>
          <w:b/>
          <w:bCs/>
          <w:sz w:val="24"/>
          <w:szCs w:val="24"/>
        </w:rPr>
        <w:t>Doza:</w:t>
      </w:r>
    </w:p>
    <w:p w14:paraId="43D5287E" w14:textId="77777777" w:rsidR="0069013B" w:rsidRPr="00DB0AAD" w:rsidRDefault="0069013B" w:rsidP="0069013B">
      <w:pPr>
        <w:spacing w:after="0" w:line="276" w:lineRule="auto"/>
        <w:jc w:val="both"/>
        <w:rPr>
          <w:rFonts w:ascii="Times New Roman" w:eastAsia="Calibri" w:hAnsi="Times New Roman" w:cs="Times New Roman"/>
          <w:b/>
          <w:bCs/>
          <w:sz w:val="24"/>
          <w:szCs w:val="24"/>
        </w:rPr>
      </w:pPr>
      <w:r w:rsidRPr="00DB0AAD">
        <w:rPr>
          <w:rFonts w:ascii="Times New Roman" w:eastAsia="Calibri" w:hAnsi="Times New Roman" w:cs="Times New Roman"/>
          <w:b/>
          <w:bCs/>
          <w:i/>
          <w:iCs/>
          <w:sz w:val="24"/>
          <w:szCs w:val="24"/>
        </w:rPr>
        <w:t>Doza recomandată</w:t>
      </w:r>
      <w:r w:rsidRPr="00DB0AAD">
        <w:rPr>
          <w:rFonts w:ascii="Times New Roman" w:eastAsia="Calibri" w:hAnsi="Times New Roman" w:cs="Times New Roman"/>
          <w:sz w:val="24"/>
          <w:szCs w:val="24"/>
        </w:rPr>
        <w:t xml:space="preserve"> de pembrolizumab la adulți este fie de </w:t>
      </w:r>
      <w:r w:rsidRPr="00DB0AAD">
        <w:rPr>
          <w:rFonts w:ascii="Times New Roman" w:eastAsia="Calibri" w:hAnsi="Times New Roman" w:cs="Times New Roman"/>
          <w:b/>
          <w:bCs/>
          <w:i/>
          <w:iCs/>
          <w:sz w:val="24"/>
          <w:szCs w:val="24"/>
        </w:rPr>
        <w:t>200 mg la interval de 3 săptămâni</w:t>
      </w:r>
      <w:r w:rsidRPr="00DB0AAD">
        <w:rPr>
          <w:rFonts w:ascii="Times New Roman" w:eastAsia="Calibri" w:hAnsi="Times New Roman" w:cs="Times New Roman"/>
          <w:sz w:val="24"/>
          <w:szCs w:val="24"/>
        </w:rPr>
        <w:t xml:space="preserve">, fie de </w:t>
      </w:r>
      <w:r w:rsidRPr="00DB0AAD">
        <w:rPr>
          <w:rFonts w:ascii="Times New Roman" w:eastAsia="Calibri" w:hAnsi="Times New Roman" w:cs="Times New Roman"/>
          <w:b/>
          <w:bCs/>
          <w:i/>
          <w:iCs/>
          <w:sz w:val="24"/>
          <w:szCs w:val="24"/>
        </w:rPr>
        <w:t>400 mg la interval de 6 săptămâni</w:t>
      </w:r>
      <w:r w:rsidRPr="00DB0AAD">
        <w:rPr>
          <w:rFonts w:ascii="Times New Roman" w:eastAsia="Calibri" w:hAnsi="Times New Roman" w:cs="Times New Roman"/>
          <w:sz w:val="24"/>
          <w:szCs w:val="24"/>
        </w:rPr>
        <w:t xml:space="preserve">, administrată sub forma unei </w:t>
      </w:r>
      <w:r w:rsidRPr="00DB0AAD">
        <w:rPr>
          <w:rFonts w:ascii="Times New Roman" w:eastAsia="Calibri" w:hAnsi="Times New Roman" w:cs="Times New Roman"/>
          <w:b/>
          <w:bCs/>
          <w:i/>
          <w:iCs/>
          <w:sz w:val="24"/>
          <w:szCs w:val="24"/>
        </w:rPr>
        <w:t>perfuzii intravenoase cu durata de 30 minute</w:t>
      </w:r>
      <w:r w:rsidRPr="00DB0AAD">
        <w:rPr>
          <w:rFonts w:ascii="Times New Roman" w:eastAsia="Calibri" w:hAnsi="Times New Roman" w:cs="Times New Roman"/>
          <w:sz w:val="24"/>
          <w:szCs w:val="24"/>
        </w:rPr>
        <w:t>.</w:t>
      </w:r>
    </w:p>
    <w:p w14:paraId="637F3C7E" w14:textId="77777777" w:rsidR="0069013B" w:rsidRPr="00DB0AAD" w:rsidRDefault="0069013B" w:rsidP="0069013B">
      <w:pPr>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b/>
          <w:bCs/>
          <w:i/>
          <w:iCs/>
          <w:sz w:val="24"/>
          <w:szCs w:val="24"/>
        </w:rPr>
        <w:lastRenderedPageBreak/>
        <w:t>Protocoalele de chimioterapie asociate</w:t>
      </w:r>
      <w:r w:rsidRPr="00DB0AAD">
        <w:rPr>
          <w:rFonts w:ascii="Times New Roman" w:eastAsia="Calibri" w:hAnsi="Times New Roman" w:cs="Times New Roman"/>
          <w:sz w:val="24"/>
          <w:szCs w:val="24"/>
        </w:rPr>
        <w:t xml:space="preserve"> - chimioterapia pe bază de săruri de platină și 5-fluorouracil (5-FU) </w:t>
      </w:r>
      <w:r w:rsidRPr="00DB0AAD">
        <w:rPr>
          <w:rFonts w:ascii="Times New Roman" w:eastAsia="Calibri" w:hAnsi="Times New Roman" w:cs="Times New Roman"/>
          <w:b/>
          <w:bCs/>
          <w:i/>
          <w:iCs/>
          <w:sz w:val="24"/>
          <w:szCs w:val="24"/>
        </w:rPr>
        <w:t>sunt cele standard</w:t>
      </w:r>
      <w:r w:rsidRPr="00DB0AAD">
        <w:rPr>
          <w:rFonts w:ascii="Times New Roman" w:eastAsia="Calibri" w:hAnsi="Times New Roman" w:cs="Times New Roman"/>
          <w:sz w:val="24"/>
          <w:szCs w:val="24"/>
        </w:rPr>
        <w:t xml:space="preserve"> (ca doze şi ritm de administrare).</w:t>
      </w:r>
    </w:p>
    <w:p w14:paraId="23409BFF" w14:textId="77777777" w:rsidR="0069013B" w:rsidRPr="00DB0AAD" w:rsidRDefault="0069013B" w:rsidP="0069013B">
      <w:pPr>
        <w:tabs>
          <w:tab w:val="left" w:pos="284"/>
        </w:tabs>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Pembrolizumab va fi administrat până la </w:t>
      </w:r>
      <w:r w:rsidRPr="00DB0AAD">
        <w:rPr>
          <w:rFonts w:ascii="Times New Roman" w:eastAsia="Calibri" w:hAnsi="Times New Roman" w:cs="Times New Roman"/>
          <w:b/>
          <w:bCs/>
          <w:i/>
          <w:iCs/>
          <w:sz w:val="24"/>
          <w:szCs w:val="24"/>
        </w:rPr>
        <w:t>progresia bolii</w:t>
      </w:r>
      <w:r w:rsidRPr="00DB0AAD">
        <w:rPr>
          <w:rFonts w:ascii="Times New Roman" w:eastAsia="Calibri" w:hAnsi="Times New Roman" w:cs="Times New Roman"/>
          <w:sz w:val="24"/>
          <w:szCs w:val="24"/>
        </w:rPr>
        <w:t xml:space="preserve"> sau până la </w:t>
      </w:r>
      <w:r w:rsidRPr="00DB0AAD">
        <w:rPr>
          <w:rFonts w:ascii="Times New Roman" w:eastAsia="Calibri" w:hAnsi="Times New Roman" w:cs="Times New Roman"/>
          <w:b/>
          <w:bCs/>
          <w:i/>
          <w:iCs/>
          <w:sz w:val="24"/>
          <w:szCs w:val="24"/>
        </w:rPr>
        <w:t>apariţia toxicităţii inacceptabile</w:t>
      </w:r>
      <w:r w:rsidRPr="00DB0AAD">
        <w:rPr>
          <w:rFonts w:ascii="Times New Roman" w:eastAsia="Calibri" w:hAnsi="Times New Roman" w:cs="Times New Roman"/>
          <w:sz w:val="24"/>
          <w:szCs w:val="24"/>
        </w:rPr>
        <w:t>. S-au observat răspunsuri atipice (de exemplu creșterea iniţială tranzitorie a dimensiunilor tumorale sau chiar apariţia unor noi leziuni de dimensiuni mici în primele luni urmate de reducerea tumorală). La pacienţii stabili clinic, cu date imagistice ce ar putea sugera progresia bolii, se recomandă continuarea tratamentului până la confirmarea, ulterioară, a progresiei bolii. În aceste situaţii, repetarea examenelor imagistice va fi efectuată cât mai devreme posibil (între 1 - 3 luni), pentru confirmarea/infirmarea progresiei bolii.</w:t>
      </w:r>
    </w:p>
    <w:p w14:paraId="00AD4089" w14:textId="77777777" w:rsidR="0069013B" w:rsidRPr="00DB0AAD" w:rsidRDefault="0069013B" w:rsidP="0069013B">
      <w:pPr>
        <w:tabs>
          <w:tab w:val="left" w:pos="284"/>
        </w:tabs>
        <w:spacing w:after="0" w:line="276" w:lineRule="auto"/>
        <w:jc w:val="both"/>
        <w:rPr>
          <w:rFonts w:ascii="Times New Roman" w:eastAsia="Calibri" w:hAnsi="Times New Roman" w:cs="Times New Roman"/>
          <w:b/>
          <w:bCs/>
          <w:sz w:val="24"/>
          <w:szCs w:val="24"/>
        </w:rPr>
      </w:pPr>
      <w:r w:rsidRPr="00DB0AAD">
        <w:rPr>
          <w:rFonts w:ascii="Times New Roman" w:eastAsia="Calibri" w:hAnsi="Times New Roman" w:cs="Times New Roman"/>
          <w:b/>
          <w:bCs/>
          <w:sz w:val="24"/>
          <w:szCs w:val="24"/>
        </w:rPr>
        <w:t>Modificarea dozei:</w:t>
      </w:r>
    </w:p>
    <w:p w14:paraId="11917268" w14:textId="77777777" w:rsidR="0069013B" w:rsidRPr="00DB0AAD" w:rsidRDefault="0069013B" w:rsidP="00CE25DF">
      <w:pPr>
        <w:numPr>
          <w:ilvl w:val="0"/>
          <w:numId w:val="535"/>
        </w:numPr>
        <w:tabs>
          <w:tab w:val="left" w:pos="284"/>
        </w:tabs>
        <w:spacing w:after="0" w:line="276" w:lineRule="auto"/>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Nu se recomandă creșterea sau reducerea dozei. Poate fi necesară amânarea sau oprirea administrării tratamentului în funcție de profilul individual de siguranță și tolerabilitate.</w:t>
      </w:r>
    </w:p>
    <w:p w14:paraId="13DEC0D3" w14:textId="77777777" w:rsidR="0069013B" w:rsidRPr="00DB0AAD" w:rsidRDefault="0069013B" w:rsidP="00CE25DF">
      <w:pPr>
        <w:numPr>
          <w:ilvl w:val="0"/>
          <w:numId w:val="535"/>
        </w:numPr>
        <w:tabs>
          <w:tab w:val="left" w:pos="284"/>
        </w:tabs>
        <w:spacing w:after="0" w:line="276" w:lineRule="auto"/>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În funcție de gradul de severitate al reacției adverse, administrarea pembrolizumab </w:t>
      </w:r>
      <w:r w:rsidRPr="00DB0AAD">
        <w:rPr>
          <w:rFonts w:ascii="Times New Roman" w:eastAsia="Calibri" w:hAnsi="Times New Roman" w:cs="Times New Roman"/>
          <w:b/>
          <w:bCs/>
          <w:i/>
          <w:iCs/>
          <w:sz w:val="24"/>
          <w:szCs w:val="24"/>
        </w:rPr>
        <w:t>poate fi amânată</w:t>
      </w:r>
      <w:r w:rsidRPr="00DB0AAD">
        <w:rPr>
          <w:rFonts w:ascii="Times New Roman" w:eastAsia="Calibri" w:hAnsi="Times New Roman" w:cs="Times New Roman"/>
          <w:sz w:val="24"/>
          <w:szCs w:val="24"/>
        </w:rPr>
        <w:t xml:space="preserve"> și administrați (sistemic) corticosteroizi.</w:t>
      </w:r>
    </w:p>
    <w:p w14:paraId="639810BD" w14:textId="77777777" w:rsidR="0069013B" w:rsidRPr="00DB0AAD" w:rsidRDefault="0069013B" w:rsidP="00CE25DF">
      <w:pPr>
        <w:numPr>
          <w:ilvl w:val="0"/>
          <w:numId w:val="535"/>
        </w:numPr>
        <w:tabs>
          <w:tab w:val="left" w:pos="284"/>
        </w:tabs>
        <w:spacing w:after="0" w:line="276" w:lineRule="auto"/>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Administrarea pembrolizumab </w:t>
      </w:r>
      <w:r w:rsidRPr="00DB0AAD">
        <w:rPr>
          <w:rFonts w:ascii="Times New Roman" w:eastAsia="Calibri" w:hAnsi="Times New Roman" w:cs="Times New Roman"/>
          <w:b/>
          <w:bCs/>
          <w:i/>
          <w:iCs/>
          <w:sz w:val="24"/>
          <w:szCs w:val="24"/>
        </w:rPr>
        <w:t>poate fi reluată</w:t>
      </w:r>
      <w:r w:rsidRPr="00DB0AAD">
        <w:rPr>
          <w:rFonts w:ascii="Times New Roman" w:eastAsia="Calibri" w:hAnsi="Times New Roman" w:cs="Times New Roman"/>
          <w:sz w:val="24"/>
          <w:szCs w:val="24"/>
        </w:rPr>
        <w:t xml:space="preserve"> în decurs de 12 săptămâni după ultima doză de pembrolizumab, dacă intensitatea reacției adverse este redusă la grad ≤ 1, iar doza zilnică de corticosteroid a fost redusă la ≤ 10 mg prednison sau echivalent.</w:t>
      </w:r>
    </w:p>
    <w:p w14:paraId="5BC7200D" w14:textId="77777777" w:rsidR="0069013B" w:rsidRPr="00DB0AAD" w:rsidRDefault="0069013B" w:rsidP="00CE25DF">
      <w:pPr>
        <w:numPr>
          <w:ilvl w:val="0"/>
          <w:numId w:val="535"/>
        </w:numPr>
        <w:tabs>
          <w:tab w:val="left" w:pos="284"/>
        </w:tabs>
        <w:spacing w:after="0" w:line="276" w:lineRule="auto"/>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Administrarea pembrolizumab trebuie </w:t>
      </w:r>
      <w:r w:rsidRPr="00DB0AAD">
        <w:rPr>
          <w:rFonts w:ascii="Times New Roman" w:eastAsia="Calibri" w:hAnsi="Times New Roman" w:cs="Times New Roman"/>
          <w:b/>
          <w:bCs/>
          <w:i/>
          <w:iCs/>
          <w:sz w:val="24"/>
          <w:szCs w:val="24"/>
        </w:rPr>
        <w:t>întreruptă definitiv</w:t>
      </w:r>
      <w:r w:rsidRPr="00DB0AAD">
        <w:rPr>
          <w:rFonts w:ascii="Times New Roman" w:eastAsia="Calibri" w:hAnsi="Times New Roman" w:cs="Times New Roman"/>
          <w:sz w:val="24"/>
          <w:szCs w:val="24"/>
        </w:rPr>
        <w:t xml:space="preserve"> în cazul recurenței oricărei reacții adverse mediată imun de grad 3 sau în cazul apariției oricărei reacții adverse mediată imun de grad 4. </w:t>
      </w:r>
    </w:p>
    <w:p w14:paraId="01257EC6" w14:textId="77777777" w:rsidR="0069013B" w:rsidRPr="00DB0AAD" w:rsidRDefault="0069013B" w:rsidP="0069013B">
      <w:pPr>
        <w:tabs>
          <w:tab w:val="left" w:pos="284"/>
        </w:tabs>
        <w:spacing w:after="0" w:line="276" w:lineRule="auto"/>
        <w:jc w:val="both"/>
        <w:rPr>
          <w:rFonts w:ascii="Times New Roman" w:eastAsia="Calibri" w:hAnsi="Times New Roman" w:cs="Times New Roman"/>
          <w:b/>
          <w:bCs/>
          <w:sz w:val="24"/>
          <w:szCs w:val="24"/>
        </w:rPr>
      </w:pPr>
    </w:p>
    <w:p w14:paraId="167D2290" w14:textId="77777777" w:rsidR="0069013B" w:rsidRPr="00DB0AAD" w:rsidRDefault="0069013B" w:rsidP="0069013B">
      <w:pPr>
        <w:tabs>
          <w:tab w:val="left" w:pos="284"/>
        </w:tabs>
        <w:spacing w:after="0" w:line="276" w:lineRule="auto"/>
        <w:jc w:val="both"/>
        <w:rPr>
          <w:rFonts w:ascii="Times New Roman" w:eastAsia="Calibri" w:hAnsi="Times New Roman" w:cs="Times New Roman"/>
          <w:b/>
          <w:bCs/>
          <w:sz w:val="24"/>
          <w:szCs w:val="24"/>
        </w:rPr>
      </w:pPr>
    </w:p>
    <w:p w14:paraId="59A39D5E" w14:textId="77777777" w:rsidR="0069013B" w:rsidRPr="00DB0AAD" w:rsidRDefault="0069013B" w:rsidP="0069013B">
      <w:pPr>
        <w:tabs>
          <w:tab w:val="left" w:pos="284"/>
        </w:tabs>
        <w:spacing w:after="0" w:line="276" w:lineRule="auto"/>
        <w:jc w:val="both"/>
        <w:rPr>
          <w:rFonts w:ascii="Times New Roman" w:eastAsia="Calibri" w:hAnsi="Times New Roman" w:cs="Times New Roman"/>
          <w:b/>
          <w:bCs/>
          <w:sz w:val="24"/>
          <w:szCs w:val="24"/>
        </w:rPr>
      </w:pPr>
      <w:r w:rsidRPr="00DB0AAD">
        <w:rPr>
          <w:rFonts w:ascii="Times New Roman" w:eastAsia="Calibri" w:hAnsi="Times New Roman" w:cs="Times New Roman"/>
          <w:b/>
          <w:bCs/>
          <w:sz w:val="24"/>
          <w:szCs w:val="24"/>
        </w:rPr>
        <w:t>Grupe speciale de pacienţi:</w:t>
      </w:r>
    </w:p>
    <w:p w14:paraId="74D9072F" w14:textId="77777777" w:rsidR="0069013B" w:rsidRPr="00DB0AAD" w:rsidRDefault="0069013B" w:rsidP="0069013B">
      <w:pPr>
        <w:tabs>
          <w:tab w:val="left" w:pos="284"/>
        </w:tabs>
        <w:spacing w:after="0" w:line="276" w:lineRule="auto"/>
        <w:jc w:val="both"/>
        <w:rPr>
          <w:rFonts w:ascii="Times New Roman" w:eastAsia="Calibri" w:hAnsi="Times New Roman" w:cs="Times New Roman"/>
          <w:b/>
          <w:bCs/>
          <w:i/>
          <w:iCs/>
          <w:sz w:val="24"/>
          <w:szCs w:val="24"/>
        </w:rPr>
      </w:pPr>
      <w:r w:rsidRPr="00DB0AAD">
        <w:rPr>
          <w:rFonts w:ascii="Times New Roman" w:eastAsia="Calibri" w:hAnsi="Times New Roman" w:cs="Times New Roman"/>
          <w:b/>
          <w:bCs/>
          <w:i/>
          <w:iCs/>
          <w:sz w:val="24"/>
          <w:szCs w:val="24"/>
        </w:rPr>
        <w:t>Insuficienţă renală</w:t>
      </w:r>
    </w:p>
    <w:p w14:paraId="44F58B1D" w14:textId="77777777" w:rsidR="0069013B" w:rsidRPr="00DB0AAD" w:rsidRDefault="0069013B" w:rsidP="0069013B">
      <w:pPr>
        <w:tabs>
          <w:tab w:val="left" w:pos="284"/>
        </w:tabs>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Nu au fost evidențiate diferențe semnificative clinic referitor la clearance-ul pembrolizumab între pacienţii cu insuficienţă renală ușoară sau moderată și cei cu funcţie renală normală. Pembrolizumab nu a fost studiat la pacienţii cu insuficienţă renală severă. </w:t>
      </w:r>
    </w:p>
    <w:p w14:paraId="1AE6A6E3" w14:textId="77777777" w:rsidR="0069013B" w:rsidRPr="00DB0AAD" w:rsidRDefault="0069013B" w:rsidP="0069013B">
      <w:pPr>
        <w:tabs>
          <w:tab w:val="left" w:pos="284"/>
        </w:tabs>
        <w:spacing w:after="0" w:line="276" w:lineRule="auto"/>
        <w:jc w:val="both"/>
        <w:rPr>
          <w:rFonts w:ascii="Times New Roman" w:eastAsia="Calibri" w:hAnsi="Times New Roman" w:cs="Times New Roman"/>
          <w:b/>
          <w:bCs/>
          <w:i/>
          <w:iCs/>
          <w:sz w:val="24"/>
          <w:szCs w:val="24"/>
        </w:rPr>
      </w:pPr>
      <w:r w:rsidRPr="00DB0AAD">
        <w:rPr>
          <w:rFonts w:ascii="Times New Roman" w:eastAsia="Calibri" w:hAnsi="Times New Roman" w:cs="Times New Roman"/>
          <w:b/>
          <w:bCs/>
          <w:i/>
          <w:iCs/>
          <w:sz w:val="24"/>
          <w:szCs w:val="24"/>
        </w:rPr>
        <w:t>Insuficienţă hepatică</w:t>
      </w:r>
    </w:p>
    <w:p w14:paraId="1D9D13A8" w14:textId="77777777" w:rsidR="0069013B" w:rsidRPr="00DB0AAD" w:rsidRDefault="0069013B" w:rsidP="0069013B">
      <w:pPr>
        <w:tabs>
          <w:tab w:val="left" w:pos="284"/>
        </w:tabs>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Nu au fost evidențiate diferențe semnificative clinic în ceea ce privește eliminarea pembrolizumab între pacienţii cu insuficienţă hepatică ușoară și cei cu funcţie hepatică normală. Pembrolizumab nu a fost studiat la pacienţii cu insuficienţă hepatică moderată sau severă. </w:t>
      </w:r>
    </w:p>
    <w:p w14:paraId="2E07C88F" w14:textId="77777777" w:rsidR="0069013B" w:rsidRPr="00DB0AAD" w:rsidRDefault="0069013B" w:rsidP="0069013B">
      <w:pPr>
        <w:tabs>
          <w:tab w:val="left" w:pos="284"/>
        </w:tabs>
        <w:spacing w:after="0" w:line="276" w:lineRule="auto"/>
        <w:jc w:val="both"/>
        <w:rPr>
          <w:rFonts w:ascii="Times New Roman" w:eastAsia="Calibri" w:hAnsi="Times New Roman" w:cs="Times New Roman"/>
          <w:sz w:val="24"/>
          <w:szCs w:val="24"/>
        </w:rPr>
      </w:pPr>
    </w:p>
    <w:p w14:paraId="7BA5D616" w14:textId="77777777" w:rsidR="0069013B" w:rsidRPr="00DB0AAD" w:rsidRDefault="0069013B" w:rsidP="0069013B">
      <w:pPr>
        <w:tabs>
          <w:tab w:val="left" w:pos="284"/>
        </w:tabs>
        <w:spacing w:after="0" w:line="276" w:lineRule="auto"/>
        <w:jc w:val="both"/>
        <w:rPr>
          <w:rFonts w:ascii="Times New Roman" w:eastAsia="Calibri" w:hAnsi="Times New Roman" w:cs="Times New Roman"/>
          <w:b/>
          <w:bCs/>
          <w:sz w:val="24"/>
          <w:szCs w:val="24"/>
        </w:rPr>
      </w:pPr>
      <w:r w:rsidRPr="00DB0AAD">
        <w:rPr>
          <w:rFonts w:ascii="Times New Roman" w:eastAsia="Calibri" w:hAnsi="Times New Roman" w:cs="Times New Roman"/>
          <w:b/>
          <w:bCs/>
          <w:sz w:val="24"/>
          <w:szCs w:val="24"/>
        </w:rPr>
        <w:t>V.   Monitorizarea tratamentului</w:t>
      </w:r>
    </w:p>
    <w:p w14:paraId="2412F66A" w14:textId="77777777" w:rsidR="0069013B" w:rsidRPr="00DB0AAD" w:rsidRDefault="0069013B" w:rsidP="00CE25DF">
      <w:pPr>
        <w:numPr>
          <w:ilvl w:val="0"/>
          <w:numId w:val="542"/>
        </w:numPr>
        <w:tabs>
          <w:tab w:val="left" w:pos="426"/>
        </w:tabs>
        <w:spacing w:after="0" w:line="276" w:lineRule="auto"/>
        <w:ind w:left="426" w:hanging="426"/>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Evaluarea evoluției bolii - examenul CT/RMN trebuie efectuat regulat pe durata tratamentului, pentru monitorizarea răspunsului la tratament, la intervale considerate optime de către medicul curant (recomandat la 8-12 luni), care va aprecia necesitatea efectuării şi a altor investigații imagistice: scintigrafie, PET-CT, etc.</w:t>
      </w:r>
    </w:p>
    <w:p w14:paraId="0684140F" w14:textId="77777777" w:rsidR="0069013B" w:rsidRPr="00DB0AAD" w:rsidRDefault="0069013B" w:rsidP="00CE25DF">
      <w:pPr>
        <w:numPr>
          <w:ilvl w:val="0"/>
          <w:numId w:val="542"/>
        </w:numPr>
        <w:tabs>
          <w:tab w:val="left" w:pos="426"/>
        </w:tabs>
        <w:spacing w:after="0" w:line="276" w:lineRule="auto"/>
        <w:ind w:left="426" w:hanging="426"/>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Consultul de specialitate ORL/chirurgie BMF este necesar, alături de evaluarea imagistică, pentru aprecierea răspunsului la tratament.</w:t>
      </w:r>
    </w:p>
    <w:p w14:paraId="140224DF" w14:textId="77777777" w:rsidR="0069013B" w:rsidRPr="00DB0AAD" w:rsidRDefault="0069013B" w:rsidP="00CE25DF">
      <w:pPr>
        <w:numPr>
          <w:ilvl w:val="0"/>
          <w:numId w:val="542"/>
        </w:numPr>
        <w:tabs>
          <w:tab w:val="left" w:pos="426"/>
        </w:tabs>
        <w:spacing w:after="0" w:line="276" w:lineRule="auto"/>
        <w:ind w:left="426" w:hanging="426"/>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Consult interdisciplinar – ori de cate ori este indicat, pentru precizarea cauzei posibilelor reacții adverse (suspect a fi mediate imun) sau pentru a exclude alte cauze.</w:t>
      </w:r>
    </w:p>
    <w:p w14:paraId="314D32F0" w14:textId="77777777" w:rsidR="0069013B" w:rsidRPr="00DB0AAD" w:rsidRDefault="0069013B" w:rsidP="00CE25DF">
      <w:pPr>
        <w:numPr>
          <w:ilvl w:val="0"/>
          <w:numId w:val="542"/>
        </w:numPr>
        <w:tabs>
          <w:tab w:val="left" w:pos="426"/>
        </w:tabs>
        <w:spacing w:after="0" w:line="276" w:lineRule="auto"/>
        <w:ind w:left="426" w:hanging="426"/>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Evaluare biologică: în funcţie de decizia medicului curant</w:t>
      </w:r>
    </w:p>
    <w:p w14:paraId="3BA0F55D" w14:textId="77777777" w:rsidR="0069013B" w:rsidRPr="00DB0AAD" w:rsidRDefault="0069013B" w:rsidP="0069013B">
      <w:pPr>
        <w:tabs>
          <w:tab w:val="left" w:pos="284"/>
        </w:tabs>
        <w:spacing w:after="0" w:line="276" w:lineRule="auto"/>
        <w:jc w:val="both"/>
        <w:rPr>
          <w:rFonts w:ascii="Times New Roman" w:eastAsia="Calibri" w:hAnsi="Times New Roman" w:cs="Times New Roman"/>
          <w:b/>
          <w:bCs/>
          <w:sz w:val="24"/>
          <w:szCs w:val="24"/>
        </w:rPr>
      </w:pPr>
    </w:p>
    <w:p w14:paraId="28F1C156" w14:textId="77777777" w:rsidR="0069013B" w:rsidRPr="00DB0AAD" w:rsidRDefault="0069013B" w:rsidP="0069013B">
      <w:pPr>
        <w:tabs>
          <w:tab w:val="left" w:pos="284"/>
        </w:tabs>
        <w:spacing w:after="0" w:line="276" w:lineRule="auto"/>
        <w:jc w:val="both"/>
        <w:rPr>
          <w:rFonts w:ascii="Times New Roman" w:eastAsia="Calibri" w:hAnsi="Times New Roman" w:cs="Times New Roman"/>
          <w:b/>
          <w:bCs/>
          <w:sz w:val="24"/>
          <w:szCs w:val="24"/>
        </w:rPr>
      </w:pPr>
      <w:r w:rsidRPr="00DB0AAD">
        <w:rPr>
          <w:rFonts w:ascii="Times New Roman" w:eastAsia="Calibri" w:hAnsi="Times New Roman" w:cs="Times New Roman"/>
          <w:b/>
          <w:bCs/>
          <w:sz w:val="24"/>
          <w:szCs w:val="24"/>
        </w:rPr>
        <w:t>VI. Criterii de întrerupere a tratamentului</w:t>
      </w:r>
    </w:p>
    <w:p w14:paraId="5D92BDD5" w14:textId="77777777" w:rsidR="0069013B" w:rsidRPr="00DB0AAD" w:rsidRDefault="0069013B" w:rsidP="00CE25DF">
      <w:pPr>
        <w:numPr>
          <w:ilvl w:val="0"/>
          <w:numId w:val="536"/>
        </w:numPr>
        <w:tabs>
          <w:tab w:val="left" w:pos="284"/>
        </w:tabs>
        <w:spacing w:after="0" w:line="276" w:lineRule="auto"/>
        <w:contextualSpacing/>
        <w:jc w:val="both"/>
        <w:rPr>
          <w:rFonts w:ascii="Times New Roman" w:eastAsia="Calibri" w:hAnsi="Times New Roman" w:cs="Times New Roman"/>
          <w:sz w:val="24"/>
          <w:szCs w:val="24"/>
        </w:rPr>
      </w:pPr>
      <w:r w:rsidRPr="00DB0AAD">
        <w:rPr>
          <w:rFonts w:ascii="Times New Roman" w:eastAsia="Calibri" w:hAnsi="Times New Roman" w:cs="Times New Roman"/>
          <w:b/>
          <w:bCs/>
          <w:i/>
          <w:iCs/>
          <w:sz w:val="24"/>
          <w:szCs w:val="24"/>
        </w:rPr>
        <w:t>Progresia obiectivă a bolii</w:t>
      </w:r>
      <w:r w:rsidRPr="00DB0AAD">
        <w:rPr>
          <w:rFonts w:ascii="Times New Roman" w:eastAsia="Calibri" w:hAnsi="Times New Roman" w:cs="Times New Roman"/>
          <w:sz w:val="24"/>
          <w:szCs w:val="24"/>
        </w:rPr>
        <w:t xml:space="preserve"> (examene imagistice și clinice) </w:t>
      </w:r>
      <w:r w:rsidRPr="00DB0AAD">
        <w:rPr>
          <w:rFonts w:ascii="Times New Roman" w:eastAsia="Calibri" w:hAnsi="Times New Roman" w:cs="Times New Roman"/>
          <w:b/>
          <w:bCs/>
          <w:i/>
          <w:iCs/>
          <w:sz w:val="24"/>
          <w:szCs w:val="24"/>
        </w:rPr>
        <w:t>in absenta beneficiului clinic</w:t>
      </w:r>
      <w:r w:rsidRPr="00DB0AAD">
        <w:rPr>
          <w:rFonts w:ascii="Times New Roman" w:eastAsia="Calibri" w:hAnsi="Times New Roman" w:cs="Times New Roman"/>
          <w:sz w:val="24"/>
          <w:szCs w:val="24"/>
        </w:rPr>
        <w:t xml:space="preserve">. Cazurile cu progresie imagistica, fără deteriorare simptomatica, trebuie evaluate cu atenție, având in vedere posibilitatea de apariție a falsei progresii de boala, prin instalarea unui răspuns imunitar anti-tumoral puternic. In astfel de cazuri, nu se recomanda întreruperea tratamentului. Se va repeta evaluarea </w:t>
      </w:r>
      <w:r w:rsidRPr="00DB0AAD">
        <w:rPr>
          <w:rFonts w:ascii="Times New Roman" w:eastAsia="Calibri" w:hAnsi="Times New Roman" w:cs="Times New Roman"/>
          <w:sz w:val="24"/>
          <w:szCs w:val="24"/>
        </w:rPr>
        <w:lastRenderedPageBreak/>
        <w:t>imagistica, după 4 - 12 săptămâni si numai daca exista o noua creștere obiectiva a volumul tumoral sau deteriorare simptomatica, se va avea in vedere întreruperea tratamentului.</w:t>
      </w:r>
    </w:p>
    <w:p w14:paraId="61897A0E" w14:textId="77777777" w:rsidR="0069013B" w:rsidRPr="00DB0AAD" w:rsidRDefault="0069013B" w:rsidP="00CE25DF">
      <w:pPr>
        <w:numPr>
          <w:ilvl w:val="0"/>
          <w:numId w:val="536"/>
        </w:numPr>
        <w:tabs>
          <w:tab w:val="left" w:pos="284"/>
        </w:tabs>
        <w:spacing w:after="0" w:line="276" w:lineRule="auto"/>
        <w:contextualSpacing/>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Tratamentul cu Pembrolizumab trebuie oprit definitiv în cazul </w:t>
      </w:r>
      <w:r w:rsidRPr="00DB0AAD">
        <w:rPr>
          <w:rFonts w:ascii="Times New Roman" w:eastAsia="Calibri" w:hAnsi="Times New Roman" w:cs="Times New Roman"/>
          <w:b/>
          <w:bCs/>
          <w:i/>
          <w:iCs/>
          <w:sz w:val="24"/>
          <w:szCs w:val="24"/>
        </w:rPr>
        <w:t>reapariției oricărei reacții adverse mediată imun severă (grad 3)</w:t>
      </w:r>
      <w:r w:rsidRPr="00DB0AAD">
        <w:rPr>
          <w:rFonts w:ascii="Times New Roman" w:eastAsia="Calibri" w:hAnsi="Times New Roman" w:cs="Times New Roman"/>
          <w:sz w:val="24"/>
          <w:szCs w:val="24"/>
        </w:rPr>
        <w:t xml:space="preserve"> cât și în cazul </w:t>
      </w:r>
      <w:r w:rsidRPr="00DB0AAD">
        <w:rPr>
          <w:rFonts w:ascii="Times New Roman" w:eastAsia="Calibri" w:hAnsi="Times New Roman" w:cs="Times New Roman"/>
          <w:b/>
          <w:bCs/>
          <w:i/>
          <w:iCs/>
          <w:sz w:val="24"/>
          <w:szCs w:val="24"/>
        </w:rPr>
        <w:t xml:space="preserve">primei apariții a unei reacții adverse mediată imun ce pune viața în pericol (grad 4) </w:t>
      </w:r>
      <w:r w:rsidRPr="00DB0AAD">
        <w:rPr>
          <w:rFonts w:ascii="Times New Roman" w:eastAsia="Calibri" w:hAnsi="Times New Roman" w:cs="Times New Roman"/>
          <w:sz w:val="24"/>
          <w:szCs w:val="24"/>
        </w:rPr>
        <w:t>– pot exista excepții de la aceasta regula, in funcție de decizia medicului curant, după informarea</w:t>
      </w:r>
      <w:r w:rsidRPr="00DB0AAD">
        <w:rPr>
          <w:rFonts w:ascii="Times New Roman" w:eastAsia="Calibri" w:hAnsi="Times New Roman" w:cs="Times New Roman"/>
          <w:spacing w:val="-43"/>
          <w:sz w:val="24"/>
          <w:szCs w:val="24"/>
        </w:rPr>
        <w:t xml:space="preserve">  </w:t>
      </w:r>
      <w:r w:rsidRPr="00DB0AAD">
        <w:rPr>
          <w:rFonts w:ascii="Times New Roman" w:eastAsia="Calibri" w:hAnsi="Times New Roman" w:cs="Times New Roman"/>
          <w:sz w:val="24"/>
          <w:szCs w:val="24"/>
        </w:rPr>
        <w:t>pacientului.</w:t>
      </w:r>
    </w:p>
    <w:p w14:paraId="721C5794" w14:textId="77777777" w:rsidR="0069013B" w:rsidRPr="00DB0AAD" w:rsidRDefault="0069013B" w:rsidP="00CE25DF">
      <w:pPr>
        <w:numPr>
          <w:ilvl w:val="0"/>
          <w:numId w:val="536"/>
        </w:numPr>
        <w:tabs>
          <w:tab w:val="left" w:pos="284"/>
        </w:tabs>
        <w:spacing w:after="0" w:line="276" w:lineRule="auto"/>
        <w:contextualSpacing/>
        <w:jc w:val="both"/>
        <w:rPr>
          <w:rFonts w:ascii="Times New Roman" w:eastAsia="Calibri" w:hAnsi="Times New Roman" w:cs="Times New Roman"/>
          <w:sz w:val="24"/>
          <w:szCs w:val="24"/>
        </w:rPr>
      </w:pPr>
      <w:r w:rsidRPr="00DB0AAD">
        <w:rPr>
          <w:rFonts w:ascii="Times New Roman" w:eastAsia="Calibri" w:hAnsi="Times New Roman" w:cs="Times New Roman"/>
          <w:b/>
          <w:bCs/>
          <w:i/>
          <w:iCs/>
          <w:sz w:val="24"/>
          <w:szCs w:val="24"/>
        </w:rPr>
        <w:t>Decizia medicului</w:t>
      </w:r>
      <w:r w:rsidRPr="00DB0AAD">
        <w:rPr>
          <w:rFonts w:ascii="Times New Roman" w:eastAsia="Calibri" w:hAnsi="Times New Roman" w:cs="Times New Roman"/>
          <w:sz w:val="24"/>
          <w:szCs w:val="24"/>
        </w:rPr>
        <w:t xml:space="preserve"> sau </w:t>
      </w:r>
      <w:r w:rsidRPr="00DB0AAD">
        <w:rPr>
          <w:rFonts w:ascii="Times New Roman" w:eastAsia="Calibri" w:hAnsi="Times New Roman" w:cs="Times New Roman"/>
          <w:b/>
          <w:bCs/>
          <w:i/>
          <w:iCs/>
          <w:sz w:val="24"/>
          <w:szCs w:val="24"/>
        </w:rPr>
        <w:t>a pacientului</w:t>
      </w:r>
    </w:p>
    <w:p w14:paraId="4458C991" w14:textId="77777777" w:rsidR="0069013B" w:rsidRPr="00DB0AAD" w:rsidRDefault="0069013B" w:rsidP="0069013B">
      <w:pPr>
        <w:tabs>
          <w:tab w:val="left" w:pos="284"/>
        </w:tabs>
        <w:spacing w:after="0" w:line="276" w:lineRule="auto"/>
        <w:ind w:left="360"/>
        <w:contextualSpacing/>
        <w:jc w:val="both"/>
        <w:rPr>
          <w:rFonts w:ascii="Times New Roman" w:eastAsia="Calibri" w:hAnsi="Times New Roman" w:cs="Times New Roman"/>
          <w:sz w:val="24"/>
          <w:szCs w:val="24"/>
        </w:rPr>
      </w:pPr>
    </w:p>
    <w:p w14:paraId="1D39A2CF" w14:textId="77777777" w:rsidR="0069013B" w:rsidRPr="00DB0AAD" w:rsidRDefault="0069013B" w:rsidP="0069013B">
      <w:pPr>
        <w:tabs>
          <w:tab w:val="left" w:pos="284"/>
        </w:tabs>
        <w:spacing w:after="0" w:line="276" w:lineRule="auto"/>
        <w:jc w:val="both"/>
        <w:rPr>
          <w:rFonts w:ascii="Times New Roman" w:eastAsia="Calibri" w:hAnsi="Times New Roman" w:cs="Times New Roman"/>
          <w:b/>
          <w:bCs/>
          <w:sz w:val="24"/>
          <w:szCs w:val="24"/>
        </w:rPr>
      </w:pPr>
      <w:r w:rsidRPr="00DB0AAD">
        <w:rPr>
          <w:rFonts w:ascii="Times New Roman" w:eastAsia="Calibri" w:hAnsi="Times New Roman" w:cs="Times New Roman"/>
          <w:b/>
          <w:bCs/>
          <w:sz w:val="24"/>
          <w:szCs w:val="24"/>
        </w:rPr>
        <w:t>VII. Prescriptori</w:t>
      </w:r>
    </w:p>
    <w:p w14:paraId="47279E97" w14:textId="77777777" w:rsidR="0069013B" w:rsidRPr="00DB0AAD" w:rsidRDefault="0069013B" w:rsidP="0069013B">
      <w:pPr>
        <w:tabs>
          <w:tab w:val="left" w:pos="284"/>
        </w:tabs>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Medicii din specialitatea oncologie medicală.”</w:t>
      </w:r>
    </w:p>
    <w:p w14:paraId="55FBD3F5" w14:textId="77777777" w:rsidR="0069013B" w:rsidRPr="00DB0AAD" w:rsidRDefault="0069013B" w:rsidP="0069013B">
      <w:pPr>
        <w:tabs>
          <w:tab w:val="left" w:pos="426"/>
        </w:tabs>
        <w:spacing w:line="276" w:lineRule="auto"/>
        <w:jc w:val="both"/>
        <w:rPr>
          <w:rFonts w:ascii="Times New Roman" w:eastAsia="Times New Roman" w:hAnsi="Times New Roman" w:cs="Times New Roman"/>
          <w:sz w:val="24"/>
          <w:szCs w:val="24"/>
          <w:lang w:eastAsia="ro-RO"/>
        </w:rPr>
      </w:pPr>
    </w:p>
    <w:p w14:paraId="27D843D5" w14:textId="77777777" w:rsidR="0069013B" w:rsidRPr="00DB0AAD" w:rsidRDefault="0069013B" w:rsidP="0069013B">
      <w:pPr>
        <w:tabs>
          <w:tab w:val="left" w:pos="426"/>
        </w:tabs>
        <w:spacing w:line="276" w:lineRule="auto"/>
        <w:jc w:val="both"/>
        <w:rPr>
          <w:rFonts w:ascii="Times New Roman" w:eastAsia="Times New Roman" w:hAnsi="Times New Roman" w:cs="Times New Roman"/>
          <w:sz w:val="24"/>
          <w:szCs w:val="24"/>
          <w:lang w:eastAsia="ro-RO"/>
        </w:rPr>
      </w:pPr>
    </w:p>
    <w:p w14:paraId="38FF3452" w14:textId="46421831" w:rsidR="0069013B" w:rsidRPr="00DB0AAD" w:rsidRDefault="0069013B" w:rsidP="0069013B">
      <w:pPr>
        <w:widowControl w:val="0"/>
        <w:autoSpaceDE w:val="0"/>
        <w:autoSpaceDN w:val="0"/>
        <w:spacing w:after="0" w:line="276" w:lineRule="auto"/>
        <w:contextualSpacing/>
        <w:jc w:val="both"/>
        <w:rPr>
          <w:rFonts w:ascii="Times New Roman" w:eastAsia="Times New Roman" w:hAnsi="Times New Roman" w:cs="Times New Roman"/>
          <w:b/>
          <w:spacing w:val="-2"/>
          <w:w w:val="105"/>
          <w:sz w:val="24"/>
          <w:szCs w:val="24"/>
          <w:u w:val="single"/>
        </w:rPr>
      </w:pPr>
      <w:r w:rsidRPr="00DB0AAD">
        <w:rPr>
          <w:rFonts w:ascii="Times New Roman" w:eastAsia="Times New Roman" w:hAnsi="Times New Roman" w:cs="Times New Roman"/>
          <w:b/>
          <w:spacing w:val="-2"/>
          <w:w w:val="105"/>
          <w:sz w:val="24"/>
          <w:szCs w:val="24"/>
          <w:u w:val="single"/>
        </w:rPr>
        <w:t>6. CANCER COLORECTAL</w:t>
      </w:r>
      <w:r w:rsidRPr="00DB0AAD">
        <w:rPr>
          <w:rFonts w:ascii="Times New Roman" w:eastAsia="Times New Roman" w:hAnsi="Times New Roman" w:cs="Times New Roman"/>
          <w:b/>
          <w:spacing w:val="-2"/>
          <w:w w:val="105"/>
          <w:sz w:val="24"/>
          <w:szCs w:val="24"/>
        </w:rPr>
        <w:t xml:space="preserve"> (face obiectul unui contract cost volum)</w:t>
      </w:r>
    </w:p>
    <w:p w14:paraId="31871138" w14:textId="77777777" w:rsidR="0069013B" w:rsidRPr="00DB0AAD" w:rsidRDefault="0069013B" w:rsidP="0069013B">
      <w:pPr>
        <w:widowControl w:val="0"/>
        <w:autoSpaceDE w:val="0"/>
        <w:autoSpaceDN w:val="0"/>
        <w:spacing w:after="0" w:line="276" w:lineRule="auto"/>
        <w:jc w:val="both"/>
        <w:rPr>
          <w:rFonts w:ascii="Times New Roman" w:eastAsia="Times New Roman" w:hAnsi="Times New Roman" w:cs="Times New Roman"/>
          <w:b/>
          <w:spacing w:val="-2"/>
          <w:w w:val="105"/>
          <w:sz w:val="24"/>
          <w:szCs w:val="24"/>
        </w:rPr>
      </w:pPr>
    </w:p>
    <w:p w14:paraId="62CF5949" w14:textId="15A17582" w:rsidR="0069013B" w:rsidRPr="00DB0AAD" w:rsidRDefault="0069013B" w:rsidP="00CE25DF">
      <w:pPr>
        <w:widowControl w:val="0"/>
        <w:numPr>
          <w:ilvl w:val="0"/>
          <w:numId w:val="571"/>
        </w:numPr>
        <w:tabs>
          <w:tab w:val="left" w:pos="612"/>
        </w:tabs>
        <w:autoSpaceDE w:val="0"/>
        <w:autoSpaceDN w:val="0"/>
        <w:spacing w:after="0" w:line="276" w:lineRule="auto"/>
        <w:jc w:val="both"/>
        <w:outlineLvl w:val="1"/>
        <w:rPr>
          <w:rFonts w:ascii="Times New Roman" w:eastAsia="Times New Roman" w:hAnsi="Times New Roman" w:cs="Times New Roman"/>
          <w:bCs/>
          <w:sz w:val="24"/>
          <w:szCs w:val="24"/>
        </w:rPr>
      </w:pPr>
      <w:r w:rsidRPr="00DB0AAD">
        <w:rPr>
          <w:rFonts w:ascii="Times New Roman" w:eastAsia="Times New Roman" w:hAnsi="Times New Roman" w:cs="Times New Roman"/>
          <w:b/>
          <w:bCs/>
          <w:spacing w:val="-2"/>
          <w:w w:val="105"/>
          <w:sz w:val="24"/>
          <w:szCs w:val="24"/>
        </w:rPr>
        <w:t>lndicații</w:t>
      </w:r>
    </w:p>
    <w:p w14:paraId="47A143B3" w14:textId="77777777" w:rsidR="0069013B" w:rsidRPr="00DB0AAD" w:rsidRDefault="0069013B" w:rsidP="0069013B">
      <w:pPr>
        <w:widowControl w:val="0"/>
        <w:autoSpaceDE w:val="0"/>
        <w:autoSpaceDN w:val="0"/>
        <w:spacing w:after="0" w:line="276" w:lineRule="auto"/>
        <w:jc w:val="both"/>
        <w:rPr>
          <w:rFonts w:ascii="Times New Roman" w:eastAsia="Times New Roman" w:hAnsi="Times New Roman" w:cs="Times New Roman"/>
          <w:w w:val="105"/>
          <w:sz w:val="24"/>
          <w:szCs w:val="24"/>
        </w:rPr>
      </w:pPr>
      <w:r w:rsidRPr="00DB0AAD">
        <w:rPr>
          <w:rFonts w:ascii="Times New Roman" w:eastAsia="Times New Roman" w:hAnsi="Times New Roman" w:cs="Times New Roman"/>
          <w:w w:val="105"/>
          <w:sz w:val="24"/>
          <w:szCs w:val="24"/>
        </w:rPr>
        <w:t xml:space="preserve">Pembrolizumab este indicat în monoterapie pentru pacienții adulți cu cancer colorectal metastatic care prezintă instabilitate microsatelită de grad înalt (MSI-H, </w:t>
      </w:r>
      <w:r w:rsidRPr="00DB0AAD">
        <w:rPr>
          <w:rFonts w:ascii="Times New Roman" w:eastAsia="Times New Roman" w:hAnsi="Times New Roman" w:cs="Times New Roman"/>
          <w:i/>
          <w:iCs/>
          <w:w w:val="105"/>
          <w:sz w:val="24"/>
          <w:szCs w:val="24"/>
        </w:rPr>
        <w:t>microsatellite instability-high</w:t>
      </w:r>
      <w:r w:rsidRPr="00DB0AAD">
        <w:rPr>
          <w:rFonts w:ascii="Times New Roman" w:eastAsia="Times New Roman" w:hAnsi="Times New Roman" w:cs="Times New Roman"/>
          <w:w w:val="105"/>
          <w:sz w:val="24"/>
          <w:szCs w:val="24"/>
        </w:rPr>
        <w:t xml:space="preserve">) sau cu deficiență de reparare a nepotrivirii ADN-ului (dMMR, </w:t>
      </w:r>
      <w:r w:rsidRPr="00DB0AAD">
        <w:rPr>
          <w:rFonts w:ascii="Times New Roman" w:eastAsia="Times New Roman" w:hAnsi="Times New Roman" w:cs="Times New Roman"/>
          <w:i/>
          <w:iCs/>
          <w:w w:val="105"/>
          <w:sz w:val="24"/>
          <w:szCs w:val="24"/>
        </w:rPr>
        <w:t>mismatch repair deficient</w:t>
      </w:r>
      <w:r w:rsidRPr="00DB0AAD">
        <w:rPr>
          <w:rFonts w:ascii="Times New Roman" w:eastAsia="Times New Roman" w:hAnsi="Times New Roman" w:cs="Times New Roman"/>
          <w:w w:val="105"/>
          <w:sz w:val="24"/>
          <w:szCs w:val="24"/>
        </w:rPr>
        <w:t>) – ca tratament de primă linie.</w:t>
      </w:r>
    </w:p>
    <w:p w14:paraId="10AEFF60" w14:textId="77777777" w:rsidR="0069013B" w:rsidRPr="00DB0AAD" w:rsidRDefault="0069013B" w:rsidP="0069013B">
      <w:pPr>
        <w:widowControl w:val="0"/>
        <w:autoSpaceDE w:val="0"/>
        <w:autoSpaceDN w:val="0"/>
        <w:spacing w:after="0" w:line="276" w:lineRule="auto"/>
        <w:ind w:left="398" w:hanging="1"/>
        <w:jc w:val="both"/>
        <w:rPr>
          <w:rFonts w:ascii="Times New Roman" w:eastAsia="Times New Roman" w:hAnsi="Times New Roman" w:cs="Times New Roman"/>
          <w:w w:val="105"/>
          <w:sz w:val="24"/>
          <w:szCs w:val="24"/>
        </w:rPr>
      </w:pPr>
    </w:p>
    <w:p w14:paraId="2487B515" w14:textId="77777777" w:rsidR="0069013B" w:rsidRPr="00DB0AAD" w:rsidRDefault="0069013B" w:rsidP="0069013B">
      <w:pPr>
        <w:widowControl w:val="0"/>
        <w:autoSpaceDE w:val="0"/>
        <w:autoSpaceDN w:val="0"/>
        <w:spacing w:after="0" w:line="276" w:lineRule="auto"/>
        <w:ind w:left="1" w:hanging="1"/>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Aceasta</w:t>
      </w:r>
      <w:r w:rsidRPr="00DB0AAD">
        <w:rPr>
          <w:rFonts w:ascii="Times New Roman" w:eastAsia="Times New Roman" w:hAnsi="Times New Roman" w:cs="Times New Roman"/>
          <w:spacing w:val="27"/>
          <w:w w:val="105"/>
          <w:sz w:val="24"/>
          <w:szCs w:val="24"/>
        </w:rPr>
        <w:t xml:space="preserve"> </w:t>
      </w:r>
      <w:r w:rsidRPr="00DB0AAD">
        <w:rPr>
          <w:rFonts w:ascii="Times New Roman" w:eastAsia="Times New Roman" w:hAnsi="Times New Roman" w:cs="Times New Roman"/>
          <w:w w:val="105"/>
          <w:sz w:val="24"/>
          <w:szCs w:val="24"/>
        </w:rPr>
        <w:t>indicație</w:t>
      </w:r>
      <w:r w:rsidRPr="00DB0AAD">
        <w:rPr>
          <w:rFonts w:ascii="Times New Roman" w:eastAsia="Times New Roman" w:hAnsi="Times New Roman" w:cs="Times New Roman"/>
          <w:spacing w:val="35"/>
          <w:w w:val="105"/>
          <w:sz w:val="24"/>
          <w:szCs w:val="24"/>
        </w:rPr>
        <w:t xml:space="preserve"> </w:t>
      </w:r>
      <w:r w:rsidRPr="00DB0AAD">
        <w:rPr>
          <w:rFonts w:ascii="Times New Roman" w:eastAsia="Times New Roman" w:hAnsi="Times New Roman" w:cs="Times New Roman"/>
          <w:w w:val="105"/>
          <w:sz w:val="24"/>
          <w:szCs w:val="24"/>
        </w:rPr>
        <w:t>se codifică</w:t>
      </w:r>
      <w:r w:rsidRPr="00DB0AAD">
        <w:rPr>
          <w:rFonts w:ascii="Times New Roman" w:eastAsia="Times New Roman" w:hAnsi="Times New Roman" w:cs="Times New Roman"/>
          <w:spacing w:val="30"/>
          <w:w w:val="105"/>
          <w:sz w:val="24"/>
          <w:szCs w:val="24"/>
        </w:rPr>
        <w:t xml:space="preserve"> </w:t>
      </w:r>
      <w:r w:rsidRPr="00DB0AAD">
        <w:rPr>
          <w:rFonts w:ascii="Times New Roman" w:eastAsia="Times New Roman" w:hAnsi="Times New Roman" w:cs="Times New Roman"/>
          <w:w w:val="105"/>
          <w:sz w:val="24"/>
          <w:szCs w:val="24"/>
        </w:rPr>
        <w:t>la</w:t>
      </w:r>
      <w:r w:rsidRPr="00DB0AAD">
        <w:rPr>
          <w:rFonts w:ascii="Times New Roman" w:eastAsia="Times New Roman" w:hAnsi="Times New Roman" w:cs="Times New Roman"/>
          <w:spacing w:val="21"/>
          <w:w w:val="105"/>
          <w:sz w:val="24"/>
          <w:szCs w:val="24"/>
        </w:rPr>
        <w:t xml:space="preserve"> </w:t>
      </w:r>
      <w:r w:rsidRPr="00DB0AAD">
        <w:rPr>
          <w:rFonts w:ascii="Times New Roman" w:eastAsia="Times New Roman" w:hAnsi="Times New Roman" w:cs="Times New Roman"/>
          <w:w w:val="105"/>
          <w:sz w:val="24"/>
          <w:szCs w:val="24"/>
        </w:rPr>
        <w:t>prescriere</w:t>
      </w:r>
      <w:r w:rsidRPr="00DB0AAD">
        <w:rPr>
          <w:rFonts w:ascii="Times New Roman" w:eastAsia="Times New Roman" w:hAnsi="Times New Roman" w:cs="Times New Roman"/>
          <w:spacing w:val="35"/>
          <w:w w:val="105"/>
          <w:sz w:val="24"/>
          <w:szCs w:val="24"/>
        </w:rPr>
        <w:t xml:space="preserve"> </w:t>
      </w:r>
      <w:r w:rsidRPr="00DB0AAD">
        <w:rPr>
          <w:rFonts w:ascii="Times New Roman" w:eastAsia="Times New Roman" w:hAnsi="Times New Roman" w:cs="Times New Roman"/>
          <w:w w:val="105"/>
          <w:sz w:val="24"/>
          <w:szCs w:val="24"/>
        </w:rPr>
        <w:t>prin</w:t>
      </w:r>
      <w:r w:rsidRPr="00DB0AAD">
        <w:rPr>
          <w:rFonts w:ascii="Times New Roman" w:eastAsia="Times New Roman" w:hAnsi="Times New Roman" w:cs="Times New Roman"/>
          <w:spacing w:val="21"/>
          <w:w w:val="105"/>
          <w:sz w:val="24"/>
          <w:szCs w:val="24"/>
        </w:rPr>
        <w:t xml:space="preserve"> </w:t>
      </w:r>
      <w:r w:rsidRPr="00DB0AAD">
        <w:rPr>
          <w:rFonts w:ascii="Times New Roman" w:eastAsia="Times New Roman" w:hAnsi="Times New Roman" w:cs="Times New Roman"/>
          <w:w w:val="105"/>
          <w:sz w:val="24"/>
          <w:szCs w:val="24"/>
        </w:rPr>
        <w:t>codul</w:t>
      </w:r>
      <w:r w:rsidRPr="00DB0AAD">
        <w:rPr>
          <w:rFonts w:ascii="Times New Roman" w:eastAsia="Times New Roman" w:hAnsi="Times New Roman" w:cs="Times New Roman"/>
          <w:spacing w:val="29"/>
          <w:w w:val="105"/>
          <w:sz w:val="24"/>
          <w:szCs w:val="24"/>
        </w:rPr>
        <w:t xml:space="preserve"> </w:t>
      </w:r>
      <w:r w:rsidRPr="00DB0AAD">
        <w:rPr>
          <w:rFonts w:ascii="Times New Roman" w:eastAsia="Times New Roman" w:hAnsi="Times New Roman" w:cs="Times New Roman"/>
          <w:w w:val="105"/>
          <w:sz w:val="24"/>
          <w:szCs w:val="24"/>
        </w:rPr>
        <w:t>98 (conform</w:t>
      </w:r>
      <w:r w:rsidRPr="00DB0AAD">
        <w:rPr>
          <w:rFonts w:ascii="Times New Roman" w:eastAsia="Times New Roman" w:hAnsi="Times New Roman" w:cs="Times New Roman"/>
          <w:spacing w:val="31"/>
          <w:w w:val="105"/>
          <w:sz w:val="24"/>
          <w:szCs w:val="24"/>
        </w:rPr>
        <w:t xml:space="preserve"> </w:t>
      </w:r>
      <w:r w:rsidRPr="00DB0AAD">
        <w:rPr>
          <w:rFonts w:ascii="Times New Roman" w:eastAsia="Times New Roman" w:hAnsi="Times New Roman" w:cs="Times New Roman"/>
          <w:w w:val="105"/>
          <w:sz w:val="24"/>
          <w:szCs w:val="24"/>
        </w:rPr>
        <w:t>clasificării</w:t>
      </w:r>
      <w:r w:rsidRPr="00DB0AAD">
        <w:rPr>
          <w:rFonts w:ascii="Times New Roman" w:eastAsia="Times New Roman" w:hAnsi="Times New Roman" w:cs="Times New Roman"/>
          <w:spacing w:val="37"/>
          <w:w w:val="105"/>
          <w:sz w:val="24"/>
          <w:szCs w:val="24"/>
        </w:rPr>
        <w:t xml:space="preserve"> </w:t>
      </w:r>
      <w:r w:rsidRPr="00DB0AAD">
        <w:rPr>
          <w:rFonts w:ascii="Times New Roman" w:eastAsia="Times New Roman" w:hAnsi="Times New Roman" w:cs="Times New Roman"/>
          <w:w w:val="105"/>
          <w:sz w:val="24"/>
          <w:szCs w:val="24"/>
        </w:rPr>
        <w:t>internaționale</w:t>
      </w:r>
      <w:r w:rsidRPr="00DB0AAD">
        <w:rPr>
          <w:rFonts w:ascii="Times New Roman" w:eastAsia="Times New Roman" w:hAnsi="Times New Roman" w:cs="Times New Roman"/>
          <w:spacing w:val="40"/>
          <w:w w:val="105"/>
          <w:sz w:val="24"/>
          <w:szCs w:val="24"/>
        </w:rPr>
        <w:t xml:space="preserve"> </w:t>
      </w:r>
      <w:r w:rsidRPr="00DB0AAD">
        <w:rPr>
          <w:rFonts w:ascii="Times New Roman" w:eastAsia="Times New Roman" w:hAnsi="Times New Roman" w:cs="Times New Roman"/>
          <w:w w:val="105"/>
          <w:sz w:val="24"/>
          <w:szCs w:val="24"/>
        </w:rPr>
        <w:t>a</w:t>
      </w:r>
      <w:r w:rsidRPr="00DB0AAD">
        <w:rPr>
          <w:rFonts w:ascii="Times New Roman" w:eastAsia="Times New Roman" w:hAnsi="Times New Roman" w:cs="Times New Roman"/>
          <w:spacing w:val="21"/>
          <w:w w:val="105"/>
          <w:sz w:val="24"/>
          <w:szCs w:val="24"/>
        </w:rPr>
        <w:t xml:space="preserve"> </w:t>
      </w:r>
      <w:r w:rsidRPr="00DB0AAD">
        <w:rPr>
          <w:rFonts w:ascii="Times New Roman" w:eastAsia="Times New Roman" w:hAnsi="Times New Roman" w:cs="Times New Roman"/>
          <w:w w:val="105"/>
          <w:sz w:val="24"/>
          <w:szCs w:val="24"/>
        </w:rPr>
        <w:t>maladiilor revizia a 10-a, varianta 999 coduri de boală).</w:t>
      </w:r>
    </w:p>
    <w:p w14:paraId="053AAABE" w14:textId="77777777" w:rsidR="0069013B" w:rsidRPr="00DB0AAD" w:rsidRDefault="0069013B" w:rsidP="0069013B">
      <w:pPr>
        <w:widowControl w:val="0"/>
        <w:autoSpaceDE w:val="0"/>
        <w:autoSpaceDN w:val="0"/>
        <w:spacing w:after="0" w:line="276" w:lineRule="auto"/>
        <w:jc w:val="both"/>
        <w:rPr>
          <w:rFonts w:ascii="Times New Roman" w:eastAsia="Times New Roman" w:hAnsi="Times New Roman" w:cs="Times New Roman"/>
          <w:sz w:val="24"/>
          <w:szCs w:val="24"/>
        </w:rPr>
      </w:pPr>
    </w:p>
    <w:p w14:paraId="36B4F2C5" w14:textId="77777777" w:rsidR="0069013B" w:rsidRPr="00DB0AAD" w:rsidRDefault="0069013B" w:rsidP="00CE25DF">
      <w:pPr>
        <w:widowControl w:val="0"/>
        <w:numPr>
          <w:ilvl w:val="0"/>
          <w:numId w:val="571"/>
        </w:numPr>
        <w:tabs>
          <w:tab w:val="left" w:pos="704"/>
        </w:tabs>
        <w:autoSpaceDE w:val="0"/>
        <w:autoSpaceDN w:val="0"/>
        <w:spacing w:after="0" w:line="276" w:lineRule="auto"/>
        <w:jc w:val="both"/>
        <w:outlineLvl w:val="1"/>
        <w:rPr>
          <w:rFonts w:ascii="Times New Roman" w:eastAsia="Times New Roman" w:hAnsi="Times New Roman" w:cs="Times New Roman"/>
          <w:bCs/>
          <w:sz w:val="24"/>
          <w:szCs w:val="24"/>
        </w:rPr>
      </w:pPr>
      <w:r w:rsidRPr="00DB0AAD">
        <w:rPr>
          <w:rFonts w:ascii="Times New Roman" w:eastAsia="Times New Roman" w:hAnsi="Times New Roman" w:cs="Times New Roman"/>
          <w:b/>
          <w:bCs/>
          <w:w w:val="105"/>
          <w:sz w:val="24"/>
          <w:szCs w:val="24"/>
        </w:rPr>
        <w:t>Criterii</w:t>
      </w:r>
      <w:r w:rsidRPr="00DB0AAD">
        <w:rPr>
          <w:rFonts w:ascii="Times New Roman" w:eastAsia="Times New Roman" w:hAnsi="Times New Roman" w:cs="Times New Roman"/>
          <w:b/>
          <w:bCs/>
          <w:spacing w:val="-1"/>
          <w:w w:val="105"/>
          <w:sz w:val="24"/>
          <w:szCs w:val="24"/>
        </w:rPr>
        <w:t xml:space="preserve"> </w:t>
      </w:r>
      <w:r w:rsidRPr="00DB0AAD">
        <w:rPr>
          <w:rFonts w:ascii="Times New Roman" w:eastAsia="Times New Roman" w:hAnsi="Times New Roman" w:cs="Times New Roman"/>
          <w:b/>
          <w:bCs/>
          <w:w w:val="105"/>
          <w:sz w:val="24"/>
          <w:szCs w:val="24"/>
        </w:rPr>
        <w:t>de</w:t>
      </w:r>
      <w:r w:rsidRPr="00DB0AAD">
        <w:rPr>
          <w:rFonts w:ascii="Times New Roman" w:eastAsia="Times New Roman" w:hAnsi="Times New Roman" w:cs="Times New Roman"/>
          <w:b/>
          <w:bCs/>
          <w:spacing w:val="-15"/>
          <w:w w:val="105"/>
          <w:sz w:val="24"/>
          <w:szCs w:val="24"/>
        </w:rPr>
        <w:t xml:space="preserve"> </w:t>
      </w:r>
      <w:r w:rsidRPr="00DB0AAD">
        <w:rPr>
          <w:rFonts w:ascii="Times New Roman" w:eastAsia="Times New Roman" w:hAnsi="Times New Roman" w:cs="Times New Roman"/>
          <w:b/>
          <w:bCs/>
          <w:spacing w:val="-2"/>
          <w:w w:val="105"/>
          <w:sz w:val="24"/>
          <w:szCs w:val="24"/>
        </w:rPr>
        <w:t>includere</w:t>
      </w:r>
    </w:p>
    <w:p w14:paraId="56D24ECD" w14:textId="77777777" w:rsidR="0069013B" w:rsidRPr="00DB0AAD" w:rsidRDefault="0069013B" w:rsidP="00CE25DF">
      <w:pPr>
        <w:widowControl w:val="0"/>
        <w:numPr>
          <w:ilvl w:val="0"/>
          <w:numId w:val="572"/>
        </w:numPr>
        <w:autoSpaceDE w:val="0"/>
        <w:autoSpaceDN w:val="0"/>
        <w:spacing w:after="0" w:line="276" w:lineRule="auto"/>
        <w:jc w:val="both"/>
        <w:rPr>
          <w:rFonts w:ascii="Times New Roman" w:eastAsia="Times New Roman" w:hAnsi="Times New Roman" w:cs="Times New Roman"/>
          <w:w w:val="105"/>
          <w:sz w:val="24"/>
          <w:szCs w:val="24"/>
        </w:rPr>
      </w:pPr>
      <w:r w:rsidRPr="00DB0AAD">
        <w:rPr>
          <w:rFonts w:ascii="Times New Roman" w:eastAsia="Times New Roman" w:hAnsi="Times New Roman" w:cs="Times New Roman"/>
          <w:w w:val="105"/>
          <w:sz w:val="24"/>
          <w:szCs w:val="24"/>
        </w:rPr>
        <w:t>Adulți cu vârsta ≥ 18 ani.</w:t>
      </w:r>
    </w:p>
    <w:p w14:paraId="5D25E324" w14:textId="77777777" w:rsidR="0069013B" w:rsidRPr="00DB0AAD" w:rsidRDefault="0069013B" w:rsidP="00CE25DF">
      <w:pPr>
        <w:widowControl w:val="0"/>
        <w:numPr>
          <w:ilvl w:val="0"/>
          <w:numId w:val="572"/>
        </w:numPr>
        <w:tabs>
          <w:tab w:val="left" w:pos="679"/>
        </w:tabs>
        <w:autoSpaceDE w:val="0"/>
        <w:autoSpaceDN w:val="0"/>
        <w:spacing w:after="0" w:line="276" w:lineRule="auto"/>
        <w:ind w:right="128"/>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 xml:space="preserve">Pacienți cu cancer colorectal, confirmat histopatologic, în stadiul metastatic (stabilit imagistic și clinic), care prezintă instabilitate microsatelită de grad înalt (MSI-H, </w:t>
      </w:r>
      <w:r w:rsidRPr="00DB0AAD">
        <w:rPr>
          <w:rFonts w:ascii="Times New Roman" w:eastAsia="Times New Roman" w:hAnsi="Times New Roman" w:cs="Times New Roman"/>
          <w:i/>
          <w:iCs/>
          <w:w w:val="105"/>
          <w:sz w:val="24"/>
          <w:szCs w:val="24"/>
        </w:rPr>
        <w:t>microsatellite instability-high</w:t>
      </w:r>
      <w:r w:rsidRPr="00DB0AAD">
        <w:rPr>
          <w:rFonts w:ascii="Times New Roman" w:eastAsia="Times New Roman" w:hAnsi="Times New Roman" w:cs="Times New Roman"/>
          <w:w w:val="105"/>
          <w:sz w:val="24"/>
          <w:szCs w:val="24"/>
        </w:rPr>
        <w:t xml:space="preserve">), sau cu deficiență de reparare a nepotrivirii ADN-ului (dMMR, </w:t>
      </w:r>
      <w:r w:rsidRPr="00DB0AAD">
        <w:rPr>
          <w:rFonts w:ascii="Times New Roman" w:eastAsia="Times New Roman" w:hAnsi="Times New Roman" w:cs="Times New Roman"/>
          <w:i/>
          <w:iCs/>
          <w:w w:val="105"/>
          <w:sz w:val="24"/>
          <w:szCs w:val="24"/>
        </w:rPr>
        <w:t>mismatch repair deficient</w:t>
      </w:r>
      <w:r w:rsidRPr="00DB0AAD">
        <w:rPr>
          <w:rFonts w:ascii="Times New Roman" w:eastAsia="Times New Roman" w:hAnsi="Times New Roman" w:cs="Times New Roman"/>
          <w:w w:val="105"/>
          <w:sz w:val="24"/>
          <w:szCs w:val="24"/>
        </w:rPr>
        <w:t>).</w:t>
      </w:r>
    </w:p>
    <w:p w14:paraId="1187BFA9" w14:textId="77777777" w:rsidR="0069013B" w:rsidRPr="00DB0AAD" w:rsidRDefault="0069013B" w:rsidP="00CE25DF">
      <w:pPr>
        <w:widowControl w:val="0"/>
        <w:numPr>
          <w:ilvl w:val="0"/>
          <w:numId w:val="572"/>
        </w:numPr>
        <w:tabs>
          <w:tab w:val="left" w:pos="677"/>
          <w:tab w:val="left" w:pos="678"/>
        </w:tabs>
        <w:autoSpaceDE w:val="0"/>
        <w:autoSpaceDN w:val="0"/>
        <w:spacing w:after="0" w:line="276"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Indice</w:t>
      </w:r>
      <w:r w:rsidRPr="00DB0AAD">
        <w:rPr>
          <w:rFonts w:ascii="Times New Roman" w:eastAsia="Times New Roman" w:hAnsi="Times New Roman" w:cs="Times New Roman"/>
          <w:spacing w:val="-5"/>
          <w:w w:val="105"/>
          <w:sz w:val="24"/>
          <w:szCs w:val="24"/>
        </w:rPr>
        <w:t xml:space="preserve"> </w:t>
      </w:r>
      <w:r w:rsidRPr="00DB0AAD">
        <w:rPr>
          <w:rFonts w:ascii="Times New Roman" w:eastAsia="Times New Roman" w:hAnsi="Times New Roman" w:cs="Times New Roman"/>
          <w:w w:val="105"/>
          <w:sz w:val="24"/>
          <w:szCs w:val="24"/>
        </w:rPr>
        <w:t>al</w:t>
      </w:r>
      <w:r w:rsidRPr="00DB0AAD">
        <w:rPr>
          <w:rFonts w:ascii="Times New Roman" w:eastAsia="Times New Roman" w:hAnsi="Times New Roman" w:cs="Times New Roman"/>
          <w:spacing w:val="-15"/>
          <w:w w:val="105"/>
          <w:sz w:val="24"/>
          <w:szCs w:val="24"/>
        </w:rPr>
        <w:t xml:space="preserve"> </w:t>
      </w:r>
      <w:r w:rsidRPr="00DB0AAD">
        <w:rPr>
          <w:rFonts w:ascii="Times New Roman" w:eastAsia="Times New Roman" w:hAnsi="Times New Roman" w:cs="Times New Roman"/>
          <w:w w:val="105"/>
          <w:sz w:val="24"/>
          <w:szCs w:val="24"/>
        </w:rPr>
        <w:t>statusului</w:t>
      </w:r>
      <w:r w:rsidRPr="00DB0AAD">
        <w:rPr>
          <w:rFonts w:ascii="Times New Roman" w:eastAsia="Times New Roman" w:hAnsi="Times New Roman" w:cs="Times New Roman"/>
          <w:spacing w:val="-3"/>
          <w:w w:val="105"/>
          <w:sz w:val="24"/>
          <w:szCs w:val="24"/>
        </w:rPr>
        <w:t xml:space="preserve"> </w:t>
      </w:r>
      <w:r w:rsidRPr="00DB0AAD">
        <w:rPr>
          <w:rFonts w:ascii="Times New Roman" w:eastAsia="Times New Roman" w:hAnsi="Times New Roman" w:cs="Times New Roman"/>
          <w:w w:val="105"/>
          <w:sz w:val="24"/>
          <w:szCs w:val="24"/>
        </w:rPr>
        <w:t>de</w:t>
      </w:r>
      <w:r w:rsidRPr="00DB0AAD">
        <w:rPr>
          <w:rFonts w:ascii="Times New Roman" w:eastAsia="Times New Roman" w:hAnsi="Times New Roman" w:cs="Times New Roman"/>
          <w:spacing w:val="-14"/>
          <w:w w:val="105"/>
          <w:sz w:val="24"/>
          <w:szCs w:val="24"/>
        </w:rPr>
        <w:t xml:space="preserve"> </w:t>
      </w:r>
      <w:r w:rsidRPr="00DB0AAD">
        <w:rPr>
          <w:rFonts w:ascii="Times New Roman" w:eastAsia="Times New Roman" w:hAnsi="Times New Roman" w:cs="Times New Roman"/>
          <w:w w:val="105"/>
          <w:sz w:val="24"/>
          <w:szCs w:val="24"/>
        </w:rPr>
        <w:t>performanță</w:t>
      </w:r>
      <w:r w:rsidRPr="00DB0AAD">
        <w:rPr>
          <w:rFonts w:ascii="Times New Roman" w:eastAsia="Times New Roman" w:hAnsi="Times New Roman" w:cs="Times New Roman"/>
          <w:spacing w:val="-2"/>
          <w:w w:val="105"/>
          <w:sz w:val="24"/>
          <w:szCs w:val="24"/>
        </w:rPr>
        <w:t xml:space="preserve"> </w:t>
      </w:r>
      <w:r w:rsidRPr="00DB0AAD">
        <w:rPr>
          <w:rFonts w:ascii="Times New Roman" w:eastAsia="Times New Roman" w:hAnsi="Times New Roman" w:cs="Times New Roman"/>
          <w:w w:val="105"/>
          <w:sz w:val="24"/>
          <w:szCs w:val="24"/>
        </w:rPr>
        <w:t>ECOG</w:t>
      </w:r>
      <w:r w:rsidRPr="00DB0AAD">
        <w:rPr>
          <w:rFonts w:ascii="Times New Roman" w:eastAsia="Times New Roman" w:hAnsi="Times New Roman" w:cs="Times New Roman"/>
          <w:spacing w:val="-12"/>
          <w:w w:val="105"/>
          <w:sz w:val="24"/>
          <w:szCs w:val="24"/>
        </w:rPr>
        <w:t xml:space="preserve"> </w:t>
      </w:r>
      <w:r w:rsidRPr="00DB0AAD">
        <w:rPr>
          <w:rFonts w:ascii="Times New Roman" w:eastAsia="Times New Roman" w:hAnsi="Times New Roman" w:cs="Times New Roman"/>
          <w:w w:val="105"/>
          <w:sz w:val="24"/>
          <w:szCs w:val="24"/>
        </w:rPr>
        <w:t>0-2.</w:t>
      </w:r>
    </w:p>
    <w:p w14:paraId="1FD0793C" w14:textId="77777777" w:rsidR="0069013B" w:rsidRPr="00DB0AAD" w:rsidRDefault="0069013B" w:rsidP="00CE25DF">
      <w:pPr>
        <w:widowControl w:val="0"/>
        <w:numPr>
          <w:ilvl w:val="0"/>
          <w:numId w:val="572"/>
        </w:numPr>
        <w:autoSpaceDE w:val="0"/>
        <w:autoSpaceDN w:val="0"/>
        <w:spacing w:after="0" w:line="276" w:lineRule="auto"/>
        <w:ind w:right="125"/>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Este permisă prezența metastazelor cerebrale, cu condiția ca acestea sa fie tratate și stabile, fără corticoterapie de întreținere mai mult de echivalentul a 10 mg prednison (ca doză de întreținere).</w:t>
      </w:r>
    </w:p>
    <w:p w14:paraId="1BC7A72D" w14:textId="77777777" w:rsidR="0069013B" w:rsidRPr="00DB0AAD" w:rsidRDefault="0069013B" w:rsidP="00CE25DF">
      <w:pPr>
        <w:widowControl w:val="0"/>
        <w:numPr>
          <w:ilvl w:val="0"/>
          <w:numId w:val="572"/>
        </w:numPr>
        <w:tabs>
          <w:tab w:val="left" w:pos="677"/>
          <w:tab w:val="left" w:pos="678"/>
        </w:tabs>
        <w:autoSpaceDE w:val="0"/>
        <w:autoSpaceDN w:val="0"/>
        <w:spacing w:after="0" w:line="276" w:lineRule="auto"/>
        <w:ind w:right="119"/>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Pacienții la care a fost administrat anterior pembrolizumab (din alte surse financiare) pentru aceasta indicație, cu răspuns favorabil (care nu au prezentat boală progresivă în urma tratamentului cu pembrolizumab), pot beneficia de continuarea tratamentului.</w:t>
      </w:r>
    </w:p>
    <w:p w14:paraId="55651B8C" w14:textId="77777777" w:rsidR="0069013B" w:rsidRPr="00DB0AAD" w:rsidRDefault="0069013B" w:rsidP="0069013B">
      <w:pPr>
        <w:widowControl w:val="0"/>
        <w:tabs>
          <w:tab w:val="left" w:pos="677"/>
          <w:tab w:val="left" w:pos="678"/>
        </w:tabs>
        <w:autoSpaceDE w:val="0"/>
        <w:autoSpaceDN w:val="0"/>
        <w:spacing w:after="0" w:line="276" w:lineRule="auto"/>
        <w:ind w:left="300" w:right="119"/>
        <w:jc w:val="both"/>
        <w:rPr>
          <w:rFonts w:ascii="Times New Roman" w:eastAsia="Times New Roman" w:hAnsi="Times New Roman" w:cs="Times New Roman"/>
          <w:sz w:val="24"/>
          <w:szCs w:val="24"/>
        </w:rPr>
      </w:pPr>
    </w:p>
    <w:p w14:paraId="22DEBE86" w14:textId="77777777" w:rsidR="0069013B" w:rsidRPr="00DB0AAD" w:rsidRDefault="0069013B" w:rsidP="00CE25DF">
      <w:pPr>
        <w:widowControl w:val="0"/>
        <w:numPr>
          <w:ilvl w:val="0"/>
          <w:numId w:val="571"/>
        </w:numPr>
        <w:tabs>
          <w:tab w:val="left" w:pos="800"/>
        </w:tabs>
        <w:autoSpaceDE w:val="0"/>
        <w:autoSpaceDN w:val="0"/>
        <w:spacing w:after="0" w:line="276" w:lineRule="auto"/>
        <w:ind w:hanging="357"/>
        <w:jc w:val="both"/>
        <w:outlineLvl w:val="1"/>
        <w:rPr>
          <w:rFonts w:ascii="Times New Roman" w:eastAsia="Times New Roman" w:hAnsi="Times New Roman" w:cs="Times New Roman"/>
          <w:bCs/>
          <w:sz w:val="24"/>
          <w:szCs w:val="24"/>
        </w:rPr>
      </w:pPr>
      <w:r w:rsidRPr="00DB0AAD">
        <w:rPr>
          <w:rFonts w:ascii="Times New Roman" w:eastAsia="Times New Roman" w:hAnsi="Times New Roman" w:cs="Times New Roman"/>
          <w:b/>
          <w:bCs/>
          <w:w w:val="105"/>
          <w:sz w:val="24"/>
          <w:szCs w:val="24"/>
        </w:rPr>
        <w:t>Criterii</w:t>
      </w:r>
      <w:r w:rsidRPr="00DB0AAD">
        <w:rPr>
          <w:rFonts w:ascii="Times New Roman" w:eastAsia="Times New Roman" w:hAnsi="Times New Roman" w:cs="Times New Roman"/>
          <w:b/>
          <w:bCs/>
          <w:spacing w:val="-6"/>
          <w:w w:val="105"/>
          <w:sz w:val="24"/>
          <w:szCs w:val="24"/>
        </w:rPr>
        <w:t xml:space="preserve"> </w:t>
      </w:r>
      <w:r w:rsidRPr="00DB0AAD">
        <w:rPr>
          <w:rFonts w:ascii="Times New Roman" w:eastAsia="Times New Roman" w:hAnsi="Times New Roman" w:cs="Times New Roman"/>
          <w:b/>
          <w:bCs/>
          <w:w w:val="105"/>
          <w:sz w:val="24"/>
          <w:szCs w:val="24"/>
        </w:rPr>
        <w:t>de</w:t>
      </w:r>
      <w:r w:rsidRPr="00DB0AAD">
        <w:rPr>
          <w:rFonts w:ascii="Times New Roman" w:eastAsia="Times New Roman" w:hAnsi="Times New Roman" w:cs="Times New Roman"/>
          <w:b/>
          <w:bCs/>
          <w:spacing w:val="-15"/>
          <w:w w:val="105"/>
          <w:sz w:val="24"/>
          <w:szCs w:val="24"/>
        </w:rPr>
        <w:t xml:space="preserve"> </w:t>
      </w:r>
      <w:r w:rsidRPr="00DB0AAD">
        <w:rPr>
          <w:rFonts w:ascii="Times New Roman" w:eastAsia="Times New Roman" w:hAnsi="Times New Roman" w:cs="Times New Roman"/>
          <w:b/>
          <w:bCs/>
          <w:spacing w:val="-2"/>
          <w:w w:val="105"/>
          <w:sz w:val="24"/>
          <w:szCs w:val="24"/>
        </w:rPr>
        <w:t>excludere</w:t>
      </w:r>
    </w:p>
    <w:p w14:paraId="563FED66" w14:textId="77777777" w:rsidR="0069013B" w:rsidRPr="00DB0AAD" w:rsidRDefault="0069013B" w:rsidP="00CE25DF">
      <w:pPr>
        <w:widowControl w:val="0"/>
        <w:numPr>
          <w:ilvl w:val="0"/>
          <w:numId w:val="570"/>
        </w:numPr>
        <w:tabs>
          <w:tab w:val="left" w:pos="679"/>
          <w:tab w:val="left" w:pos="680"/>
        </w:tabs>
        <w:autoSpaceDE w:val="0"/>
        <w:autoSpaceDN w:val="0"/>
        <w:spacing w:after="0" w:line="276" w:lineRule="auto"/>
        <w:ind w:hanging="357"/>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Hipersensibilitate</w:t>
      </w:r>
      <w:r w:rsidRPr="00DB0AAD">
        <w:rPr>
          <w:rFonts w:ascii="Times New Roman" w:eastAsia="Times New Roman" w:hAnsi="Times New Roman" w:cs="Times New Roman"/>
          <w:spacing w:val="-16"/>
          <w:w w:val="105"/>
          <w:sz w:val="24"/>
          <w:szCs w:val="24"/>
        </w:rPr>
        <w:t xml:space="preserve"> </w:t>
      </w:r>
      <w:r w:rsidRPr="00DB0AAD">
        <w:rPr>
          <w:rFonts w:ascii="Times New Roman" w:eastAsia="Times New Roman" w:hAnsi="Times New Roman" w:cs="Times New Roman"/>
          <w:w w:val="105"/>
          <w:sz w:val="24"/>
          <w:szCs w:val="24"/>
        </w:rPr>
        <w:t>la</w:t>
      </w:r>
      <w:r w:rsidRPr="00DB0AAD">
        <w:rPr>
          <w:rFonts w:ascii="Times New Roman" w:eastAsia="Times New Roman" w:hAnsi="Times New Roman" w:cs="Times New Roman"/>
          <w:spacing w:val="-11"/>
          <w:w w:val="105"/>
          <w:sz w:val="24"/>
          <w:szCs w:val="24"/>
        </w:rPr>
        <w:t xml:space="preserve"> </w:t>
      </w:r>
      <w:r w:rsidRPr="00DB0AAD">
        <w:rPr>
          <w:rFonts w:ascii="Times New Roman" w:eastAsia="Times New Roman" w:hAnsi="Times New Roman" w:cs="Times New Roman"/>
          <w:w w:val="105"/>
          <w:sz w:val="24"/>
          <w:szCs w:val="24"/>
        </w:rPr>
        <w:t>substanța</w:t>
      </w:r>
      <w:r w:rsidRPr="00DB0AAD">
        <w:rPr>
          <w:rFonts w:ascii="Times New Roman" w:eastAsia="Times New Roman" w:hAnsi="Times New Roman" w:cs="Times New Roman"/>
          <w:spacing w:val="1"/>
          <w:w w:val="105"/>
          <w:sz w:val="24"/>
          <w:szCs w:val="24"/>
        </w:rPr>
        <w:t xml:space="preserve"> </w:t>
      </w:r>
      <w:r w:rsidRPr="00DB0AAD">
        <w:rPr>
          <w:rFonts w:ascii="Times New Roman" w:eastAsia="Times New Roman" w:hAnsi="Times New Roman" w:cs="Times New Roman"/>
          <w:w w:val="105"/>
          <w:sz w:val="24"/>
          <w:szCs w:val="24"/>
        </w:rPr>
        <w:t>activă</w:t>
      </w:r>
      <w:r w:rsidRPr="00DB0AAD">
        <w:rPr>
          <w:rFonts w:ascii="Times New Roman" w:eastAsia="Times New Roman" w:hAnsi="Times New Roman" w:cs="Times New Roman"/>
          <w:spacing w:val="-5"/>
          <w:w w:val="105"/>
          <w:sz w:val="24"/>
          <w:szCs w:val="24"/>
        </w:rPr>
        <w:t xml:space="preserve"> </w:t>
      </w:r>
      <w:r w:rsidRPr="00DB0AAD">
        <w:rPr>
          <w:rFonts w:ascii="Times New Roman" w:eastAsia="Times New Roman" w:hAnsi="Times New Roman" w:cs="Times New Roman"/>
          <w:w w:val="105"/>
          <w:sz w:val="24"/>
          <w:szCs w:val="24"/>
        </w:rPr>
        <w:t>sau</w:t>
      </w:r>
      <w:r w:rsidRPr="00DB0AAD">
        <w:rPr>
          <w:rFonts w:ascii="Times New Roman" w:eastAsia="Times New Roman" w:hAnsi="Times New Roman" w:cs="Times New Roman"/>
          <w:spacing w:val="-2"/>
          <w:w w:val="105"/>
          <w:sz w:val="24"/>
          <w:szCs w:val="24"/>
        </w:rPr>
        <w:t xml:space="preserve"> </w:t>
      </w:r>
      <w:r w:rsidRPr="00DB0AAD">
        <w:rPr>
          <w:rFonts w:ascii="Times New Roman" w:eastAsia="Times New Roman" w:hAnsi="Times New Roman" w:cs="Times New Roman"/>
          <w:w w:val="105"/>
          <w:sz w:val="24"/>
          <w:szCs w:val="24"/>
        </w:rPr>
        <w:t>la</w:t>
      </w:r>
      <w:r w:rsidRPr="00DB0AAD">
        <w:rPr>
          <w:rFonts w:ascii="Times New Roman" w:eastAsia="Times New Roman" w:hAnsi="Times New Roman" w:cs="Times New Roman"/>
          <w:spacing w:val="-13"/>
          <w:w w:val="105"/>
          <w:sz w:val="24"/>
          <w:szCs w:val="24"/>
        </w:rPr>
        <w:t xml:space="preserve"> </w:t>
      </w:r>
      <w:r w:rsidRPr="00DB0AAD">
        <w:rPr>
          <w:rFonts w:ascii="Times New Roman" w:eastAsia="Times New Roman" w:hAnsi="Times New Roman" w:cs="Times New Roman"/>
          <w:w w:val="105"/>
          <w:sz w:val="24"/>
          <w:szCs w:val="24"/>
        </w:rPr>
        <w:t>oricare</w:t>
      </w:r>
      <w:r w:rsidRPr="00DB0AAD">
        <w:rPr>
          <w:rFonts w:ascii="Times New Roman" w:eastAsia="Times New Roman" w:hAnsi="Times New Roman" w:cs="Times New Roman"/>
          <w:spacing w:val="-8"/>
          <w:w w:val="105"/>
          <w:sz w:val="24"/>
          <w:szCs w:val="24"/>
        </w:rPr>
        <w:t xml:space="preserve"> </w:t>
      </w:r>
      <w:r w:rsidRPr="00DB0AAD">
        <w:rPr>
          <w:rFonts w:ascii="Times New Roman" w:eastAsia="Times New Roman" w:hAnsi="Times New Roman" w:cs="Times New Roman"/>
          <w:w w:val="105"/>
          <w:sz w:val="24"/>
          <w:szCs w:val="24"/>
        </w:rPr>
        <w:t>dintre</w:t>
      </w:r>
      <w:r w:rsidRPr="00DB0AAD">
        <w:rPr>
          <w:rFonts w:ascii="Times New Roman" w:eastAsia="Times New Roman" w:hAnsi="Times New Roman" w:cs="Times New Roman"/>
          <w:spacing w:val="-16"/>
          <w:w w:val="105"/>
          <w:sz w:val="24"/>
          <w:szCs w:val="24"/>
        </w:rPr>
        <w:t xml:space="preserve"> </w:t>
      </w:r>
      <w:r w:rsidRPr="00DB0AAD">
        <w:rPr>
          <w:rFonts w:ascii="Times New Roman" w:eastAsia="Times New Roman" w:hAnsi="Times New Roman" w:cs="Times New Roman"/>
          <w:spacing w:val="-2"/>
          <w:w w:val="105"/>
          <w:sz w:val="24"/>
          <w:szCs w:val="24"/>
        </w:rPr>
        <w:t>excipienți.</w:t>
      </w:r>
    </w:p>
    <w:p w14:paraId="6D835046" w14:textId="77777777" w:rsidR="0069013B" w:rsidRPr="00DB0AAD" w:rsidRDefault="0069013B" w:rsidP="00CE25DF">
      <w:pPr>
        <w:widowControl w:val="0"/>
        <w:numPr>
          <w:ilvl w:val="0"/>
          <w:numId w:val="570"/>
        </w:numPr>
        <w:tabs>
          <w:tab w:val="left" w:pos="679"/>
          <w:tab w:val="left" w:pos="680"/>
        </w:tabs>
        <w:autoSpaceDE w:val="0"/>
        <w:autoSpaceDN w:val="0"/>
        <w:spacing w:after="0" w:line="276" w:lineRule="auto"/>
        <w:ind w:hanging="357"/>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Sarcină.</w:t>
      </w:r>
      <w:r w:rsidRPr="00DB0AAD">
        <w:rPr>
          <w:rFonts w:ascii="Times New Roman" w:eastAsia="Times New Roman" w:hAnsi="Times New Roman" w:cs="Times New Roman"/>
          <w:sz w:val="24"/>
          <w:szCs w:val="24"/>
        </w:rPr>
        <w:t xml:space="preserve"> </w:t>
      </w:r>
    </w:p>
    <w:p w14:paraId="61AB6EAF" w14:textId="77777777" w:rsidR="0069013B" w:rsidRPr="00DB0AAD" w:rsidRDefault="0069013B" w:rsidP="00CE25DF">
      <w:pPr>
        <w:widowControl w:val="0"/>
        <w:numPr>
          <w:ilvl w:val="0"/>
          <w:numId w:val="570"/>
        </w:numPr>
        <w:tabs>
          <w:tab w:val="left" w:pos="679"/>
          <w:tab w:val="left" w:pos="680"/>
        </w:tabs>
        <w:autoSpaceDE w:val="0"/>
        <w:autoSpaceDN w:val="0"/>
        <w:spacing w:after="0" w:line="276"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Alăptarea: decizia de a întrerupe fie alăptarea, fie de a nu incepe tratamentul cu pembrolizumab, trebuie luată având în vedere beneficiul alăptării pentru copil şi beneficiul tratamentului cu pembrolizumab pentru mamă.</w:t>
      </w:r>
    </w:p>
    <w:p w14:paraId="08C22717" w14:textId="77777777" w:rsidR="0069013B" w:rsidRPr="00DB0AAD" w:rsidRDefault="0069013B" w:rsidP="00CE25DF">
      <w:pPr>
        <w:widowControl w:val="0"/>
        <w:numPr>
          <w:ilvl w:val="0"/>
          <w:numId w:val="570"/>
        </w:numPr>
        <w:tabs>
          <w:tab w:val="left" w:pos="679"/>
          <w:tab w:val="left" w:pos="680"/>
        </w:tabs>
        <w:autoSpaceDE w:val="0"/>
        <w:autoSpaceDN w:val="0"/>
        <w:spacing w:after="0" w:line="276"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Absența MSI-h sau dMMR.</w:t>
      </w:r>
    </w:p>
    <w:p w14:paraId="1B6245F8" w14:textId="77777777" w:rsidR="0069013B" w:rsidRPr="00DB0AAD" w:rsidRDefault="0069013B" w:rsidP="0069013B">
      <w:pPr>
        <w:widowControl w:val="0"/>
        <w:tabs>
          <w:tab w:val="left" w:pos="679"/>
          <w:tab w:val="left" w:pos="680"/>
        </w:tabs>
        <w:autoSpaceDE w:val="0"/>
        <w:autoSpaceDN w:val="0"/>
        <w:spacing w:after="0" w:line="276" w:lineRule="auto"/>
        <w:jc w:val="both"/>
        <w:rPr>
          <w:rFonts w:ascii="Times New Roman" w:eastAsia="Times New Roman" w:hAnsi="Times New Roman" w:cs="Times New Roman"/>
          <w:sz w:val="24"/>
          <w:szCs w:val="24"/>
        </w:rPr>
      </w:pPr>
    </w:p>
    <w:p w14:paraId="2422FFCE" w14:textId="77777777" w:rsidR="0069013B" w:rsidRPr="00DB0AAD" w:rsidRDefault="0069013B" w:rsidP="0069013B">
      <w:pPr>
        <w:widowControl w:val="0"/>
        <w:tabs>
          <w:tab w:val="left" w:pos="679"/>
          <w:tab w:val="left" w:pos="680"/>
        </w:tabs>
        <w:autoSpaceDE w:val="0"/>
        <w:autoSpaceDN w:val="0"/>
        <w:spacing w:after="0" w:line="276"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 xml:space="preserve">În cazul următoarelor situații: metastaze active la nivelul SNC, status de performanță ECOG &gt; 2, infecție HIV, hepatită B sau hepatită C, boli autoimune sistemice active, boală pulmonară interstițială, antecedente de pneumonită care a necesitat tratament sistemic cu corticosteroizi, antecedente de hipersensibilitate severă </w:t>
      </w:r>
      <w:r w:rsidRPr="00DB0AAD">
        <w:rPr>
          <w:rFonts w:ascii="Times New Roman" w:eastAsia="Times New Roman" w:hAnsi="Times New Roman" w:cs="Times New Roman"/>
          <w:sz w:val="24"/>
          <w:szCs w:val="24"/>
        </w:rPr>
        <w:lastRenderedPageBreak/>
        <w:t>la alți anticorpi monoclonali, pacienții cărora li se administrează tratament imunosupresiv, pacienții cu infecții active, după o evaluare atentă a riscului potențial crescut, tratamentul cu pembrolizumab poate fi utilizat la acești pacienți, dacă medicul curant consideră că beneficiile depășesc riscurile potențiale, iar pacientul a fost informat în detaliu.</w:t>
      </w:r>
    </w:p>
    <w:p w14:paraId="6DBC4AF7" w14:textId="77777777" w:rsidR="0069013B" w:rsidRPr="00DB0AAD" w:rsidRDefault="0069013B" w:rsidP="0069013B">
      <w:pPr>
        <w:widowControl w:val="0"/>
        <w:tabs>
          <w:tab w:val="left" w:pos="679"/>
          <w:tab w:val="left" w:pos="680"/>
        </w:tabs>
        <w:autoSpaceDE w:val="0"/>
        <w:autoSpaceDN w:val="0"/>
        <w:spacing w:after="0" w:line="276" w:lineRule="auto"/>
        <w:jc w:val="both"/>
        <w:rPr>
          <w:rFonts w:ascii="Times New Roman" w:eastAsia="Times New Roman" w:hAnsi="Times New Roman" w:cs="Times New Roman"/>
          <w:sz w:val="24"/>
          <w:szCs w:val="24"/>
        </w:rPr>
      </w:pPr>
    </w:p>
    <w:p w14:paraId="4624032A" w14:textId="4910A537" w:rsidR="0069013B" w:rsidRPr="00DB0AAD" w:rsidRDefault="0069013B" w:rsidP="00CE25DF">
      <w:pPr>
        <w:widowControl w:val="0"/>
        <w:numPr>
          <w:ilvl w:val="0"/>
          <w:numId w:val="571"/>
        </w:numPr>
        <w:tabs>
          <w:tab w:val="left" w:pos="782"/>
        </w:tabs>
        <w:autoSpaceDE w:val="0"/>
        <w:autoSpaceDN w:val="0"/>
        <w:spacing w:after="0" w:line="276" w:lineRule="auto"/>
        <w:jc w:val="both"/>
        <w:outlineLvl w:val="1"/>
        <w:rPr>
          <w:rFonts w:ascii="Times New Roman" w:eastAsia="Times New Roman" w:hAnsi="Times New Roman" w:cs="Times New Roman"/>
          <w:b/>
          <w:bCs/>
          <w:sz w:val="24"/>
          <w:szCs w:val="24"/>
        </w:rPr>
      </w:pPr>
      <w:r w:rsidRPr="00DB0AAD">
        <w:rPr>
          <w:rFonts w:ascii="Times New Roman" w:eastAsia="Times New Roman" w:hAnsi="Times New Roman" w:cs="Times New Roman"/>
          <w:b/>
          <w:bCs/>
          <w:spacing w:val="-2"/>
          <w:w w:val="105"/>
          <w:sz w:val="24"/>
          <w:szCs w:val="24"/>
        </w:rPr>
        <w:t>Tratament</w:t>
      </w:r>
    </w:p>
    <w:p w14:paraId="6E9A30B5" w14:textId="77777777" w:rsidR="0069013B" w:rsidRPr="00DB0AAD" w:rsidRDefault="0069013B" w:rsidP="0069013B">
      <w:pPr>
        <w:widowControl w:val="0"/>
        <w:autoSpaceDE w:val="0"/>
        <w:autoSpaceDN w:val="0"/>
        <w:spacing w:after="0" w:line="276" w:lineRule="auto"/>
        <w:jc w:val="both"/>
        <w:rPr>
          <w:rFonts w:ascii="Times New Roman" w:eastAsia="Times New Roman" w:hAnsi="Times New Roman" w:cs="Times New Roman"/>
          <w:b/>
          <w:sz w:val="24"/>
          <w:szCs w:val="24"/>
        </w:rPr>
      </w:pPr>
      <w:r w:rsidRPr="00DB0AAD">
        <w:rPr>
          <w:rFonts w:ascii="Times New Roman" w:eastAsia="Times New Roman" w:hAnsi="Times New Roman" w:cs="Times New Roman"/>
          <w:b/>
          <w:w w:val="105"/>
          <w:sz w:val="24"/>
          <w:szCs w:val="24"/>
        </w:rPr>
        <w:t>Evaluare</w:t>
      </w:r>
      <w:r w:rsidRPr="00DB0AAD">
        <w:rPr>
          <w:rFonts w:ascii="Times New Roman" w:eastAsia="Times New Roman" w:hAnsi="Times New Roman" w:cs="Times New Roman"/>
          <w:b/>
          <w:spacing w:val="-8"/>
          <w:w w:val="105"/>
          <w:sz w:val="24"/>
          <w:szCs w:val="24"/>
        </w:rPr>
        <w:t xml:space="preserve"> </w:t>
      </w:r>
      <w:r w:rsidRPr="00DB0AAD">
        <w:rPr>
          <w:rFonts w:ascii="Times New Roman" w:eastAsia="Times New Roman" w:hAnsi="Times New Roman" w:cs="Times New Roman"/>
          <w:b/>
          <w:w w:val="105"/>
          <w:sz w:val="24"/>
          <w:szCs w:val="24"/>
        </w:rPr>
        <w:t>pre-</w:t>
      </w:r>
      <w:r w:rsidRPr="00DB0AAD">
        <w:rPr>
          <w:rFonts w:ascii="Times New Roman" w:eastAsia="Times New Roman" w:hAnsi="Times New Roman" w:cs="Times New Roman"/>
          <w:b/>
          <w:spacing w:val="-2"/>
          <w:w w:val="105"/>
          <w:sz w:val="24"/>
          <w:szCs w:val="24"/>
        </w:rPr>
        <w:t>terapeutică:</w:t>
      </w:r>
    </w:p>
    <w:p w14:paraId="2C4B706A" w14:textId="77777777" w:rsidR="0069013B" w:rsidRPr="00DB0AAD" w:rsidRDefault="0069013B" w:rsidP="00CE25DF">
      <w:pPr>
        <w:widowControl w:val="0"/>
        <w:numPr>
          <w:ilvl w:val="0"/>
          <w:numId w:val="573"/>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Evaluarea</w:t>
      </w:r>
      <w:r w:rsidRPr="00DB0AAD">
        <w:rPr>
          <w:rFonts w:ascii="Times New Roman" w:eastAsia="Times New Roman" w:hAnsi="Times New Roman" w:cs="Times New Roman"/>
          <w:spacing w:val="-4"/>
          <w:w w:val="105"/>
          <w:sz w:val="24"/>
          <w:szCs w:val="24"/>
        </w:rPr>
        <w:t xml:space="preserve"> </w:t>
      </w:r>
      <w:r w:rsidRPr="00DB0AAD">
        <w:rPr>
          <w:rFonts w:ascii="Times New Roman" w:eastAsia="Times New Roman" w:hAnsi="Times New Roman" w:cs="Times New Roman"/>
          <w:w w:val="105"/>
          <w:sz w:val="24"/>
          <w:szCs w:val="24"/>
        </w:rPr>
        <w:t>clinică și</w:t>
      </w:r>
      <w:r w:rsidRPr="00DB0AAD">
        <w:rPr>
          <w:rFonts w:ascii="Times New Roman" w:eastAsia="Times New Roman" w:hAnsi="Times New Roman" w:cs="Times New Roman"/>
          <w:spacing w:val="7"/>
          <w:w w:val="105"/>
          <w:sz w:val="24"/>
          <w:szCs w:val="24"/>
        </w:rPr>
        <w:t xml:space="preserve"> </w:t>
      </w:r>
      <w:r w:rsidRPr="00DB0AAD">
        <w:rPr>
          <w:rFonts w:ascii="Times New Roman" w:eastAsia="Times New Roman" w:hAnsi="Times New Roman" w:cs="Times New Roman"/>
          <w:w w:val="105"/>
          <w:sz w:val="24"/>
          <w:szCs w:val="24"/>
        </w:rPr>
        <w:t>imagistică pentru</w:t>
      </w:r>
      <w:r w:rsidRPr="00DB0AAD">
        <w:rPr>
          <w:rFonts w:ascii="Times New Roman" w:eastAsia="Times New Roman" w:hAnsi="Times New Roman" w:cs="Times New Roman"/>
          <w:spacing w:val="-12"/>
          <w:w w:val="105"/>
          <w:sz w:val="24"/>
          <w:szCs w:val="24"/>
        </w:rPr>
        <w:t xml:space="preserve"> </w:t>
      </w:r>
      <w:r w:rsidRPr="00DB0AAD">
        <w:rPr>
          <w:rFonts w:ascii="Times New Roman" w:eastAsia="Times New Roman" w:hAnsi="Times New Roman" w:cs="Times New Roman"/>
          <w:spacing w:val="-2"/>
          <w:w w:val="105"/>
          <w:sz w:val="24"/>
          <w:szCs w:val="24"/>
        </w:rPr>
        <w:t xml:space="preserve">determinarea stadiului metastatic al cancerului colorectal. </w:t>
      </w:r>
    </w:p>
    <w:p w14:paraId="65245245" w14:textId="77777777" w:rsidR="0069013B" w:rsidRPr="00DB0AAD" w:rsidRDefault="0069013B" w:rsidP="00CE25DF">
      <w:pPr>
        <w:widowControl w:val="0"/>
        <w:numPr>
          <w:ilvl w:val="0"/>
          <w:numId w:val="573"/>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spacing w:val="-2"/>
          <w:w w:val="105"/>
          <w:sz w:val="24"/>
          <w:szCs w:val="24"/>
        </w:rPr>
        <w:t>Determinarea instabilității microsatelitare înalte/a deficienței de reparare a nepotrivirii ADN-ului.</w:t>
      </w:r>
    </w:p>
    <w:p w14:paraId="3D751102" w14:textId="77777777" w:rsidR="0069013B" w:rsidRPr="00DB0AAD" w:rsidRDefault="0069013B" w:rsidP="00CE25DF">
      <w:pPr>
        <w:widowControl w:val="0"/>
        <w:numPr>
          <w:ilvl w:val="0"/>
          <w:numId w:val="573"/>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bookmarkStart w:id="9" w:name="_Hlk182640653"/>
      <w:r w:rsidRPr="00DB0AAD">
        <w:rPr>
          <w:rFonts w:ascii="Times New Roman" w:eastAsia="Times New Roman" w:hAnsi="Times New Roman" w:cs="Times New Roman"/>
          <w:spacing w:val="-2"/>
          <w:w w:val="105"/>
          <w:sz w:val="24"/>
          <w:szCs w:val="24"/>
        </w:rPr>
        <w:t>Evaluarea biologică: va conține analizele recomandate de către medicul curant (în funcție de starea pacientului și de posibilele co-morbidități existente).</w:t>
      </w:r>
    </w:p>
    <w:bookmarkEnd w:id="9"/>
    <w:p w14:paraId="4F1A61CD" w14:textId="77777777" w:rsidR="0069013B" w:rsidRPr="00DB0AAD" w:rsidRDefault="0069013B" w:rsidP="0069013B">
      <w:pPr>
        <w:widowControl w:val="0"/>
        <w:autoSpaceDE w:val="0"/>
        <w:autoSpaceDN w:val="0"/>
        <w:spacing w:after="0" w:line="276" w:lineRule="auto"/>
        <w:jc w:val="both"/>
        <w:rPr>
          <w:rFonts w:ascii="Times New Roman" w:eastAsia="Times New Roman" w:hAnsi="Times New Roman" w:cs="Times New Roman"/>
          <w:sz w:val="24"/>
          <w:szCs w:val="24"/>
        </w:rPr>
      </w:pPr>
    </w:p>
    <w:p w14:paraId="4226DAC7" w14:textId="77777777" w:rsidR="0069013B" w:rsidRPr="00DB0AAD" w:rsidRDefault="0069013B" w:rsidP="0069013B">
      <w:pPr>
        <w:widowControl w:val="0"/>
        <w:autoSpaceDE w:val="0"/>
        <w:autoSpaceDN w:val="0"/>
        <w:spacing w:after="0" w:line="276" w:lineRule="auto"/>
        <w:jc w:val="both"/>
        <w:rPr>
          <w:rFonts w:ascii="Times New Roman" w:eastAsia="Times New Roman" w:hAnsi="Times New Roman" w:cs="Times New Roman"/>
          <w:b/>
          <w:sz w:val="24"/>
          <w:szCs w:val="24"/>
        </w:rPr>
      </w:pPr>
      <w:r w:rsidRPr="00DB0AAD">
        <w:rPr>
          <w:rFonts w:ascii="Times New Roman" w:eastAsia="Times New Roman" w:hAnsi="Times New Roman" w:cs="Times New Roman"/>
          <w:b/>
          <w:spacing w:val="-2"/>
          <w:w w:val="105"/>
          <w:sz w:val="24"/>
          <w:szCs w:val="24"/>
        </w:rPr>
        <w:t>Doza:</w:t>
      </w:r>
    </w:p>
    <w:p w14:paraId="67A3CDF2" w14:textId="77777777" w:rsidR="0069013B" w:rsidRPr="00DB0AAD" w:rsidRDefault="0069013B" w:rsidP="0069013B">
      <w:pPr>
        <w:widowControl w:val="0"/>
        <w:tabs>
          <w:tab w:val="left" w:pos="678"/>
        </w:tabs>
        <w:autoSpaceDE w:val="0"/>
        <w:autoSpaceDN w:val="0"/>
        <w:spacing w:after="0" w:line="276" w:lineRule="auto"/>
        <w:ind w:right="119"/>
        <w:jc w:val="both"/>
        <w:rPr>
          <w:rFonts w:ascii="Times New Roman" w:eastAsia="Times New Roman" w:hAnsi="Times New Roman" w:cs="Times New Roman"/>
          <w:bCs/>
          <w:iCs/>
          <w:sz w:val="24"/>
          <w:szCs w:val="24"/>
        </w:rPr>
      </w:pPr>
      <w:bookmarkStart w:id="10" w:name="_Hlk182640615"/>
      <w:r w:rsidRPr="00DB0AAD">
        <w:rPr>
          <w:rFonts w:ascii="Times New Roman" w:eastAsia="Times New Roman" w:hAnsi="Times New Roman" w:cs="Times New Roman"/>
          <w:bCs/>
          <w:iCs/>
          <w:w w:val="105"/>
          <w:sz w:val="24"/>
          <w:szCs w:val="24"/>
        </w:rPr>
        <w:t>Doza recomandată</w:t>
      </w:r>
      <w:r w:rsidRPr="00DB0AAD">
        <w:rPr>
          <w:rFonts w:ascii="Times New Roman" w:eastAsia="Times New Roman" w:hAnsi="Times New Roman" w:cs="Times New Roman"/>
          <w:bCs/>
          <w:iCs/>
          <w:spacing w:val="37"/>
          <w:w w:val="105"/>
          <w:sz w:val="24"/>
          <w:szCs w:val="24"/>
        </w:rPr>
        <w:t xml:space="preserve"> </w:t>
      </w:r>
      <w:r w:rsidRPr="00DB0AAD">
        <w:rPr>
          <w:rFonts w:ascii="Times New Roman" w:eastAsia="Times New Roman" w:hAnsi="Times New Roman" w:cs="Times New Roman"/>
          <w:bCs/>
          <w:iCs/>
          <w:w w:val="105"/>
          <w:sz w:val="24"/>
          <w:szCs w:val="24"/>
        </w:rPr>
        <w:t>de pembrolizumab</w:t>
      </w:r>
      <w:r w:rsidRPr="00DB0AAD">
        <w:rPr>
          <w:rFonts w:ascii="Times New Roman" w:eastAsia="Times New Roman" w:hAnsi="Times New Roman" w:cs="Times New Roman"/>
          <w:bCs/>
          <w:iCs/>
          <w:spacing w:val="32"/>
          <w:w w:val="105"/>
          <w:sz w:val="24"/>
          <w:szCs w:val="24"/>
        </w:rPr>
        <w:t xml:space="preserve"> </w:t>
      </w:r>
      <w:r w:rsidRPr="00DB0AAD">
        <w:rPr>
          <w:rFonts w:ascii="Times New Roman" w:eastAsia="Times New Roman" w:hAnsi="Times New Roman" w:cs="Times New Roman"/>
          <w:bCs/>
          <w:iCs/>
          <w:w w:val="105"/>
          <w:sz w:val="24"/>
          <w:szCs w:val="24"/>
        </w:rPr>
        <w:t>la adulți este fie de 200 mg la interval de 3 săpămâni, fie de 400 mg</w:t>
      </w:r>
      <w:r w:rsidRPr="00DB0AAD">
        <w:rPr>
          <w:rFonts w:ascii="Times New Roman" w:eastAsia="Times New Roman" w:hAnsi="Times New Roman" w:cs="Times New Roman"/>
          <w:bCs/>
          <w:iCs/>
          <w:spacing w:val="-4"/>
          <w:w w:val="105"/>
          <w:sz w:val="24"/>
          <w:szCs w:val="24"/>
        </w:rPr>
        <w:t xml:space="preserve"> </w:t>
      </w:r>
      <w:r w:rsidRPr="00DB0AAD">
        <w:rPr>
          <w:rFonts w:ascii="Times New Roman" w:eastAsia="Times New Roman" w:hAnsi="Times New Roman" w:cs="Times New Roman"/>
          <w:bCs/>
          <w:iCs/>
          <w:w w:val="105"/>
          <w:sz w:val="24"/>
          <w:szCs w:val="24"/>
        </w:rPr>
        <w:t>la</w:t>
      </w:r>
      <w:r w:rsidRPr="00DB0AAD">
        <w:rPr>
          <w:rFonts w:ascii="Times New Roman" w:eastAsia="Times New Roman" w:hAnsi="Times New Roman" w:cs="Times New Roman"/>
          <w:bCs/>
          <w:iCs/>
          <w:spacing w:val="-6"/>
          <w:w w:val="105"/>
          <w:sz w:val="24"/>
          <w:szCs w:val="24"/>
        </w:rPr>
        <w:t xml:space="preserve"> </w:t>
      </w:r>
      <w:r w:rsidRPr="00DB0AAD">
        <w:rPr>
          <w:rFonts w:ascii="Times New Roman" w:eastAsia="Times New Roman" w:hAnsi="Times New Roman" w:cs="Times New Roman"/>
          <w:bCs/>
          <w:iCs/>
          <w:w w:val="105"/>
          <w:sz w:val="24"/>
          <w:szCs w:val="24"/>
        </w:rPr>
        <w:t>interval de</w:t>
      </w:r>
      <w:r w:rsidRPr="00DB0AAD">
        <w:rPr>
          <w:rFonts w:ascii="Times New Roman" w:eastAsia="Times New Roman" w:hAnsi="Times New Roman" w:cs="Times New Roman"/>
          <w:bCs/>
          <w:iCs/>
          <w:spacing w:val="-2"/>
          <w:w w:val="105"/>
          <w:sz w:val="24"/>
          <w:szCs w:val="24"/>
        </w:rPr>
        <w:t xml:space="preserve"> </w:t>
      </w:r>
      <w:r w:rsidRPr="00DB0AAD">
        <w:rPr>
          <w:rFonts w:ascii="Times New Roman" w:eastAsia="Times New Roman" w:hAnsi="Times New Roman" w:cs="Times New Roman"/>
          <w:bCs/>
          <w:iCs/>
          <w:w w:val="105"/>
          <w:sz w:val="24"/>
          <w:szCs w:val="24"/>
        </w:rPr>
        <w:t>6</w:t>
      </w:r>
      <w:r w:rsidRPr="00DB0AAD">
        <w:rPr>
          <w:rFonts w:ascii="Times New Roman" w:eastAsia="Times New Roman" w:hAnsi="Times New Roman" w:cs="Times New Roman"/>
          <w:bCs/>
          <w:iCs/>
          <w:spacing w:val="-1"/>
          <w:w w:val="105"/>
          <w:sz w:val="24"/>
          <w:szCs w:val="24"/>
        </w:rPr>
        <w:t xml:space="preserve"> </w:t>
      </w:r>
      <w:r w:rsidRPr="00DB0AAD">
        <w:rPr>
          <w:rFonts w:ascii="Times New Roman" w:eastAsia="Times New Roman" w:hAnsi="Times New Roman" w:cs="Times New Roman"/>
          <w:bCs/>
          <w:iCs/>
          <w:w w:val="105"/>
          <w:sz w:val="24"/>
          <w:szCs w:val="24"/>
        </w:rPr>
        <w:t>săptămâni, administrată sub</w:t>
      </w:r>
      <w:r w:rsidRPr="00DB0AAD">
        <w:rPr>
          <w:rFonts w:ascii="Times New Roman" w:eastAsia="Times New Roman" w:hAnsi="Times New Roman" w:cs="Times New Roman"/>
          <w:bCs/>
          <w:iCs/>
          <w:spacing w:val="-2"/>
          <w:w w:val="105"/>
          <w:sz w:val="24"/>
          <w:szCs w:val="24"/>
        </w:rPr>
        <w:t xml:space="preserve"> </w:t>
      </w:r>
      <w:r w:rsidRPr="00DB0AAD">
        <w:rPr>
          <w:rFonts w:ascii="Times New Roman" w:eastAsia="Times New Roman" w:hAnsi="Times New Roman" w:cs="Times New Roman"/>
          <w:bCs/>
          <w:iCs/>
          <w:w w:val="105"/>
          <w:sz w:val="24"/>
          <w:szCs w:val="24"/>
        </w:rPr>
        <w:t>forma unei perfuzii intravenoase cu durata de</w:t>
      </w:r>
      <w:r w:rsidRPr="00DB0AAD">
        <w:rPr>
          <w:rFonts w:ascii="Times New Roman" w:eastAsia="Times New Roman" w:hAnsi="Times New Roman" w:cs="Times New Roman"/>
          <w:bCs/>
          <w:iCs/>
          <w:spacing w:val="-5"/>
          <w:w w:val="105"/>
          <w:sz w:val="24"/>
          <w:szCs w:val="24"/>
        </w:rPr>
        <w:t xml:space="preserve"> </w:t>
      </w:r>
      <w:r w:rsidRPr="00DB0AAD">
        <w:rPr>
          <w:rFonts w:ascii="Times New Roman" w:eastAsia="Times New Roman" w:hAnsi="Times New Roman" w:cs="Times New Roman"/>
          <w:bCs/>
          <w:iCs/>
          <w:w w:val="105"/>
          <w:sz w:val="24"/>
          <w:szCs w:val="24"/>
        </w:rPr>
        <w:t xml:space="preserve">30 minute. </w:t>
      </w:r>
    </w:p>
    <w:p w14:paraId="1220ABF6" w14:textId="77777777" w:rsidR="0069013B" w:rsidRPr="00DB0AAD" w:rsidRDefault="0069013B" w:rsidP="0069013B">
      <w:pPr>
        <w:widowControl w:val="0"/>
        <w:autoSpaceDE w:val="0"/>
        <w:autoSpaceDN w:val="0"/>
        <w:spacing w:after="0" w:line="276" w:lineRule="auto"/>
        <w:ind w:left="391" w:right="119" w:firstLine="4"/>
        <w:jc w:val="both"/>
        <w:rPr>
          <w:rFonts w:ascii="Times New Roman" w:eastAsia="Times New Roman" w:hAnsi="Times New Roman" w:cs="Times New Roman"/>
          <w:w w:val="105"/>
          <w:sz w:val="24"/>
          <w:szCs w:val="24"/>
        </w:rPr>
      </w:pPr>
    </w:p>
    <w:p w14:paraId="0A71B731" w14:textId="77777777" w:rsidR="0069013B" w:rsidRPr="00DB0AAD" w:rsidRDefault="0069013B" w:rsidP="0069013B">
      <w:pPr>
        <w:widowControl w:val="0"/>
        <w:autoSpaceDE w:val="0"/>
        <w:autoSpaceDN w:val="0"/>
        <w:spacing w:after="0" w:line="276" w:lineRule="auto"/>
        <w:ind w:right="119" w:firstLine="4"/>
        <w:jc w:val="both"/>
        <w:rPr>
          <w:rFonts w:ascii="Times New Roman" w:eastAsia="Times New Roman" w:hAnsi="Times New Roman" w:cs="Times New Roman"/>
          <w:bCs/>
          <w:iCs/>
          <w:w w:val="105"/>
          <w:sz w:val="24"/>
          <w:szCs w:val="24"/>
        </w:rPr>
      </w:pPr>
      <w:r w:rsidRPr="00DB0AAD">
        <w:rPr>
          <w:rFonts w:ascii="Times New Roman" w:eastAsia="Times New Roman" w:hAnsi="Times New Roman" w:cs="Times New Roman"/>
          <w:w w:val="105"/>
          <w:sz w:val="24"/>
          <w:szCs w:val="24"/>
        </w:rPr>
        <w:t xml:space="preserve">Pacientilor trebuie să li se administreze Pembrolizumab până la progresia bolii sau până la apariția toxicității inacceptabile. S-au observat raspunsuri atipice (de exemplu creșterea inițială tranzitorie a dimensiunilor tumorale sau chiar apariția unor noi leziuni de dimensiuni mici în primele luni, urmate de reducerea tumorală). </w:t>
      </w:r>
      <w:r w:rsidRPr="00DB0AAD">
        <w:rPr>
          <w:rFonts w:ascii="Times New Roman" w:eastAsia="Times New Roman" w:hAnsi="Times New Roman" w:cs="Times New Roman"/>
          <w:bCs/>
          <w:iCs/>
          <w:w w:val="105"/>
          <w:sz w:val="24"/>
          <w:szCs w:val="24"/>
        </w:rPr>
        <w:t>La pacienții stabili clinic, cu date imagistice ce ar putea sugera progresia bolii, se recomandă continuarea tratamentului până la confirmarea, ulterioară, a progresiei bolii. În aceste situații repetarea examenelor imagistice va fi efectuată cât mai devreme posibil (între 1-3 luni), pentru confirmarea/infirmarea progresiei bolii.</w:t>
      </w:r>
    </w:p>
    <w:bookmarkEnd w:id="10"/>
    <w:p w14:paraId="478D7677" w14:textId="77777777" w:rsidR="0069013B" w:rsidRPr="00DB0AAD" w:rsidRDefault="0069013B" w:rsidP="0069013B">
      <w:pPr>
        <w:widowControl w:val="0"/>
        <w:autoSpaceDE w:val="0"/>
        <w:autoSpaceDN w:val="0"/>
        <w:spacing w:after="0" w:line="276" w:lineRule="auto"/>
        <w:ind w:right="119" w:firstLine="4"/>
        <w:jc w:val="both"/>
        <w:rPr>
          <w:rFonts w:ascii="Times New Roman" w:eastAsia="Times New Roman" w:hAnsi="Times New Roman" w:cs="Times New Roman"/>
          <w:bCs/>
          <w:iCs/>
          <w:sz w:val="24"/>
          <w:szCs w:val="24"/>
        </w:rPr>
      </w:pPr>
    </w:p>
    <w:p w14:paraId="19069EC1" w14:textId="77777777" w:rsidR="0069013B" w:rsidRPr="00DB0AAD" w:rsidRDefault="0069013B" w:rsidP="0069013B">
      <w:pPr>
        <w:widowControl w:val="0"/>
        <w:autoSpaceDE w:val="0"/>
        <w:autoSpaceDN w:val="0"/>
        <w:spacing w:after="0" w:line="276" w:lineRule="auto"/>
        <w:ind w:left="4"/>
        <w:jc w:val="both"/>
        <w:rPr>
          <w:rFonts w:ascii="Times New Roman" w:eastAsia="Times New Roman" w:hAnsi="Times New Roman" w:cs="Times New Roman"/>
          <w:b/>
          <w:sz w:val="24"/>
          <w:szCs w:val="24"/>
        </w:rPr>
      </w:pPr>
      <w:r w:rsidRPr="00DB0AAD">
        <w:rPr>
          <w:rFonts w:ascii="Times New Roman" w:eastAsia="Times New Roman" w:hAnsi="Times New Roman" w:cs="Times New Roman"/>
          <w:b/>
          <w:w w:val="105"/>
          <w:sz w:val="24"/>
          <w:szCs w:val="24"/>
        </w:rPr>
        <w:t>Modificarea</w:t>
      </w:r>
      <w:r w:rsidRPr="00DB0AAD">
        <w:rPr>
          <w:rFonts w:ascii="Times New Roman" w:eastAsia="Times New Roman" w:hAnsi="Times New Roman" w:cs="Times New Roman"/>
          <w:b/>
          <w:spacing w:val="-7"/>
          <w:w w:val="105"/>
          <w:sz w:val="24"/>
          <w:szCs w:val="24"/>
        </w:rPr>
        <w:t xml:space="preserve"> </w:t>
      </w:r>
      <w:r w:rsidRPr="00DB0AAD">
        <w:rPr>
          <w:rFonts w:ascii="Times New Roman" w:eastAsia="Times New Roman" w:hAnsi="Times New Roman" w:cs="Times New Roman"/>
          <w:b/>
          <w:spacing w:val="-2"/>
          <w:w w:val="105"/>
          <w:sz w:val="24"/>
          <w:szCs w:val="24"/>
        </w:rPr>
        <w:t>dozei:</w:t>
      </w:r>
    </w:p>
    <w:p w14:paraId="2E051EB1" w14:textId="77777777" w:rsidR="0069013B" w:rsidRPr="00DB0AAD" w:rsidRDefault="0069013B" w:rsidP="00CE25DF">
      <w:pPr>
        <w:widowControl w:val="0"/>
        <w:numPr>
          <w:ilvl w:val="0"/>
          <w:numId w:val="574"/>
        </w:numPr>
        <w:tabs>
          <w:tab w:val="left" w:pos="758"/>
          <w:tab w:val="left" w:pos="759"/>
        </w:tabs>
        <w:autoSpaceDE w:val="0"/>
        <w:autoSpaceDN w:val="0"/>
        <w:spacing w:after="0" w:line="276" w:lineRule="auto"/>
        <w:ind w:right="141"/>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Nu se recomandă</w:t>
      </w:r>
      <w:r w:rsidRPr="00DB0AAD">
        <w:rPr>
          <w:rFonts w:ascii="Times New Roman" w:eastAsia="Times New Roman" w:hAnsi="Times New Roman" w:cs="Times New Roman"/>
          <w:spacing w:val="27"/>
          <w:w w:val="105"/>
          <w:sz w:val="24"/>
          <w:szCs w:val="24"/>
        </w:rPr>
        <w:t xml:space="preserve"> </w:t>
      </w:r>
      <w:r w:rsidRPr="00DB0AAD">
        <w:rPr>
          <w:rFonts w:ascii="Times New Roman" w:eastAsia="Times New Roman" w:hAnsi="Times New Roman" w:cs="Times New Roman"/>
          <w:w w:val="105"/>
          <w:sz w:val="24"/>
          <w:szCs w:val="24"/>
        </w:rPr>
        <w:t>creșterea sau reducerea dozei. Poate fi necesară</w:t>
      </w:r>
      <w:r w:rsidRPr="00DB0AAD">
        <w:rPr>
          <w:rFonts w:ascii="Times New Roman" w:eastAsia="Times New Roman" w:hAnsi="Times New Roman" w:cs="Times New Roman"/>
          <w:spacing w:val="30"/>
          <w:w w:val="105"/>
          <w:sz w:val="24"/>
          <w:szCs w:val="24"/>
        </w:rPr>
        <w:t xml:space="preserve"> </w:t>
      </w:r>
      <w:r w:rsidRPr="00DB0AAD">
        <w:rPr>
          <w:rFonts w:ascii="Times New Roman" w:eastAsia="Times New Roman" w:hAnsi="Times New Roman" w:cs="Times New Roman"/>
          <w:w w:val="105"/>
          <w:sz w:val="24"/>
          <w:szCs w:val="24"/>
        </w:rPr>
        <w:t>amânarea</w:t>
      </w:r>
      <w:r w:rsidRPr="00DB0AAD">
        <w:rPr>
          <w:rFonts w:ascii="Times New Roman" w:eastAsia="Times New Roman" w:hAnsi="Times New Roman" w:cs="Times New Roman"/>
          <w:spacing w:val="27"/>
          <w:w w:val="105"/>
          <w:sz w:val="24"/>
          <w:szCs w:val="24"/>
        </w:rPr>
        <w:t xml:space="preserve"> </w:t>
      </w:r>
      <w:r w:rsidRPr="00DB0AAD">
        <w:rPr>
          <w:rFonts w:ascii="Times New Roman" w:eastAsia="Times New Roman" w:hAnsi="Times New Roman" w:cs="Times New Roman"/>
          <w:w w:val="105"/>
          <w:sz w:val="24"/>
          <w:szCs w:val="24"/>
        </w:rPr>
        <w:t>sau oprirea</w:t>
      </w:r>
      <w:r w:rsidRPr="00DB0AAD">
        <w:rPr>
          <w:rFonts w:ascii="Times New Roman" w:eastAsia="Times New Roman" w:hAnsi="Times New Roman" w:cs="Times New Roman"/>
          <w:spacing w:val="26"/>
          <w:w w:val="105"/>
          <w:sz w:val="24"/>
          <w:szCs w:val="24"/>
        </w:rPr>
        <w:t xml:space="preserve"> </w:t>
      </w:r>
      <w:r w:rsidRPr="00DB0AAD">
        <w:rPr>
          <w:rFonts w:ascii="Times New Roman" w:eastAsia="Times New Roman" w:hAnsi="Times New Roman" w:cs="Times New Roman"/>
          <w:w w:val="105"/>
          <w:sz w:val="24"/>
          <w:szCs w:val="24"/>
        </w:rPr>
        <w:t>administrării tratamentului în</w:t>
      </w:r>
      <w:r w:rsidRPr="00DB0AAD">
        <w:rPr>
          <w:rFonts w:ascii="Times New Roman" w:eastAsia="Times New Roman" w:hAnsi="Times New Roman" w:cs="Times New Roman"/>
          <w:spacing w:val="-2"/>
          <w:w w:val="105"/>
          <w:sz w:val="24"/>
          <w:szCs w:val="24"/>
        </w:rPr>
        <w:t xml:space="preserve"> </w:t>
      </w:r>
      <w:r w:rsidRPr="00DB0AAD">
        <w:rPr>
          <w:rFonts w:ascii="Times New Roman" w:eastAsia="Times New Roman" w:hAnsi="Times New Roman" w:cs="Times New Roman"/>
          <w:w w:val="105"/>
          <w:sz w:val="24"/>
          <w:szCs w:val="24"/>
        </w:rPr>
        <w:t>funcție de profilul individual de siguranță și</w:t>
      </w:r>
      <w:r w:rsidRPr="00DB0AAD">
        <w:rPr>
          <w:rFonts w:ascii="Times New Roman" w:eastAsia="Times New Roman" w:hAnsi="Times New Roman" w:cs="Times New Roman"/>
          <w:spacing w:val="33"/>
          <w:w w:val="105"/>
          <w:sz w:val="24"/>
          <w:szCs w:val="24"/>
        </w:rPr>
        <w:t xml:space="preserve"> </w:t>
      </w:r>
      <w:r w:rsidRPr="00DB0AAD">
        <w:rPr>
          <w:rFonts w:ascii="Times New Roman" w:eastAsia="Times New Roman" w:hAnsi="Times New Roman" w:cs="Times New Roman"/>
          <w:w w:val="105"/>
          <w:sz w:val="24"/>
          <w:szCs w:val="24"/>
        </w:rPr>
        <w:t>tolerabilitate.</w:t>
      </w:r>
    </w:p>
    <w:p w14:paraId="15773835" w14:textId="77777777" w:rsidR="0069013B" w:rsidRPr="00DB0AAD" w:rsidRDefault="0069013B" w:rsidP="00CE25DF">
      <w:pPr>
        <w:widowControl w:val="0"/>
        <w:numPr>
          <w:ilvl w:val="0"/>
          <w:numId w:val="574"/>
        </w:numPr>
        <w:tabs>
          <w:tab w:val="left" w:pos="758"/>
          <w:tab w:val="left" w:pos="759"/>
        </w:tabs>
        <w:autoSpaceDE w:val="0"/>
        <w:autoSpaceDN w:val="0"/>
        <w:spacing w:after="0" w:line="276" w:lineRule="auto"/>
        <w:ind w:right="141"/>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În functie</w:t>
      </w:r>
      <w:r w:rsidRPr="00DB0AAD">
        <w:rPr>
          <w:rFonts w:ascii="Times New Roman" w:eastAsia="Times New Roman" w:hAnsi="Times New Roman" w:cs="Times New Roman"/>
          <w:spacing w:val="-6"/>
          <w:w w:val="105"/>
          <w:sz w:val="24"/>
          <w:szCs w:val="24"/>
        </w:rPr>
        <w:t xml:space="preserve"> </w:t>
      </w:r>
      <w:r w:rsidRPr="00DB0AAD">
        <w:rPr>
          <w:rFonts w:ascii="Times New Roman" w:eastAsia="Times New Roman" w:hAnsi="Times New Roman" w:cs="Times New Roman"/>
          <w:w w:val="105"/>
          <w:sz w:val="24"/>
          <w:szCs w:val="24"/>
        </w:rPr>
        <w:t>de</w:t>
      </w:r>
      <w:r w:rsidRPr="00DB0AAD">
        <w:rPr>
          <w:rFonts w:ascii="Times New Roman" w:eastAsia="Times New Roman" w:hAnsi="Times New Roman" w:cs="Times New Roman"/>
          <w:spacing w:val="-4"/>
          <w:w w:val="105"/>
          <w:sz w:val="24"/>
          <w:szCs w:val="24"/>
        </w:rPr>
        <w:t xml:space="preserve"> </w:t>
      </w:r>
      <w:r w:rsidRPr="00DB0AAD">
        <w:rPr>
          <w:rFonts w:ascii="Times New Roman" w:eastAsia="Times New Roman" w:hAnsi="Times New Roman" w:cs="Times New Roman"/>
          <w:w w:val="105"/>
          <w:sz w:val="24"/>
          <w:szCs w:val="24"/>
        </w:rPr>
        <w:t>gradul</w:t>
      </w:r>
      <w:r w:rsidRPr="00DB0AAD">
        <w:rPr>
          <w:rFonts w:ascii="Times New Roman" w:eastAsia="Times New Roman" w:hAnsi="Times New Roman" w:cs="Times New Roman"/>
          <w:spacing w:val="-1"/>
          <w:w w:val="105"/>
          <w:sz w:val="24"/>
          <w:szCs w:val="24"/>
        </w:rPr>
        <w:t xml:space="preserve"> </w:t>
      </w:r>
      <w:r w:rsidRPr="00DB0AAD">
        <w:rPr>
          <w:rFonts w:ascii="Times New Roman" w:eastAsia="Times New Roman" w:hAnsi="Times New Roman" w:cs="Times New Roman"/>
          <w:w w:val="105"/>
          <w:sz w:val="24"/>
          <w:szCs w:val="24"/>
        </w:rPr>
        <w:t>de</w:t>
      </w:r>
      <w:r w:rsidRPr="00DB0AAD">
        <w:rPr>
          <w:rFonts w:ascii="Times New Roman" w:eastAsia="Times New Roman" w:hAnsi="Times New Roman" w:cs="Times New Roman"/>
          <w:spacing w:val="-4"/>
          <w:w w:val="105"/>
          <w:sz w:val="24"/>
          <w:szCs w:val="24"/>
        </w:rPr>
        <w:t xml:space="preserve"> </w:t>
      </w:r>
      <w:r w:rsidRPr="00DB0AAD">
        <w:rPr>
          <w:rFonts w:ascii="Times New Roman" w:eastAsia="Times New Roman" w:hAnsi="Times New Roman" w:cs="Times New Roman"/>
          <w:w w:val="105"/>
          <w:sz w:val="24"/>
          <w:szCs w:val="24"/>
        </w:rPr>
        <w:t>severitate</w:t>
      </w:r>
      <w:r w:rsidRPr="00DB0AAD">
        <w:rPr>
          <w:rFonts w:ascii="Times New Roman" w:eastAsia="Times New Roman" w:hAnsi="Times New Roman" w:cs="Times New Roman"/>
          <w:spacing w:val="12"/>
          <w:w w:val="105"/>
          <w:sz w:val="24"/>
          <w:szCs w:val="24"/>
        </w:rPr>
        <w:t xml:space="preserve"> </w:t>
      </w:r>
      <w:r w:rsidRPr="00DB0AAD">
        <w:rPr>
          <w:rFonts w:ascii="Times New Roman" w:eastAsia="Times New Roman" w:hAnsi="Times New Roman" w:cs="Times New Roman"/>
          <w:w w:val="105"/>
          <w:sz w:val="24"/>
          <w:szCs w:val="24"/>
        </w:rPr>
        <w:t>al</w:t>
      </w:r>
      <w:r w:rsidRPr="00DB0AAD">
        <w:rPr>
          <w:rFonts w:ascii="Times New Roman" w:eastAsia="Times New Roman" w:hAnsi="Times New Roman" w:cs="Times New Roman"/>
          <w:spacing w:val="-7"/>
          <w:w w:val="105"/>
          <w:sz w:val="24"/>
          <w:szCs w:val="24"/>
        </w:rPr>
        <w:t xml:space="preserve"> </w:t>
      </w:r>
      <w:r w:rsidRPr="00DB0AAD">
        <w:rPr>
          <w:rFonts w:ascii="Times New Roman" w:eastAsia="Times New Roman" w:hAnsi="Times New Roman" w:cs="Times New Roman"/>
          <w:w w:val="105"/>
          <w:sz w:val="24"/>
          <w:szCs w:val="24"/>
        </w:rPr>
        <w:t>reacției</w:t>
      </w:r>
      <w:r w:rsidRPr="00DB0AAD">
        <w:rPr>
          <w:rFonts w:ascii="Times New Roman" w:eastAsia="Times New Roman" w:hAnsi="Times New Roman" w:cs="Times New Roman"/>
          <w:spacing w:val="2"/>
          <w:w w:val="105"/>
          <w:sz w:val="24"/>
          <w:szCs w:val="24"/>
        </w:rPr>
        <w:t xml:space="preserve"> </w:t>
      </w:r>
      <w:r w:rsidRPr="00DB0AAD">
        <w:rPr>
          <w:rFonts w:ascii="Times New Roman" w:eastAsia="Times New Roman" w:hAnsi="Times New Roman" w:cs="Times New Roman"/>
          <w:w w:val="105"/>
          <w:sz w:val="24"/>
          <w:szCs w:val="24"/>
        </w:rPr>
        <w:t>adverse</w:t>
      </w:r>
      <w:r w:rsidRPr="00DB0AAD">
        <w:rPr>
          <w:rFonts w:ascii="Times New Roman" w:eastAsia="Times New Roman" w:hAnsi="Times New Roman" w:cs="Times New Roman"/>
          <w:spacing w:val="2"/>
          <w:w w:val="105"/>
          <w:sz w:val="24"/>
          <w:szCs w:val="24"/>
        </w:rPr>
        <w:t xml:space="preserve"> </w:t>
      </w:r>
      <w:r w:rsidRPr="00DB0AAD">
        <w:rPr>
          <w:rFonts w:ascii="Times New Roman" w:eastAsia="Times New Roman" w:hAnsi="Times New Roman" w:cs="Times New Roman"/>
          <w:w w:val="105"/>
          <w:sz w:val="24"/>
          <w:szCs w:val="24"/>
        </w:rPr>
        <w:t>administrarea</w:t>
      </w:r>
      <w:r w:rsidRPr="00DB0AAD">
        <w:rPr>
          <w:rFonts w:ascii="Times New Roman" w:eastAsia="Times New Roman" w:hAnsi="Times New Roman" w:cs="Times New Roman"/>
          <w:spacing w:val="14"/>
          <w:w w:val="105"/>
          <w:sz w:val="24"/>
          <w:szCs w:val="24"/>
        </w:rPr>
        <w:t xml:space="preserve"> </w:t>
      </w:r>
      <w:r w:rsidRPr="00DB0AAD">
        <w:rPr>
          <w:rFonts w:ascii="Times New Roman" w:eastAsia="Times New Roman" w:hAnsi="Times New Roman" w:cs="Times New Roman"/>
          <w:w w:val="105"/>
          <w:sz w:val="24"/>
          <w:szCs w:val="24"/>
        </w:rPr>
        <w:t>pembrolizumab</w:t>
      </w:r>
      <w:r w:rsidRPr="00DB0AAD">
        <w:rPr>
          <w:rFonts w:ascii="Times New Roman" w:eastAsia="Times New Roman" w:hAnsi="Times New Roman" w:cs="Times New Roman"/>
          <w:spacing w:val="16"/>
          <w:w w:val="105"/>
          <w:sz w:val="24"/>
          <w:szCs w:val="24"/>
        </w:rPr>
        <w:t xml:space="preserve"> </w:t>
      </w:r>
      <w:r w:rsidRPr="00DB0AAD">
        <w:rPr>
          <w:rFonts w:ascii="Times New Roman" w:eastAsia="Times New Roman" w:hAnsi="Times New Roman" w:cs="Times New Roman"/>
          <w:w w:val="105"/>
          <w:sz w:val="24"/>
          <w:szCs w:val="24"/>
        </w:rPr>
        <w:t>poate</w:t>
      </w:r>
      <w:r w:rsidRPr="00DB0AAD">
        <w:rPr>
          <w:rFonts w:ascii="Times New Roman" w:eastAsia="Times New Roman" w:hAnsi="Times New Roman" w:cs="Times New Roman"/>
          <w:spacing w:val="1"/>
          <w:w w:val="105"/>
          <w:sz w:val="24"/>
          <w:szCs w:val="24"/>
        </w:rPr>
        <w:t xml:space="preserve"> </w:t>
      </w:r>
      <w:r w:rsidRPr="00DB0AAD">
        <w:rPr>
          <w:rFonts w:ascii="Times New Roman" w:eastAsia="Times New Roman" w:hAnsi="Times New Roman" w:cs="Times New Roman"/>
          <w:w w:val="105"/>
          <w:sz w:val="24"/>
          <w:szCs w:val="24"/>
        </w:rPr>
        <w:t>fi</w:t>
      </w:r>
      <w:r w:rsidRPr="00DB0AAD">
        <w:rPr>
          <w:rFonts w:ascii="Times New Roman" w:eastAsia="Times New Roman" w:hAnsi="Times New Roman" w:cs="Times New Roman"/>
          <w:spacing w:val="1"/>
          <w:w w:val="105"/>
          <w:sz w:val="24"/>
          <w:szCs w:val="24"/>
        </w:rPr>
        <w:t xml:space="preserve"> </w:t>
      </w:r>
      <w:r w:rsidRPr="00DB0AAD">
        <w:rPr>
          <w:rFonts w:ascii="Times New Roman" w:eastAsia="Times New Roman" w:hAnsi="Times New Roman" w:cs="Times New Roman"/>
          <w:w w:val="105"/>
          <w:sz w:val="24"/>
          <w:szCs w:val="24"/>
        </w:rPr>
        <w:t>amânată si administrați</w:t>
      </w:r>
      <w:r w:rsidRPr="00DB0AAD">
        <w:rPr>
          <w:rFonts w:ascii="Times New Roman" w:eastAsia="Times New Roman" w:hAnsi="Times New Roman" w:cs="Times New Roman"/>
          <w:spacing w:val="-11"/>
          <w:w w:val="105"/>
          <w:sz w:val="24"/>
          <w:szCs w:val="24"/>
        </w:rPr>
        <w:t xml:space="preserve"> </w:t>
      </w:r>
      <w:r w:rsidRPr="00DB0AAD">
        <w:rPr>
          <w:rFonts w:ascii="Times New Roman" w:eastAsia="Times New Roman" w:hAnsi="Times New Roman" w:cs="Times New Roman"/>
          <w:w w:val="105"/>
          <w:sz w:val="24"/>
          <w:szCs w:val="24"/>
        </w:rPr>
        <w:t>(sistemic)</w:t>
      </w:r>
      <w:r w:rsidRPr="00DB0AAD">
        <w:rPr>
          <w:rFonts w:ascii="Times New Roman" w:eastAsia="Times New Roman" w:hAnsi="Times New Roman" w:cs="Times New Roman"/>
          <w:spacing w:val="-14"/>
          <w:w w:val="105"/>
          <w:sz w:val="24"/>
          <w:szCs w:val="24"/>
        </w:rPr>
        <w:t xml:space="preserve"> </w:t>
      </w:r>
      <w:r w:rsidRPr="00DB0AAD">
        <w:rPr>
          <w:rFonts w:ascii="Times New Roman" w:eastAsia="Times New Roman" w:hAnsi="Times New Roman" w:cs="Times New Roman"/>
          <w:spacing w:val="-2"/>
          <w:w w:val="105"/>
          <w:sz w:val="24"/>
          <w:szCs w:val="24"/>
        </w:rPr>
        <w:t>corticosteroizi.</w:t>
      </w:r>
    </w:p>
    <w:p w14:paraId="19B3FCCF" w14:textId="77777777" w:rsidR="0069013B" w:rsidRPr="00DB0AAD" w:rsidRDefault="0069013B" w:rsidP="00CE25DF">
      <w:pPr>
        <w:widowControl w:val="0"/>
        <w:numPr>
          <w:ilvl w:val="0"/>
          <w:numId w:val="574"/>
        </w:numPr>
        <w:tabs>
          <w:tab w:val="left" w:pos="759"/>
        </w:tabs>
        <w:autoSpaceDE w:val="0"/>
        <w:autoSpaceDN w:val="0"/>
        <w:spacing w:after="0" w:line="276" w:lineRule="auto"/>
        <w:ind w:right="114"/>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Administrarea pembrolizumab poate fi reluată în decurs de 12 săptămâni după ultima doză de pembrolizumab, dacă intensitatea reacției adverse este redusă la grad ≤ 1, iar doza zilnică de corticosteroid</w:t>
      </w:r>
      <w:r w:rsidRPr="00DB0AAD">
        <w:rPr>
          <w:rFonts w:ascii="Times New Roman" w:eastAsia="Times New Roman" w:hAnsi="Times New Roman" w:cs="Times New Roman"/>
          <w:spacing w:val="-3"/>
          <w:w w:val="105"/>
          <w:sz w:val="24"/>
          <w:szCs w:val="24"/>
        </w:rPr>
        <w:t xml:space="preserve"> </w:t>
      </w:r>
      <w:r w:rsidRPr="00DB0AAD">
        <w:rPr>
          <w:rFonts w:ascii="Times New Roman" w:eastAsia="Times New Roman" w:hAnsi="Times New Roman" w:cs="Times New Roman"/>
          <w:w w:val="105"/>
          <w:sz w:val="24"/>
          <w:szCs w:val="24"/>
        </w:rPr>
        <w:t>a fost redusă la</w:t>
      </w:r>
      <w:r w:rsidRPr="00DB0AAD">
        <w:rPr>
          <w:rFonts w:ascii="Times New Roman" w:eastAsia="Times New Roman" w:hAnsi="Times New Roman" w:cs="Times New Roman"/>
          <w:spacing w:val="-19"/>
          <w:w w:val="105"/>
          <w:sz w:val="24"/>
          <w:szCs w:val="24"/>
        </w:rPr>
        <w:t xml:space="preserve"> </w:t>
      </w:r>
      <w:r w:rsidRPr="00DB0AAD">
        <w:rPr>
          <w:rFonts w:ascii="Times New Roman" w:eastAsia="Times New Roman" w:hAnsi="Times New Roman" w:cs="Times New Roman"/>
          <w:w w:val="105"/>
          <w:sz w:val="24"/>
          <w:szCs w:val="24"/>
        </w:rPr>
        <w:t>≤ 10 mg prednison sau echivalent.</w:t>
      </w:r>
    </w:p>
    <w:p w14:paraId="28F6437A" w14:textId="77777777" w:rsidR="0069013B" w:rsidRPr="00DB0AAD" w:rsidRDefault="0069013B" w:rsidP="00CE25DF">
      <w:pPr>
        <w:widowControl w:val="0"/>
        <w:numPr>
          <w:ilvl w:val="0"/>
          <w:numId w:val="574"/>
        </w:numPr>
        <w:tabs>
          <w:tab w:val="left" w:pos="759"/>
        </w:tabs>
        <w:autoSpaceDE w:val="0"/>
        <w:autoSpaceDN w:val="0"/>
        <w:spacing w:after="0" w:line="276" w:lineRule="auto"/>
        <w:ind w:right="129"/>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Administrarea pembrolizumab trebuie întreruptă definitiv în cazul recurenței oricărei reacții adverse mediată imun de</w:t>
      </w:r>
      <w:r w:rsidRPr="00DB0AAD">
        <w:rPr>
          <w:rFonts w:ascii="Times New Roman" w:eastAsia="Times New Roman" w:hAnsi="Times New Roman" w:cs="Times New Roman"/>
          <w:spacing w:val="-3"/>
          <w:w w:val="105"/>
          <w:sz w:val="24"/>
          <w:szCs w:val="24"/>
        </w:rPr>
        <w:t xml:space="preserve"> </w:t>
      </w:r>
      <w:r w:rsidRPr="00DB0AAD">
        <w:rPr>
          <w:rFonts w:ascii="Times New Roman" w:eastAsia="Times New Roman" w:hAnsi="Times New Roman" w:cs="Times New Roman"/>
          <w:w w:val="105"/>
          <w:sz w:val="24"/>
          <w:szCs w:val="24"/>
        </w:rPr>
        <w:t>grad 3</w:t>
      </w:r>
      <w:r w:rsidRPr="00DB0AAD">
        <w:rPr>
          <w:rFonts w:ascii="Times New Roman" w:eastAsia="Times New Roman" w:hAnsi="Times New Roman" w:cs="Times New Roman"/>
          <w:spacing w:val="-5"/>
          <w:w w:val="105"/>
          <w:sz w:val="24"/>
          <w:szCs w:val="24"/>
        </w:rPr>
        <w:t xml:space="preserve"> </w:t>
      </w:r>
      <w:r w:rsidRPr="00DB0AAD">
        <w:rPr>
          <w:rFonts w:ascii="Times New Roman" w:eastAsia="Times New Roman" w:hAnsi="Times New Roman" w:cs="Times New Roman"/>
          <w:w w:val="105"/>
          <w:sz w:val="24"/>
          <w:szCs w:val="24"/>
        </w:rPr>
        <w:t>sau</w:t>
      </w:r>
      <w:r w:rsidRPr="00DB0AAD">
        <w:rPr>
          <w:rFonts w:ascii="Times New Roman" w:eastAsia="Times New Roman" w:hAnsi="Times New Roman" w:cs="Times New Roman"/>
          <w:spacing w:val="-3"/>
          <w:w w:val="105"/>
          <w:sz w:val="24"/>
          <w:szCs w:val="24"/>
        </w:rPr>
        <w:t xml:space="preserve"> î</w:t>
      </w:r>
      <w:r w:rsidRPr="00DB0AAD">
        <w:rPr>
          <w:rFonts w:ascii="Times New Roman" w:eastAsia="Times New Roman" w:hAnsi="Times New Roman" w:cs="Times New Roman"/>
          <w:w w:val="105"/>
          <w:sz w:val="24"/>
          <w:szCs w:val="24"/>
        </w:rPr>
        <w:t>n cazul apariției oricărei reacții adverse mediată imun de</w:t>
      </w:r>
      <w:r w:rsidRPr="00DB0AAD">
        <w:rPr>
          <w:rFonts w:ascii="Times New Roman" w:eastAsia="Times New Roman" w:hAnsi="Times New Roman" w:cs="Times New Roman"/>
          <w:spacing w:val="-3"/>
          <w:w w:val="105"/>
          <w:sz w:val="24"/>
          <w:szCs w:val="24"/>
        </w:rPr>
        <w:t xml:space="preserve"> </w:t>
      </w:r>
      <w:r w:rsidRPr="00DB0AAD">
        <w:rPr>
          <w:rFonts w:ascii="Times New Roman" w:eastAsia="Times New Roman" w:hAnsi="Times New Roman" w:cs="Times New Roman"/>
          <w:w w:val="105"/>
          <w:sz w:val="24"/>
          <w:szCs w:val="24"/>
        </w:rPr>
        <w:t>grad 4.</w:t>
      </w:r>
    </w:p>
    <w:p w14:paraId="0A877498" w14:textId="77777777" w:rsidR="0069013B" w:rsidRPr="00DB0AAD" w:rsidRDefault="0069013B" w:rsidP="0069013B">
      <w:pPr>
        <w:widowControl w:val="0"/>
        <w:tabs>
          <w:tab w:val="left" w:pos="759"/>
        </w:tabs>
        <w:autoSpaceDE w:val="0"/>
        <w:autoSpaceDN w:val="0"/>
        <w:spacing w:after="0" w:line="276" w:lineRule="auto"/>
        <w:ind w:right="129"/>
        <w:jc w:val="both"/>
        <w:rPr>
          <w:rFonts w:ascii="Times New Roman" w:eastAsia="Times New Roman" w:hAnsi="Times New Roman" w:cs="Times New Roman"/>
          <w:sz w:val="24"/>
          <w:szCs w:val="24"/>
        </w:rPr>
      </w:pPr>
    </w:p>
    <w:p w14:paraId="09909375" w14:textId="77777777" w:rsidR="0069013B" w:rsidRPr="00DB0AAD" w:rsidRDefault="0069013B" w:rsidP="0069013B">
      <w:pPr>
        <w:widowControl w:val="0"/>
        <w:tabs>
          <w:tab w:val="left" w:pos="759"/>
        </w:tabs>
        <w:autoSpaceDE w:val="0"/>
        <w:autoSpaceDN w:val="0"/>
        <w:spacing w:after="0" w:line="276" w:lineRule="auto"/>
        <w:ind w:right="129"/>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Pentru pacienții cu endocrinopatii de gradul 3 sau gradul 4 care s-au ameliorat până la gradul 2 sau mai puțin și care sunt controlate cu tratament de substituție hormonală, dacă este indicat, continuarea administrării pembrolizumab poate fi luată în considerare, după întreruperea treptată a corticoterapiei în cazul în care este necesar. În caz contrar, tratamentul trebuie întrerupt definitiv. Hipotiroidismul poate fi gestionat prin tratament de substituție hormonală, fără a fi necesară întreruperea tratamentului.</w:t>
      </w:r>
    </w:p>
    <w:p w14:paraId="0A75B7BD" w14:textId="77777777" w:rsidR="0069013B" w:rsidRPr="00DB0AAD" w:rsidRDefault="0069013B" w:rsidP="0069013B">
      <w:pPr>
        <w:widowControl w:val="0"/>
        <w:autoSpaceDE w:val="0"/>
        <w:autoSpaceDN w:val="0"/>
        <w:spacing w:after="0" w:line="276" w:lineRule="auto"/>
        <w:ind w:left="4"/>
        <w:jc w:val="both"/>
        <w:rPr>
          <w:rFonts w:ascii="Times New Roman" w:eastAsia="Times New Roman" w:hAnsi="Times New Roman" w:cs="Times New Roman"/>
          <w:b/>
          <w:w w:val="105"/>
          <w:sz w:val="24"/>
          <w:szCs w:val="24"/>
        </w:rPr>
      </w:pPr>
    </w:p>
    <w:p w14:paraId="37FA66AA" w14:textId="1E9EFE1B" w:rsidR="0069013B" w:rsidRPr="00DB0AAD" w:rsidRDefault="0069013B" w:rsidP="0069013B">
      <w:pPr>
        <w:widowControl w:val="0"/>
        <w:autoSpaceDE w:val="0"/>
        <w:autoSpaceDN w:val="0"/>
        <w:spacing w:after="0" w:line="276" w:lineRule="auto"/>
        <w:ind w:left="4"/>
        <w:jc w:val="both"/>
        <w:rPr>
          <w:rFonts w:ascii="Times New Roman" w:eastAsia="Times New Roman" w:hAnsi="Times New Roman" w:cs="Times New Roman"/>
          <w:b/>
          <w:sz w:val="24"/>
          <w:szCs w:val="24"/>
        </w:rPr>
      </w:pPr>
      <w:r w:rsidRPr="00DB0AAD">
        <w:rPr>
          <w:rFonts w:ascii="Times New Roman" w:eastAsia="Times New Roman" w:hAnsi="Times New Roman" w:cs="Times New Roman"/>
          <w:b/>
          <w:w w:val="105"/>
          <w:sz w:val="24"/>
          <w:szCs w:val="24"/>
        </w:rPr>
        <w:t>Grupe</w:t>
      </w:r>
      <w:r w:rsidRPr="00DB0AAD">
        <w:rPr>
          <w:rFonts w:ascii="Times New Roman" w:eastAsia="Times New Roman" w:hAnsi="Times New Roman" w:cs="Times New Roman"/>
          <w:b/>
          <w:spacing w:val="-3"/>
          <w:w w:val="105"/>
          <w:sz w:val="24"/>
          <w:szCs w:val="24"/>
        </w:rPr>
        <w:t xml:space="preserve"> </w:t>
      </w:r>
      <w:r w:rsidRPr="00DB0AAD">
        <w:rPr>
          <w:rFonts w:ascii="Times New Roman" w:eastAsia="Times New Roman" w:hAnsi="Times New Roman" w:cs="Times New Roman"/>
          <w:b/>
          <w:w w:val="105"/>
          <w:sz w:val="24"/>
          <w:szCs w:val="24"/>
        </w:rPr>
        <w:t>speciale de</w:t>
      </w:r>
      <w:r w:rsidRPr="00DB0AAD">
        <w:rPr>
          <w:rFonts w:ascii="Times New Roman" w:eastAsia="Times New Roman" w:hAnsi="Times New Roman" w:cs="Times New Roman"/>
          <w:b/>
          <w:spacing w:val="-11"/>
          <w:w w:val="105"/>
          <w:sz w:val="24"/>
          <w:szCs w:val="24"/>
        </w:rPr>
        <w:t xml:space="preserve"> </w:t>
      </w:r>
      <w:r w:rsidRPr="00DB0AAD">
        <w:rPr>
          <w:rFonts w:ascii="Times New Roman" w:eastAsia="Times New Roman" w:hAnsi="Times New Roman" w:cs="Times New Roman"/>
          <w:b/>
          <w:spacing w:val="-2"/>
          <w:w w:val="105"/>
          <w:sz w:val="24"/>
          <w:szCs w:val="24"/>
        </w:rPr>
        <w:t>pacienți</w:t>
      </w:r>
    </w:p>
    <w:p w14:paraId="1C414AAC" w14:textId="77777777" w:rsidR="0069013B" w:rsidRPr="00DB0AAD" w:rsidRDefault="0069013B" w:rsidP="0069013B">
      <w:pPr>
        <w:widowControl w:val="0"/>
        <w:tabs>
          <w:tab w:val="left" w:pos="678"/>
        </w:tabs>
        <w:autoSpaceDE w:val="0"/>
        <w:autoSpaceDN w:val="0"/>
        <w:spacing w:after="0" w:line="276" w:lineRule="auto"/>
        <w:jc w:val="both"/>
        <w:outlineLvl w:val="2"/>
        <w:rPr>
          <w:rFonts w:ascii="Times New Roman" w:eastAsia="Times New Roman" w:hAnsi="Times New Roman" w:cs="Times New Roman"/>
          <w:iCs/>
          <w:sz w:val="24"/>
          <w:szCs w:val="24"/>
        </w:rPr>
      </w:pPr>
      <w:r w:rsidRPr="00DB0AAD">
        <w:rPr>
          <w:rFonts w:ascii="Times New Roman" w:eastAsia="Times New Roman" w:hAnsi="Times New Roman" w:cs="Times New Roman"/>
          <w:i/>
          <w:iCs/>
          <w:sz w:val="24"/>
          <w:szCs w:val="24"/>
        </w:rPr>
        <w:t>Insuficiența</w:t>
      </w:r>
      <w:r w:rsidRPr="00DB0AAD">
        <w:rPr>
          <w:rFonts w:ascii="Times New Roman" w:eastAsia="Times New Roman" w:hAnsi="Times New Roman" w:cs="Times New Roman"/>
          <w:i/>
          <w:iCs/>
          <w:spacing w:val="-1"/>
          <w:sz w:val="24"/>
          <w:szCs w:val="24"/>
        </w:rPr>
        <w:t xml:space="preserve"> </w:t>
      </w:r>
      <w:r w:rsidRPr="00DB0AAD">
        <w:rPr>
          <w:rFonts w:ascii="Times New Roman" w:eastAsia="Times New Roman" w:hAnsi="Times New Roman" w:cs="Times New Roman"/>
          <w:i/>
          <w:iCs/>
          <w:spacing w:val="-2"/>
          <w:sz w:val="24"/>
          <w:szCs w:val="24"/>
        </w:rPr>
        <w:t>renală</w:t>
      </w:r>
    </w:p>
    <w:p w14:paraId="48349076" w14:textId="54872474" w:rsidR="0069013B" w:rsidRPr="00DB0AAD" w:rsidRDefault="0069013B" w:rsidP="0069013B">
      <w:pPr>
        <w:widowControl w:val="0"/>
        <w:tabs>
          <w:tab w:val="left" w:pos="5670"/>
        </w:tabs>
        <w:autoSpaceDE w:val="0"/>
        <w:autoSpaceDN w:val="0"/>
        <w:spacing w:after="0" w:line="276"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Nu este necesară ajustarea dozei la pacienţii cu insuficienţă renală uşoară sau moderată. Tratamentul cu pembrolizumab nu a fost studiat la pacienţii cu insuficienţă renală severă.</w:t>
      </w:r>
    </w:p>
    <w:p w14:paraId="2396CD8B" w14:textId="77777777" w:rsidR="0069013B" w:rsidRPr="00DB0AAD" w:rsidRDefault="0069013B" w:rsidP="0069013B">
      <w:pPr>
        <w:widowControl w:val="0"/>
        <w:tabs>
          <w:tab w:val="left" w:pos="678"/>
        </w:tabs>
        <w:autoSpaceDE w:val="0"/>
        <w:autoSpaceDN w:val="0"/>
        <w:spacing w:after="0" w:line="276" w:lineRule="auto"/>
        <w:jc w:val="both"/>
        <w:outlineLvl w:val="2"/>
        <w:rPr>
          <w:rFonts w:ascii="Times New Roman" w:eastAsia="Times New Roman" w:hAnsi="Times New Roman" w:cs="Times New Roman"/>
          <w:i/>
          <w:iCs/>
          <w:spacing w:val="-2"/>
          <w:sz w:val="24"/>
          <w:szCs w:val="24"/>
        </w:rPr>
      </w:pPr>
      <w:r w:rsidRPr="00DB0AAD">
        <w:rPr>
          <w:rFonts w:ascii="Times New Roman" w:eastAsia="Times New Roman" w:hAnsi="Times New Roman" w:cs="Times New Roman"/>
          <w:i/>
          <w:iCs/>
          <w:sz w:val="24"/>
          <w:szCs w:val="24"/>
        </w:rPr>
        <w:lastRenderedPageBreak/>
        <w:t>Insuficiența</w:t>
      </w:r>
      <w:r w:rsidRPr="00DB0AAD">
        <w:rPr>
          <w:rFonts w:ascii="Times New Roman" w:eastAsia="Times New Roman" w:hAnsi="Times New Roman" w:cs="Times New Roman"/>
          <w:i/>
          <w:iCs/>
          <w:spacing w:val="-5"/>
          <w:sz w:val="24"/>
          <w:szCs w:val="24"/>
        </w:rPr>
        <w:t xml:space="preserve"> </w:t>
      </w:r>
      <w:r w:rsidRPr="00DB0AAD">
        <w:rPr>
          <w:rFonts w:ascii="Times New Roman" w:eastAsia="Times New Roman" w:hAnsi="Times New Roman" w:cs="Times New Roman"/>
          <w:i/>
          <w:iCs/>
          <w:spacing w:val="-2"/>
          <w:sz w:val="24"/>
          <w:szCs w:val="24"/>
        </w:rPr>
        <w:t>hepatică</w:t>
      </w:r>
    </w:p>
    <w:p w14:paraId="6B581CB1" w14:textId="77777777" w:rsidR="0069013B" w:rsidRPr="00DB0AAD" w:rsidRDefault="0069013B" w:rsidP="0069013B">
      <w:pPr>
        <w:widowControl w:val="0"/>
        <w:tabs>
          <w:tab w:val="left" w:pos="5670"/>
        </w:tabs>
        <w:autoSpaceDE w:val="0"/>
        <w:autoSpaceDN w:val="0"/>
        <w:spacing w:after="0" w:line="276"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Nu este necesară ajustarea dozei la pacienții cu insuficienţă hepatică uşoară sau moderată. Tratamentul cu pembrolizuamb nu a fost studiat la pacienţii cu insuficienţă hepatică severă.</w:t>
      </w:r>
    </w:p>
    <w:p w14:paraId="2E51B248" w14:textId="77777777" w:rsidR="0069013B" w:rsidRPr="00DB0AAD" w:rsidRDefault="0069013B" w:rsidP="0069013B">
      <w:pPr>
        <w:widowControl w:val="0"/>
        <w:autoSpaceDE w:val="0"/>
        <w:autoSpaceDN w:val="0"/>
        <w:spacing w:after="0" w:line="276" w:lineRule="auto"/>
        <w:jc w:val="both"/>
        <w:rPr>
          <w:rFonts w:ascii="Times New Roman" w:eastAsia="Times New Roman" w:hAnsi="Times New Roman" w:cs="Times New Roman"/>
          <w:sz w:val="24"/>
          <w:szCs w:val="24"/>
        </w:rPr>
      </w:pPr>
    </w:p>
    <w:p w14:paraId="0F3130ED" w14:textId="77777777" w:rsidR="0069013B" w:rsidRPr="00DB0AAD" w:rsidRDefault="0069013B" w:rsidP="00CE25DF">
      <w:pPr>
        <w:widowControl w:val="0"/>
        <w:numPr>
          <w:ilvl w:val="0"/>
          <w:numId w:val="571"/>
        </w:numPr>
        <w:tabs>
          <w:tab w:val="left" w:pos="752"/>
        </w:tabs>
        <w:autoSpaceDE w:val="0"/>
        <w:autoSpaceDN w:val="0"/>
        <w:spacing w:after="0" w:line="276" w:lineRule="auto"/>
        <w:jc w:val="both"/>
        <w:outlineLvl w:val="1"/>
        <w:rPr>
          <w:rFonts w:ascii="Times New Roman" w:eastAsia="Times New Roman" w:hAnsi="Times New Roman" w:cs="Times New Roman"/>
          <w:b/>
          <w:bCs/>
          <w:sz w:val="24"/>
          <w:szCs w:val="24"/>
        </w:rPr>
      </w:pPr>
      <w:r w:rsidRPr="00DB0AAD">
        <w:rPr>
          <w:rFonts w:ascii="Times New Roman" w:eastAsia="Times New Roman" w:hAnsi="Times New Roman" w:cs="Times New Roman"/>
          <w:b/>
          <w:bCs/>
          <w:spacing w:val="-2"/>
          <w:w w:val="105"/>
          <w:sz w:val="24"/>
          <w:szCs w:val="24"/>
        </w:rPr>
        <w:t>Monitorizarea</w:t>
      </w:r>
      <w:r w:rsidRPr="00DB0AAD">
        <w:rPr>
          <w:rFonts w:ascii="Times New Roman" w:eastAsia="Times New Roman" w:hAnsi="Times New Roman" w:cs="Times New Roman"/>
          <w:b/>
          <w:bCs/>
          <w:spacing w:val="12"/>
          <w:w w:val="105"/>
          <w:sz w:val="24"/>
          <w:szCs w:val="24"/>
        </w:rPr>
        <w:t xml:space="preserve"> </w:t>
      </w:r>
      <w:r w:rsidRPr="00DB0AAD">
        <w:rPr>
          <w:rFonts w:ascii="Times New Roman" w:eastAsia="Times New Roman" w:hAnsi="Times New Roman" w:cs="Times New Roman"/>
          <w:b/>
          <w:bCs/>
          <w:spacing w:val="-2"/>
          <w:w w:val="105"/>
          <w:sz w:val="24"/>
          <w:szCs w:val="24"/>
        </w:rPr>
        <w:t>tratamentului</w:t>
      </w:r>
    </w:p>
    <w:p w14:paraId="6D2EB37C" w14:textId="77777777" w:rsidR="0069013B" w:rsidRPr="00DB0AAD" w:rsidRDefault="0069013B" w:rsidP="00CE25DF">
      <w:pPr>
        <w:widowControl w:val="0"/>
        <w:numPr>
          <w:ilvl w:val="0"/>
          <w:numId w:val="575"/>
        </w:numPr>
        <w:tabs>
          <w:tab w:val="left" w:pos="679"/>
        </w:tabs>
        <w:autoSpaceDE w:val="0"/>
        <w:autoSpaceDN w:val="0"/>
        <w:spacing w:after="0" w:line="276" w:lineRule="auto"/>
        <w:ind w:right="127"/>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Examen imagistic – examen CT efectuat regulat pentru monitorizarea răspunsului la tratament (recomandat la interval de 8-12 saptamani) și/sau alte investigații paraclinice în funcție de decizia medicului</w:t>
      </w:r>
      <w:r w:rsidRPr="00DB0AAD">
        <w:rPr>
          <w:rFonts w:ascii="Times New Roman" w:eastAsia="Times New Roman" w:hAnsi="Times New Roman" w:cs="Times New Roman"/>
          <w:spacing w:val="40"/>
          <w:w w:val="105"/>
          <w:sz w:val="24"/>
          <w:szCs w:val="24"/>
        </w:rPr>
        <w:t xml:space="preserve"> </w:t>
      </w:r>
      <w:r w:rsidRPr="00DB0AAD">
        <w:rPr>
          <w:rFonts w:ascii="Times New Roman" w:eastAsia="Times New Roman" w:hAnsi="Times New Roman" w:cs="Times New Roman"/>
          <w:w w:val="105"/>
          <w:sz w:val="24"/>
          <w:szCs w:val="24"/>
        </w:rPr>
        <w:t>(RMN, scintigrafie osoasă, PET-CT).</w:t>
      </w:r>
    </w:p>
    <w:p w14:paraId="33A88F83" w14:textId="77777777" w:rsidR="0069013B" w:rsidRPr="00DB0AAD" w:rsidRDefault="0069013B" w:rsidP="00CE25DF">
      <w:pPr>
        <w:widowControl w:val="0"/>
        <w:numPr>
          <w:ilvl w:val="0"/>
          <w:numId w:val="575"/>
        </w:numPr>
        <w:tabs>
          <w:tab w:val="left" w:pos="680"/>
        </w:tabs>
        <w:autoSpaceDE w:val="0"/>
        <w:autoSpaceDN w:val="0"/>
        <w:spacing w:after="0" w:line="276" w:lineRule="auto"/>
        <w:ind w:right="130"/>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Pentru a confirma etiologia reacțiilor adverse mediate imun suspectate sau a exclude alte cauze, trebuie efectuată o evaluare adecvată, inclusiv consult</w:t>
      </w:r>
      <w:r w:rsidRPr="00DB0AAD">
        <w:rPr>
          <w:rFonts w:ascii="Times New Roman" w:eastAsia="Times New Roman" w:hAnsi="Times New Roman" w:cs="Times New Roman"/>
          <w:spacing w:val="-6"/>
          <w:w w:val="105"/>
          <w:sz w:val="24"/>
          <w:szCs w:val="24"/>
        </w:rPr>
        <w:t xml:space="preserve"> </w:t>
      </w:r>
      <w:r w:rsidRPr="00DB0AAD">
        <w:rPr>
          <w:rFonts w:ascii="Times New Roman" w:eastAsia="Times New Roman" w:hAnsi="Times New Roman" w:cs="Times New Roman"/>
          <w:w w:val="105"/>
          <w:sz w:val="24"/>
          <w:szCs w:val="24"/>
        </w:rPr>
        <w:t>interdisciplinar.</w:t>
      </w:r>
    </w:p>
    <w:p w14:paraId="64966AFB" w14:textId="77777777" w:rsidR="0069013B" w:rsidRPr="00DB0AAD" w:rsidRDefault="0069013B" w:rsidP="00CE25DF">
      <w:pPr>
        <w:widowControl w:val="0"/>
        <w:numPr>
          <w:ilvl w:val="0"/>
          <w:numId w:val="575"/>
        </w:numPr>
        <w:tabs>
          <w:tab w:val="left" w:pos="679"/>
        </w:tabs>
        <w:autoSpaceDE w:val="0"/>
        <w:autoSpaceDN w:val="0"/>
        <w:spacing w:after="0" w:line="276"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Evaluare</w:t>
      </w:r>
      <w:r w:rsidRPr="00DB0AAD">
        <w:rPr>
          <w:rFonts w:ascii="Times New Roman" w:eastAsia="Times New Roman" w:hAnsi="Times New Roman" w:cs="Times New Roman"/>
          <w:spacing w:val="-3"/>
          <w:w w:val="105"/>
          <w:sz w:val="24"/>
          <w:szCs w:val="24"/>
        </w:rPr>
        <w:t xml:space="preserve"> </w:t>
      </w:r>
      <w:r w:rsidRPr="00DB0AAD">
        <w:rPr>
          <w:rFonts w:ascii="Times New Roman" w:eastAsia="Times New Roman" w:hAnsi="Times New Roman" w:cs="Times New Roman"/>
          <w:w w:val="105"/>
          <w:sz w:val="24"/>
          <w:szCs w:val="24"/>
        </w:rPr>
        <w:t>biologică:</w:t>
      </w:r>
      <w:r w:rsidRPr="00DB0AAD">
        <w:rPr>
          <w:rFonts w:ascii="Times New Roman" w:eastAsia="Times New Roman" w:hAnsi="Times New Roman" w:cs="Times New Roman"/>
          <w:spacing w:val="-6"/>
          <w:w w:val="105"/>
          <w:sz w:val="24"/>
          <w:szCs w:val="24"/>
        </w:rPr>
        <w:t xml:space="preserve"> </w:t>
      </w:r>
      <w:r w:rsidRPr="00DB0AAD">
        <w:rPr>
          <w:rFonts w:ascii="Times New Roman" w:eastAsia="Times New Roman" w:hAnsi="Times New Roman" w:cs="Times New Roman"/>
          <w:w w:val="105"/>
          <w:sz w:val="24"/>
          <w:szCs w:val="24"/>
        </w:rPr>
        <w:t>în</w:t>
      </w:r>
      <w:r w:rsidRPr="00DB0AAD">
        <w:rPr>
          <w:rFonts w:ascii="Times New Roman" w:eastAsia="Times New Roman" w:hAnsi="Times New Roman" w:cs="Times New Roman"/>
          <w:spacing w:val="-12"/>
          <w:w w:val="105"/>
          <w:sz w:val="24"/>
          <w:szCs w:val="24"/>
        </w:rPr>
        <w:t xml:space="preserve"> </w:t>
      </w:r>
      <w:r w:rsidRPr="00DB0AAD">
        <w:rPr>
          <w:rFonts w:ascii="Times New Roman" w:eastAsia="Times New Roman" w:hAnsi="Times New Roman" w:cs="Times New Roman"/>
          <w:w w:val="105"/>
          <w:sz w:val="24"/>
          <w:szCs w:val="24"/>
        </w:rPr>
        <w:t>functie</w:t>
      </w:r>
      <w:r w:rsidRPr="00DB0AAD">
        <w:rPr>
          <w:rFonts w:ascii="Times New Roman" w:eastAsia="Times New Roman" w:hAnsi="Times New Roman" w:cs="Times New Roman"/>
          <w:spacing w:val="-10"/>
          <w:w w:val="105"/>
          <w:sz w:val="24"/>
          <w:szCs w:val="24"/>
        </w:rPr>
        <w:t xml:space="preserve"> </w:t>
      </w:r>
      <w:r w:rsidRPr="00DB0AAD">
        <w:rPr>
          <w:rFonts w:ascii="Times New Roman" w:eastAsia="Times New Roman" w:hAnsi="Times New Roman" w:cs="Times New Roman"/>
          <w:w w:val="105"/>
          <w:sz w:val="24"/>
          <w:szCs w:val="24"/>
        </w:rPr>
        <w:t>de</w:t>
      </w:r>
      <w:r w:rsidRPr="00DB0AAD">
        <w:rPr>
          <w:rFonts w:ascii="Times New Roman" w:eastAsia="Times New Roman" w:hAnsi="Times New Roman" w:cs="Times New Roman"/>
          <w:spacing w:val="-13"/>
          <w:w w:val="105"/>
          <w:sz w:val="24"/>
          <w:szCs w:val="24"/>
        </w:rPr>
        <w:t xml:space="preserve"> </w:t>
      </w:r>
      <w:r w:rsidRPr="00DB0AAD">
        <w:rPr>
          <w:rFonts w:ascii="Times New Roman" w:eastAsia="Times New Roman" w:hAnsi="Times New Roman" w:cs="Times New Roman"/>
          <w:w w:val="105"/>
          <w:sz w:val="24"/>
          <w:szCs w:val="24"/>
        </w:rPr>
        <w:t>decizia</w:t>
      </w:r>
      <w:r w:rsidRPr="00DB0AAD">
        <w:rPr>
          <w:rFonts w:ascii="Times New Roman" w:eastAsia="Times New Roman" w:hAnsi="Times New Roman" w:cs="Times New Roman"/>
          <w:spacing w:val="-5"/>
          <w:w w:val="105"/>
          <w:sz w:val="24"/>
          <w:szCs w:val="24"/>
        </w:rPr>
        <w:t xml:space="preserve"> </w:t>
      </w:r>
      <w:r w:rsidRPr="00DB0AAD">
        <w:rPr>
          <w:rFonts w:ascii="Times New Roman" w:eastAsia="Times New Roman" w:hAnsi="Times New Roman" w:cs="Times New Roman"/>
          <w:w w:val="105"/>
          <w:sz w:val="24"/>
          <w:szCs w:val="24"/>
        </w:rPr>
        <w:t>medicului</w:t>
      </w:r>
      <w:r w:rsidRPr="00DB0AAD">
        <w:rPr>
          <w:rFonts w:ascii="Times New Roman" w:eastAsia="Times New Roman" w:hAnsi="Times New Roman" w:cs="Times New Roman"/>
          <w:spacing w:val="-12"/>
          <w:w w:val="105"/>
          <w:sz w:val="24"/>
          <w:szCs w:val="24"/>
        </w:rPr>
        <w:t xml:space="preserve"> </w:t>
      </w:r>
      <w:r w:rsidRPr="00DB0AAD">
        <w:rPr>
          <w:rFonts w:ascii="Times New Roman" w:eastAsia="Times New Roman" w:hAnsi="Times New Roman" w:cs="Times New Roman"/>
          <w:spacing w:val="-2"/>
          <w:w w:val="105"/>
          <w:sz w:val="24"/>
          <w:szCs w:val="24"/>
        </w:rPr>
        <w:t>curant.</w:t>
      </w:r>
    </w:p>
    <w:p w14:paraId="79930994" w14:textId="77777777" w:rsidR="0069013B" w:rsidRPr="00DB0AAD" w:rsidRDefault="0069013B" w:rsidP="0069013B">
      <w:pPr>
        <w:widowControl w:val="0"/>
        <w:tabs>
          <w:tab w:val="left" w:pos="679"/>
        </w:tabs>
        <w:autoSpaceDE w:val="0"/>
        <w:autoSpaceDN w:val="0"/>
        <w:spacing w:after="0" w:line="276" w:lineRule="auto"/>
        <w:ind w:left="361"/>
        <w:jc w:val="both"/>
        <w:rPr>
          <w:rFonts w:ascii="Times New Roman" w:eastAsia="Times New Roman" w:hAnsi="Times New Roman" w:cs="Times New Roman"/>
          <w:sz w:val="24"/>
          <w:szCs w:val="24"/>
        </w:rPr>
      </w:pPr>
    </w:p>
    <w:p w14:paraId="59859294" w14:textId="77777777" w:rsidR="00337294" w:rsidRPr="00DB0AAD" w:rsidRDefault="0069013B" w:rsidP="00CE25DF">
      <w:pPr>
        <w:widowControl w:val="0"/>
        <w:numPr>
          <w:ilvl w:val="0"/>
          <w:numId w:val="571"/>
        </w:numPr>
        <w:autoSpaceDE w:val="0"/>
        <w:autoSpaceDN w:val="0"/>
        <w:spacing w:after="0" w:line="276" w:lineRule="auto"/>
        <w:jc w:val="both"/>
        <w:rPr>
          <w:rFonts w:ascii="Times New Roman" w:eastAsia="Times New Roman" w:hAnsi="Times New Roman" w:cs="Times New Roman"/>
          <w:b/>
          <w:bCs/>
          <w:spacing w:val="-4"/>
          <w:w w:val="105"/>
          <w:sz w:val="24"/>
          <w:szCs w:val="24"/>
        </w:rPr>
      </w:pPr>
      <w:r w:rsidRPr="00DB0AAD">
        <w:rPr>
          <w:rFonts w:ascii="Times New Roman" w:eastAsia="Times New Roman" w:hAnsi="Times New Roman" w:cs="Times New Roman"/>
          <w:b/>
          <w:bCs/>
          <w:spacing w:val="-2"/>
          <w:w w:val="105"/>
          <w:sz w:val="24"/>
          <w:szCs w:val="24"/>
        </w:rPr>
        <w:t>Efecte</w:t>
      </w:r>
      <w:r w:rsidRPr="00DB0AAD">
        <w:rPr>
          <w:rFonts w:ascii="Times New Roman" w:eastAsia="Times New Roman" w:hAnsi="Times New Roman" w:cs="Times New Roman"/>
          <w:b/>
          <w:bCs/>
          <w:spacing w:val="-1"/>
          <w:w w:val="105"/>
          <w:sz w:val="24"/>
          <w:szCs w:val="24"/>
        </w:rPr>
        <w:t xml:space="preserve"> </w:t>
      </w:r>
      <w:r w:rsidR="00337294" w:rsidRPr="00DB0AAD">
        <w:rPr>
          <w:rFonts w:ascii="Times New Roman" w:eastAsia="Times New Roman" w:hAnsi="Times New Roman" w:cs="Times New Roman"/>
          <w:b/>
          <w:bCs/>
          <w:spacing w:val="-2"/>
          <w:w w:val="105"/>
          <w:sz w:val="24"/>
          <w:szCs w:val="24"/>
        </w:rPr>
        <w:t>secundare</w:t>
      </w:r>
    </w:p>
    <w:p w14:paraId="18E37046" w14:textId="02CCE83B" w:rsidR="0069013B" w:rsidRPr="00DB0AAD" w:rsidRDefault="0069013B" w:rsidP="00337294">
      <w:pPr>
        <w:widowControl w:val="0"/>
        <w:autoSpaceDE w:val="0"/>
        <w:autoSpaceDN w:val="0"/>
        <w:spacing w:after="0" w:line="276" w:lineRule="auto"/>
        <w:ind w:left="360"/>
        <w:jc w:val="both"/>
        <w:rPr>
          <w:rFonts w:ascii="Times New Roman" w:eastAsia="Times New Roman" w:hAnsi="Times New Roman" w:cs="Times New Roman"/>
          <w:b/>
          <w:bCs/>
          <w:spacing w:val="-4"/>
          <w:w w:val="105"/>
          <w:sz w:val="24"/>
          <w:szCs w:val="24"/>
        </w:rPr>
      </w:pPr>
      <w:r w:rsidRPr="00DB0AAD">
        <w:rPr>
          <w:rFonts w:ascii="Times New Roman" w:eastAsia="Times New Roman" w:hAnsi="Times New Roman" w:cs="Times New Roman"/>
          <w:b/>
          <w:bCs/>
          <w:spacing w:val="-2"/>
          <w:w w:val="105"/>
          <w:sz w:val="24"/>
          <w:szCs w:val="24"/>
        </w:rPr>
        <w:t>Managementul</w:t>
      </w:r>
      <w:r w:rsidRPr="00DB0AAD">
        <w:rPr>
          <w:rFonts w:ascii="Times New Roman" w:eastAsia="Times New Roman" w:hAnsi="Times New Roman" w:cs="Times New Roman"/>
          <w:b/>
          <w:bCs/>
          <w:spacing w:val="15"/>
          <w:w w:val="105"/>
          <w:sz w:val="24"/>
          <w:szCs w:val="24"/>
        </w:rPr>
        <w:t xml:space="preserve"> </w:t>
      </w:r>
      <w:r w:rsidRPr="00DB0AAD">
        <w:rPr>
          <w:rFonts w:ascii="Times New Roman" w:eastAsia="Times New Roman" w:hAnsi="Times New Roman" w:cs="Times New Roman"/>
          <w:b/>
          <w:bCs/>
          <w:spacing w:val="-2"/>
          <w:w w:val="105"/>
          <w:sz w:val="24"/>
          <w:szCs w:val="24"/>
        </w:rPr>
        <w:t>efectelor</w:t>
      </w:r>
      <w:r w:rsidRPr="00DB0AAD">
        <w:rPr>
          <w:rFonts w:ascii="Times New Roman" w:eastAsia="Times New Roman" w:hAnsi="Times New Roman" w:cs="Times New Roman"/>
          <w:b/>
          <w:bCs/>
          <w:spacing w:val="-3"/>
          <w:w w:val="105"/>
          <w:sz w:val="24"/>
          <w:szCs w:val="24"/>
        </w:rPr>
        <w:t xml:space="preserve"> </w:t>
      </w:r>
      <w:r w:rsidRPr="00DB0AAD">
        <w:rPr>
          <w:rFonts w:ascii="Times New Roman" w:eastAsia="Times New Roman" w:hAnsi="Times New Roman" w:cs="Times New Roman"/>
          <w:b/>
          <w:bCs/>
          <w:spacing w:val="-2"/>
          <w:w w:val="105"/>
          <w:sz w:val="24"/>
          <w:szCs w:val="24"/>
        </w:rPr>
        <w:t>secundare</w:t>
      </w:r>
      <w:r w:rsidRPr="00DB0AAD">
        <w:rPr>
          <w:rFonts w:ascii="Times New Roman" w:eastAsia="Times New Roman" w:hAnsi="Times New Roman" w:cs="Times New Roman"/>
          <w:b/>
          <w:bCs/>
          <w:spacing w:val="12"/>
          <w:w w:val="105"/>
          <w:sz w:val="24"/>
          <w:szCs w:val="24"/>
        </w:rPr>
        <w:t xml:space="preserve"> </w:t>
      </w:r>
      <w:r w:rsidRPr="00DB0AAD">
        <w:rPr>
          <w:rFonts w:ascii="Times New Roman" w:eastAsia="Times New Roman" w:hAnsi="Times New Roman" w:cs="Times New Roman"/>
          <w:b/>
          <w:bCs/>
          <w:spacing w:val="-2"/>
          <w:w w:val="105"/>
          <w:sz w:val="24"/>
          <w:szCs w:val="24"/>
        </w:rPr>
        <w:t>mediate</w:t>
      </w:r>
      <w:r w:rsidRPr="00DB0AAD">
        <w:rPr>
          <w:rFonts w:ascii="Times New Roman" w:eastAsia="Times New Roman" w:hAnsi="Times New Roman" w:cs="Times New Roman"/>
          <w:b/>
          <w:bCs/>
          <w:w w:val="105"/>
          <w:sz w:val="24"/>
          <w:szCs w:val="24"/>
        </w:rPr>
        <w:t xml:space="preserve"> </w:t>
      </w:r>
      <w:r w:rsidRPr="00DB0AAD">
        <w:rPr>
          <w:rFonts w:ascii="Times New Roman" w:eastAsia="Times New Roman" w:hAnsi="Times New Roman" w:cs="Times New Roman"/>
          <w:b/>
          <w:bCs/>
          <w:spacing w:val="-4"/>
          <w:w w:val="105"/>
          <w:sz w:val="24"/>
          <w:szCs w:val="24"/>
        </w:rPr>
        <w:t>imun</w:t>
      </w:r>
      <w:r w:rsidRPr="00DB0AAD">
        <w:rPr>
          <w:rFonts w:ascii="Times New Roman" w:eastAsia="Times New Roman" w:hAnsi="Times New Roman" w:cs="Times New Roman"/>
          <w:spacing w:val="-4"/>
          <w:w w:val="105"/>
          <w:sz w:val="24"/>
          <w:szCs w:val="24"/>
        </w:rPr>
        <w:t xml:space="preserve"> –</w:t>
      </w:r>
      <w:r w:rsidRPr="00DB0AAD">
        <w:rPr>
          <w:rFonts w:ascii="Times New Roman" w:eastAsia="Times New Roman" w:hAnsi="Times New Roman" w:cs="Times New Roman"/>
          <w:sz w:val="24"/>
          <w:szCs w:val="24"/>
        </w:rPr>
        <w:t xml:space="preserve"> </w:t>
      </w:r>
      <w:r w:rsidRPr="00DB0AAD">
        <w:rPr>
          <w:rFonts w:ascii="Times New Roman" w:eastAsia="Times New Roman" w:hAnsi="Times New Roman" w:cs="Times New Roman"/>
          <w:b/>
          <w:bCs/>
          <w:spacing w:val="-4"/>
          <w:w w:val="105"/>
          <w:sz w:val="24"/>
          <w:szCs w:val="24"/>
        </w:rPr>
        <w:t>a se vedea subpct. VI de la pct. 1 cancer pulmonar</w:t>
      </w:r>
    </w:p>
    <w:p w14:paraId="6856EA7E" w14:textId="77777777" w:rsidR="0069013B" w:rsidRPr="00DB0AAD" w:rsidRDefault="0069013B" w:rsidP="0069013B">
      <w:pPr>
        <w:widowControl w:val="0"/>
        <w:autoSpaceDE w:val="0"/>
        <w:autoSpaceDN w:val="0"/>
        <w:spacing w:after="0" w:line="276" w:lineRule="auto"/>
        <w:ind w:right="121"/>
        <w:jc w:val="both"/>
        <w:rPr>
          <w:rFonts w:ascii="Times New Roman" w:eastAsia="Times New Roman" w:hAnsi="Times New Roman" w:cs="Times New Roman"/>
          <w:w w:val="105"/>
          <w:sz w:val="24"/>
          <w:szCs w:val="24"/>
        </w:rPr>
      </w:pPr>
    </w:p>
    <w:p w14:paraId="696EE566" w14:textId="77777777" w:rsidR="0069013B" w:rsidRPr="00DB0AAD" w:rsidRDefault="0069013B" w:rsidP="00CE25DF">
      <w:pPr>
        <w:widowControl w:val="0"/>
        <w:numPr>
          <w:ilvl w:val="0"/>
          <w:numId w:val="571"/>
        </w:numPr>
        <w:tabs>
          <w:tab w:val="left" w:pos="567"/>
        </w:tabs>
        <w:autoSpaceDE w:val="0"/>
        <w:autoSpaceDN w:val="0"/>
        <w:spacing w:after="0" w:line="276" w:lineRule="auto"/>
        <w:jc w:val="both"/>
        <w:outlineLvl w:val="1"/>
        <w:rPr>
          <w:rFonts w:ascii="Times New Roman" w:eastAsia="Times New Roman" w:hAnsi="Times New Roman" w:cs="Times New Roman"/>
          <w:b/>
          <w:bCs/>
          <w:sz w:val="24"/>
          <w:szCs w:val="24"/>
        </w:rPr>
      </w:pPr>
      <w:r w:rsidRPr="00DB0AAD">
        <w:rPr>
          <w:rFonts w:ascii="Times New Roman" w:eastAsia="Times New Roman" w:hAnsi="Times New Roman" w:cs="Times New Roman"/>
          <w:b/>
          <w:bCs/>
          <w:w w:val="105"/>
          <w:sz w:val="24"/>
          <w:szCs w:val="24"/>
        </w:rPr>
        <w:t>Criterii</w:t>
      </w:r>
      <w:r w:rsidRPr="00DB0AAD">
        <w:rPr>
          <w:rFonts w:ascii="Times New Roman" w:eastAsia="Times New Roman" w:hAnsi="Times New Roman" w:cs="Times New Roman"/>
          <w:b/>
          <w:bCs/>
          <w:spacing w:val="-3"/>
          <w:w w:val="105"/>
          <w:sz w:val="24"/>
          <w:szCs w:val="24"/>
        </w:rPr>
        <w:t xml:space="preserve"> </w:t>
      </w:r>
      <w:r w:rsidRPr="00DB0AAD">
        <w:rPr>
          <w:rFonts w:ascii="Times New Roman" w:eastAsia="Times New Roman" w:hAnsi="Times New Roman" w:cs="Times New Roman"/>
          <w:b/>
          <w:bCs/>
          <w:w w:val="105"/>
          <w:sz w:val="24"/>
          <w:szCs w:val="24"/>
        </w:rPr>
        <w:t>de</w:t>
      </w:r>
      <w:r w:rsidRPr="00DB0AAD">
        <w:rPr>
          <w:rFonts w:ascii="Times New Roman" w:eastAsia="Times New Roman" w:hAnsi="Times New Roman" w:cs="Times New Roman"/>
          <w:b/>
          <w:bCs/>
          <w:spacing w:val="-15"/>
          <w:w w:val="105"/>
          <w:sz w:val="24"/>
          <w:szCs w:val="24"/>
        </w:rPr>
        <w:t xml:space="preserve"> </w:t>
      </w:r>
      <w:r w:rsidRPr="00DB0AAD">
        <w:rPr>
          <w:rFonts w:ascii="Times New Roman" w:eastAsia="Times New Roman" w:hAnsi="Times New Roman" w:cs="Times New Roman"/>
          <w:b/>
          <w:bCs/>
          <w:w w:val="105"/>
          <w:sz w:val="24"/>
          <w:szCs w:val="24"/>
        </w:rPr>
        <w:t>întrerupere</w:t>
      </w:r>
      <w:r w:rsidRPr="00DB0AAD">
        <w:rPr>
          <w:rFonts w:ascii="Times New Roman" w:eastAsia="Times New Roman" w:hAnsi="Times New Roman" w:cs="Times New Roman"/>
          <w:b/>
          <w:bCs/>
          <w:spacing w:val="-1"/>
          <w:w w:val="105"/>
          <w:sz w:val="24"/>
          <w:szCs w:val="24"/>
        </w:rPr>
        <w:t xml:space="preserve"> </w:t>
      </w:r>
      <w:r w:rsidRPr="00DB0AAD">
        <w:rPr>
          <w:rFonts w:ascii="Times New Roman" w:eastAsia="Times New Roman" w:hAnsi="Times New Roman" w:cs="Times New Roman"/>
          <w:b/>
          <w:bCs/>
          <w:w w:val="105"/>
          <w:sz w:val="24"/>
          <w:szCs w:val="24"/>
        </w:rPr>
        <w:t>a</w:t>
      </w:r>
      <w:r w:rsidRPr="00DB0AAD">
        <w:rPr>
          <w:rFonts w:ascii="Times New Roman" w:eastAsia="Times New Roman" w:hAnsi="Times New Roman" w:cs="Times New Roman"/>
          <w:b/>
          <w:bCs/>
          <w:spacing w:val="-10"/>
          <w:w w:val="105"/>
          <w:sz w:val="24"/>
          <w:szCs w:val="24"/>
        </w:rPr>
        <w:t xml:space="preserve"> </w:t>
      </w:r>
      <w:r w:rsidRPr="00DB0AAD">
        <w:rPr>
          <w:rFonts w:ascii="Times New Roman" w:eastAsia="Times New Roman" w:hAnsi="Times New Roman" w:cs="Times New Roman"/>
          <w:b/>
          <w:bCs/>
          <w:spacing w:val="-2"/>
          <w:w w:val="105"/>
          <w:sz w:val="24"/>
          <w:szCs w:val="24"/>
        </w:rPr>
        <w:t>tratamentului</w:t>
      </w:r>
    </w:p>
    <w:p w14:paraId="5E635D09" w14:textId="77777777" w:rsidR="0069013B" w:rsidRPr="00DB0AAD" w:rsidRDefault="0069013B" w:rsidP="00CE25DF">
      <w:pPr>
        <w:widowControl w:val="0"/>
        <w:numPr>
          <w:ilvl w:val="0"/>
          <w:numId w:val="576"/>
        </w:numPr>
        <w:tabs>
          <w:tab w:val="left" w:pos="758"/>
        </w:tabs>
        <w:autoSpaceDE w:val="0"/>
        <w:autoSpaceDN w:val="0"/>
        <w:spacing w:after="0" w:line="276" w:lineRule="auto"/>
        <w:ind w:right="126"/>
        <w:jc w:val="both"/>
        <w:rPr>
          <w:rFonts w:ascii="Times New Roman" w:eastAsia="Times New Roman" w:hAnsi="Times New Roman" w:cs="Times New Roman"/>
          <w:bCs/>
          <w:iCs/>
          <w:sz w:val="24"/>
          <w:szCs w:val="24"/>
        </w:rPr>
      </w:pPr>
      <w:r w:rsidRPr="00DB0AAD">
        <w:rPr>
          <w:rFonts w:ascii="Times New Roman" w:eastAsia="Times New Roman" w:hAnsi="Times New Roman" w:cs="Times New Roman"/>
          <w:bCs/>
          <w:iCs/>
          <w:w w:val="105"/>
          <w:sz w:val="24"/>
          <w:szCs w:val="24"/>
        </w:rPr>
        <w:t>Progresia obiectivă a bolii (examene imagistice și clinice) în absența beneficiului clinic. Cazurile cu progresie imagistică, fără deteriorare simptomatică, trebuie evaluate cu atenție, având în vedere posibilitatea de apariție a falsei progresii de boală, prin instalarea unui răspuns imunitar anti-tumoral putemic. În astfel de cazuri nu se recomandă întreruperea tratamentului. Se va repeta evaluarea imagistică după 4 – 12</w:t>
      </w:r>
      <w:r w:rsidRPr="00DB0AAD">
        <w:rPr>
          <w:rFonts w:ascii="Times New Roman" w:eastAsia="Times New Roman" w:hAnsi="Times New Roman" w:cs="Times New Roman"/>
          <w:bCs/>
          <w:iCs/>
          <w:spacing w:val="-4"/>
          <w:w w:val="105"/>
          <w:sz w:val="24"/>
          <w:szCs w:val="24"/>
        </w:rPr>
        <w:t xml:space="preserve"> </w:t>
      </w:r>
      <w:r w:rsidRPr="00DB0AAD">
        <w:rPr>
          <w:rFonts w:ascii="Times New Roman" w:eastAsia="Times New Roman" w:hAnsi="Times New Roman" w:cs="Times New Roman"/>
          <w:bCs/>
          <w:iCs/>
          <w:w w:val="105"/>
          <w:sz w:val="24"/>
          <w:szCs w:val="24"/>
        </w:rPr>
        <w:t>săptămâni și</w:t>
      </w:r>
      <w:r w:rsidRPr="00DB0AAD">
        <w:rPr>
          <w:rFonts w:ascii="Times New Roman" w:eastAsia="Times New Roman" w:hAnsi="Times New Roman" w:cs="Times New Roman"/>
          <w:bCs/>
          <w:iCs/>
          <w:spacing w:val="-4"/>
          <w:w w:val="105"/>
          <w:sz w:val="24"/>
          <w:szCs w:val="24"/>
        </w:rPr>
        <w:t xml:space="preserve"> </w:t>
      </w:r>
      <w:r w:rsidRPr="00DB0AAD">
        <w:rPr>
          <w:rFonts w:ascii="Times New Roman" w:eastAsia="Times New Roman" w:hAnsi="Times New Roman" w:cs="Times New Roman"/>
          <w:bCs/>
          <w:iCs/>
          <w:w w:val="105"/>
          <w:sz w:val="24"/>
          <w:szCs w:val="24"/>
        </w:rPr>
        <w:t>numai dacă există o</w:t>
      </w:r>
      <w:r w:rsidRPr="00DB0AAD">
        <w:rPr>
          <w:rFonts w:ascii="Times New Roman" w:eastAsia="Times New Roman" w:hAnsi="Times New Roman" w:cs="Times New Roman"/>
          <w:bCs/>
          <w:iCs/>
          <w:spacing w:val="-7"/>
          <w:w w:val="105"/>
          <w:sz w:val="24"/>
          <w:szCs w:val="24"/>
        </w:rPr>
        <w:t xml:space="preserve"> </w:t>
      </w:r>
      <w:r w:rsidRPr="00DB0AAD">
        <w:rPr>
          <w:rFonts w:ascii="Times New Roman" w:eastAsia="Times New Roman" w:hAnsi="Times New Roman" w:cs="Times New Roman"/>
          <w:bCs/>
          <w:iCs/>
          <w:w w:val="105"/>
          <w:sz w:val="24"/>
          <w:szCs w:val="24"/>
        </w:rPr>
        <w:t>nouă creștere obiectivă a volumului tumoral sau deteriorare simptomatică, se</w:t>
      </w:r>
      <w:r w:rsidRPr="00DB0AAD">
        <w:rPr>
          <w:rFonts w:ascii="Times New Roman" w:eastAsia="Times New Roman" w:hAnsi="Times New Roman" w:cs="Times New Roman"/>
          <w:bCs/>
          <w:iCs/>
          <w:spacing w:val="-1"/>
          <w:w w:val="105"/>
          <w:sz w:val="24"/>
          <w:szCs w:val="24"/>
        </w:rPr>
        <w:t xml:space="preserve"> </w:t>
      </w:r>
      <w:r w:rsidRPr="00DB0AAD">
        <w:rPr>
          <w:rFonts w:ascii="Times New Roman" w:eastAsia="Times New Roman" w:hAnsi="Times New Roman" w:cs="Times New Roman"/>
          <w:bCs/>
          <w:iCs/>
          <w:w w:val="105"/>
          <w:sz w:val="24"/>
          <w:szCs w:val="24"/>
        </w:rPr>
        <w:t>va avea în vedere întreruperea tratamentului.</w:t>
      </w:r>
    </w:p>
    <w:p w14:paraId="24F4FA16" w14:textId="77777777" w:rsidR="0069013B" w:rsidRPr="00DB0AAD" w:rsidRDefault="0069013B" w:rsidP="00CE25DF">
      <w:pPr>
        <w:widowControl w:val="0"/>
        <w:numPr>
          <w:ilvl w:val="0"/>
          <w:numId w:val="576"/>
        </w:numPr>
        <w:tabs>
          <w:tab w:val="left" w:pos="754"/>
        </w:tabs>
        <w:autoSpaceDE w:val="0"/>
        <w:autoSpaceDN w:val="0"/>
        <w:spacing w:after="0" w:line="276" w:lineRule="auto"/>
        <w:ind w:right="121"/>
        <w:jc w:val="both"/>
        <w:rPr>
          <w:rFonts w:ascii="Times New Roman" w:eastAsia="Times New Roman" w:hAnsi="Times New Roman" w:cs="Times New Roman"/>
          <w:bCs/>
          <w:iCs/>
          <w:sz w:val="24"/>
          <w:szCs w:val="24"/>
        </w:rPr>
      </w:pPr>
      <w:r w:rsidRPr="00DB0AAD">
        <w:rPr>
          <w:rFonts w:ascii="Times New Roman" w:eastAsia="Times New Roman" w:hAnsi="Times New Roman" w:cs="Times New Roman"/>
          <w:bCs/>
          <w:iCs/>
          <w:w w:val="105"/>
          <w:sz w:val="24"/>
          <w:szCs w:val="24"/>
        </w:rPr>
        <w:t>Tratamentul cu Pembrolizumab trebuie oprit definitiv în cazul reapariției oricărei reacții adverse mediată imun severă (grad 3), cât</w:t>
      </w:r>
      <w:r w:rsidRPr="00DB0AAD">
        <w:rPr>
          <w:rFonts w:ascii="Times New Roman" w:eastAsia="Times New Roman" w:hAnsi="Times New Roman" w:cs="Times New Roman"/>
          <w:bCs/>
          <w:iCs/>
          <w:spacing w:val="40"/>
          <w:w w:val="105"/>
          <w:sz w:val="24"/>
          <w:szCs w:val="24"/>
        </w:rPr>
        <w:t xml:space="preserve"> </w:t>
      </w:r>
      <w:r w:rsidRPr="00DB0AAD">
        <w:rPr>
          <w:rFonts w:ascii="Times New Roman" w:eastAsia="Times New Roman" w:hAnsi="Times New Roman" w:cs="Times New Roman"/>
          <w:bCs/>
          <w:iCs/>
          <w:w w:val="105"/>
          <w:sz w:val="24"/>
          <w:szCs w:val="24"/>
        </w:rPr>
        <w:t>și în cazul primei apariții a unei reacții adverse mediată imun ce pune viața</w:t>
      </w:r>
      <w:r w:rsidRPr="00DB0AAD">
        <w:rPr>
          <w:rFonts w:ascii="Times New Roman" w:eastAsia="Times New Roman" w:hAnsi="Times New Roman" w:cs="Times New Roman"/>
          <w:bCs/>
          <w:iCs/>
          <w:spacing w:val="-1"/>
          <w:w w:val="105"/>
          <w:sz w:val="24"/>
          <w:szCs w:val="24"/>
        </w:rPr>
        <w:t xml:space="preserve"> î</w:t>
      </w:r>
      <w:r w:rsidRPr="00DB0AAD">
        <w:rPr>
          <w:rFonts w:ascii="Times New Roman" w:eastAsia="Times New Roman" w:hAnsi="Times New Roman" w:cs="Times New Roman"/>
          <w:bCs/>
          <w:iCs/>
          <w:w w:val="105"/>
          <w:sz w:val="24"/>
          <w:szCs w:val="24"/>
        </w:rPr>
        <w:t>n pericol (grad 4)</w:t>
      </w:r>
      <w:r w:rsidRPr="00DB0AAD">
        <w:rPr>
          <w:rFonts w:ascii="Times New Roman" w:eastAsia="Times New Roman" w:hAnsi="Times New Roman" w:cs="Times New Roman"/>
          <w:bCs/>
          <w:iCs/>
          <w:spacing w:val="-15"/>
          <w:w w:val="105"/>
          <w:sz w:val="24"/>
          <w:szCs w:val="24"/>
        </w:rPr>
        <w:t xml:space="preserve"> </w:t>
      </w:r>
      <w:r w:rsidRPr="00DB0AAD">
        <w:rPr>
          <w:rFonts w:ascii="Times New Roman" w:eastAsia="Times New Roman" w:hAnsi="Times New Roman" w:cs="Times New Roman"/>
          <w:bCs/>
          <w:iCs/>
          <w:w w:val="105"/>
          <w:sz w:val="24"/>
          <w:szCs w:val="24"/>
        </w:rPr>
        <w:t>–</w:t>
      </w:r>
      <w:r w:rsidRPr="00DB0AAD">
        <w:rPr>
          <w:rFonts w:ascii="Times New Roman" w:eastAsia="Times New Roman" w:hAnsi="Times New Roman" w:cs="Times New Roman"/>
          <w:bCs/>
          <w:iCs/>
          <w:spacing w:val="40"/>
          <w:w w:val="105"/>
          <w:sz w:val="24"/>
          <w:szCs w:val="24"/>
        </w:rPr>
        <w:t xml:space="preserve"> </w:t>
      </w:r>
      <w:r w:rsidRPr="00DB0AAD">
        <w:rPr>
          <w:rFonts w:ascii="Times New Roman" w:eastAsia="Times New Roman" w:hAnsi="Times New Roman" w:cs="Times New Roman"/>
          <w:bCs/>
          <w:iCs/>
          <w:w w:val="105"/>
          <w:sz w:val="24"/>
          <w:szCs w:val="24"/>
        </w:rPr>
        <w:t>pot</w:t>
      </w:r>
      <w:r w:rsidRPr="00DB0AAD">
        <w:rPr>
          <w:rFonts w:ascii="Times New Roman" w:eastAsia="Times New Roman" w:hAnsi="Times New Roman" w:cs="Times New Roman"/>
          <w:bCs/>
          <w:iCs/>
          <w:spacing w:val="-5"/>
          <w:w w:val="105"/>
          <w:sz w:val="24"/>
          <w:szCs w:val="24"/>
        </w:rPr>
        <w:t xml:space="preserve"> </w:t>
      </w:r>
      <w:r w:rsidRPr="00DB0AAD">
        <w:rPr>
          <w:rFonts w:ascii="Times New Roman" w:eastAsia="Times New Roman" w:hAnsi="Times New Roman" w:cs="Times New Roman"/>
          <w:bCs/>
          <w:iCs/>
          <w:w w:val="105"/>
          <w:sz w:val="24"/>
          <w:szCs w:val="24"/>
        </w:rPr>
        <w:t>exista</w:t>
      </w:r>
      <w:r w:rsidRPr="00DB0AAD">
        <w:rPr>
          <w:rFonts w:ascii="Times New Roman" w:eastAsia="Times New Roman" w:hAnsi="Times New Roman" w:cs="Times New Roman"/>
          <w:bCs/>
          <w:iCs/>
          <w:spacing w:val="-3"/>
          <w:w w:val="105"/>
          <w:sz w:val="24"/>
          <w:szCs w:val="24"/>
        </w:rPr>
        <w:t xml:space="preserve"> </w:t>
      </w:r>
      <w:r w:rsidRPr="00DB0AAD">
        <w:rPr>
          <w:rFonts w:ascii="Times New Roman" w:eastAsia="Times New Roman" w:hAnsi="Times New Roman" w:cs="Times New Roman"/>
          <w:bCs/>
          <w:iCs/>
          <w:w w:val="105"/>
          <w:sz w:val="24"/>
          <w:szCs w:val="24"/>
        </w:rPr>
        <w:t>excepții de</w:t>
      </w:r>
      <w:r w:rsidRPr="00DB0AAD">
        <w:rPr>
          <w:rFonts w:ascii="Times New Roman" w:eastAsia="Times New Roman" w:hAnsi="Times New Roman" w:cs="Times New Roman"/>
          <w:bCs/>
          <w:iCs/>
          <w:spacing w:val="-7"/>
          <w:w w:val="105"/>
          <w:sz w:val="24"/>
          <w:szCs w:val="24"/>
        </w:rPr>
        <w:t xml:space="preserve"> </w:t>
      </w:r>
      <w:r w:rsidRPr="00DB0AAD">
        <w:rPr>
          <w:rFonts w:ascii="Times New Roman" w:eastAsia="Times New Roman" w:hAnsi="Times New Roman" w:cs="Times New Roman"/>
          <w:bCs/>
          <w:iCs/>
          <w:w w:val="105"/>
          <w:sz w:val="24"/>
          <w:szCs w:val="24"/>
        </w:rPr>
        <w:t>la</w:t>
      </w:r>
      <w:r w:rsidRPr="00DB0AAD">
        <w:rPr>
          <w:rFonts w:ascii="Times New Roman" w:eastAsia="Times New Roman" w:hAnsi="Times New Roman" w:cs="Times New Roman"/>
          <w:bCs/>
          <w:iCs/>
          <w:spacing w:val="-2"/>
          <w:w w:val="105"/>
          <w:sz w:val="24"/>
          <w:szCs w:val="24"/>
        </w:rPr>
        <w:t xml:space="preserve"> </w:t>
      </w:r>
      <w:r w:rsidRPr="00DB0AAD">
        <w:rPr>
          <w:rFonts w:ascii="Times New Roman" w:eastAsia="Times New Roman" w:hAnsi="Times New Roman" w:cs="Times New Roman"/>
          <w:bCs/>
          <w:iCs/>
          <w:w w:val="105"/>
          <w:sz w:val="24"/>
          <w:szCs w:val="24"/>
        </w:rPr>
        <w:t>această regulă, în</w:t>
      </w:r>
      <w:r w:rsidRPr="00DB0AAD">
        <w:rPr>
          <w:rFonts w:ascii="Times New Roman" w:eastAsia="Times New Roman" w:hAnsi="Times New Roman" w:cs="Times New Roman"/>
          <w:bCs/>
          <w:iCs/>
          <w:spacing w:val="-4"/>
          <w:w w:val="105"/>
          <w:sz w:val="24"/>
          <w:szCs w:val="24"/>
        </w:rPr>
        <w:t xml:space="preserve"> </w:t>
      </w:r>
      <w:r w:rsidRPr="00DB0AAD">
        <w:rPr>
          <w:rFonts w:ascii="Times New Roman" w:eastAsia="Times New Roman" w:hAnsi="Times New Roman" w:cs="Times New Roman"/>
          <w:bCs/>
          <w:iCs/>
          <w:w w:val="105"/>
          <w:sz w:val="24"/>
          <w:szCs w:val="24"/>
        </w:rPr>
        <w:t>funcție</w:t>
      </w:r>
      <w:r w:rsidRPr="00DB0AAD">
        <w:rPr>
          <w:rFonts w:ascii="Times New Roman" w:eastAsia="Times New Roman" w:hAnsi="Times New Roman" w:cs="Times New Roman"/>
          <w:bCs/>
          <w:iCs/>
          <w:spacing w:val="-2"/>
          <w:w w:val="105"/>
          <w:sz w:val="24"/>
          <w:szCs w:val="24"/>
        </w:rPr>
        <w:t xml:space="preserve"> </w:t>
      </w:r>
      <w:r w:rsidRPr="00DB0AAD">
        <w:rPr>
          <w:rFonts w:ascii="Times New Roman" w:eastAsia="Times New Roman" w:hAnsi="Times New Roman" w:cs="Times New Roman"/>
          <w:bCs/>
          <w:iCs/>
          <w:w w:val="105"/>
          <w:sz w:val="24"/>
          <w:szCs w:val="24"/>
        </w:rPr>
        <w:t>de</w:t>
      </w:r>
      <w:r w:rsidRPr="00DB0AAD">
        <w:rPr>
          <w:rFonts w:ascii="Times New Roman" w:eastAsia="Times New Roman" w:hAnsi="Times New Roman" w:cs="Times New Roman"/>
          <w:bCs/>
          <w:iCs/>
          <w:spacing w:val="-2"/>
          <w:w w:val="105"/>
          <w:sz w:val="24"/>
          <w:szCs w:val="24"/>
        </w:rPr>
        <w:t xml:space="preserve"> </w:t>
      </w:r>
      <w:r w:rsidRPr="00DB0AAD">
        <w:rPr>
          <w:rFonts w:ascii="Times New Roman" w:eastAsia="Times New Roman" w:hAnsi="Times New Roman" w:cs="Times New Roman"/>
          <w:bCs/>
          <w:iCs/>
          <w:w w:val="105"/>
          <w:sz w:val="24"/>
          <w:szCs w:val="24"/>
        </w:rPr>
        <w:t>decizia medicului curant, după informarea pacientului.</w:t>
      </w:r>
    </w:p>
    <w:p w14:paraId="652AF355" w14:textId="77777777" w:rsidR="0069013B" w:rsidRPr="00DB0AAD" w:rsidRDefault="0069013B" w:rsidP="00CE25DF">
      <w:pPr>
        <w:widowControl w:val="0"/>
        <w:numPr>
          <w:ilvl w:val="0"/>
          <w:numId w:val="576"/>
        </w:numPr>
        <w:tabs>
          <w:tab w:val="left" w:pos="755"/>
        </w:tabs>
        <w:autoSpaceDE w:val="0"/>
        <w:autoSpaceDN w:val="0"/>
        <w:spacing w:after="0" w:line="276" w:lineRule="auto"/>
        <w:jc w:val="both"/>
        <w:rPr>
          <w:rFonts w:ascii="Times New Roman" w:eastAsia="Times New Roman" w:hAnsi="Times New Roman" w:cs="Times New Roman"/>
          <w:bCs/>
          <w:iCs/>
          <w:sz w:val="24"/>
          <w:szCs w:val="24"/>
        </w:rPr>
      </w:pPr>
      <w:r w:rsidRPr="00DB0AAD">
        <w:rPr>
          <w:rFonts w:ascii="Times New Roman" w:eastAsia="Times New Roman" w:hAnsi="Times New Roman" w:cs="Times New Roman"/>
          <w:bCs/>
          <w:iCs/>
          <w:w w:val="105"/>
          <w:sz w:val="24"/>
          <w:szCs w:val="24"/>
        </w:rPr>
        <w:t>Decizia</w:t>
      </w:r>
      <w:r w:rsidRPr="00DB0AAD">
        <w:rPr>
          <w:rFonts w:ascii="Times New Roman" w:eastAsia="Times New Roman" w:hAnsi="Times New Roman" w:cs="Times New Roman"/>
          <w:bCs/>
          <w:iCs/>
          <w:spacing w:val="-2"/>
          <w:w w:val="105"/>
          <w:sz w:val="24"/>
          <w:szCs w:val="24"/>
        </w:rPr>
        <w:t xml:space="preserve"> </w:t>
      </w:r>
      <w:r w:rsidRPr="00DB0AAD">
        <w:rPr>
          <w:rFonts w:ascii="Times New Roman" w:eastAsia="Times New Roman" w:hAnsi="Times New Roman" w:cs="Times New Roman"/>
          <w:bCs/>
          <w:iCs/>
          <w:w w:val="105"/>
          <w:sz w:val="24"/>
          <w:szCs w:val="24"/>
        </w:rPr>
        <w:t>medicului</w:t>
      </w:r>
      <w:r w:rsidRPr="00DB0AAD">
        <w:rPr>
          <w:rFonts w:ascii="Times New Roman" w:eastAsia="Times New Roman" w:hAnsi="Times New Roman" w:cs="Times New Roman"/>
          <w:bCs/>
          <w:iCs/>
          <w:spacing w:val="5"/>
          <w:w w:val="105"/>
          <w:sz w:val="24"/>
          <w:szCs w:val="24"/>
        </w:rPr>
        <w:t xml:space="preserve"> </w:t>
      </w:r>
      <w:r w:rsidRPr="00DB0AAD">
        <w:rPr>
          <w:rFonts w:ascii="Times New Roman" w:eastAsia="Times New Roman" w:hAnsi="Times New Roman" w:cs="Times New Roman"/>
          <w:bCs/>
          <w:iCs/>
          <w:w w:val="105"/>
          <w:sz w:val="24"/>
          <w:szCs w:val="24"/>
        </w:rPr>
        <w:t>sau</w:t>
      </w:r>
      <w:r w:rsidRPr="00DB0AAD">
        <w:rPr>
          <w:rFonts w:ascii="Times New Roman" w:eastAsia="Times New Roman" w:hAnsi="Times New Roman" w:cs="Times New Roman"/>
          <w:bCs/>
          <w:iCs/>
          <w:spacing w:val="-10"/>
          <w:w w:val="105"/>
          <w:sz w:val="24"/>
          <w:szCs w:val="24"/>
        </w:rPr>
        <w:t xml:space="preserve"> </w:t>
      </w:r>
      <w:r w:rsidRPr="00DB0AAD">
        <w:rPr>
          <w:rFonts w:ascii="Times New Roman" w:eastAsia="Times New Roman" w:hAnsi="Times New Roman" w:cs="Times New Roman"/>
          <w:bCs/>
          <w:iCs/>
          <w:w w:val="105"/>
          <w:sz w:val="24"/>
          <w:szCs w:val="24"/>
        </w:rPr>
        <w:t>a</w:t>
      </w:r>
      <w:r w:rsidRPr="00DB0AAD">
        <w:rPr>
          <w:rFonts w:ascii="Times New Roman" w:eastAsia="Times New Roman" w:hAnsi="Times New Roman" w:cs="Times New Roman"/>
          <w:bCs/>
          <w:iCs/>
          <w:spacing w:val="-13"/>
          <w:w w:val="105"/>
          <w:sz w:val="24"/>
          <w:szCs w:val="24"/>
        </w:rPr>
        <w:t xml:space="preserve"> </w:t>
      </w:r>
      <w:r w:rsidRPr="00DB0AAD">
        <w:rPr>
          <w:rFonts w:ascii="Times New Roman" w:eastAsia="Times New Roman" w:hAnsi="Times New Roman" w:cs="Times New Roman"/>
          <w:bCs/>
          <w:iCs/>
          <w:spacing w:val="-2"/>
          <w:w w:val="105"/>
          <w:sz w:val="24"/>
          <w:szCs w:val="24"/>
        </w:rPr>
        <w:t>pacientului.</w:t>
      </w:r>
    </w:p>
    <w:p w14:paraId="3BC5FFD0" w14:textId="77777777" w:rsidR="0069013B" w:rsidRPr="00DB0AAD" w:rsidRDefault="0069013B" w:rsidP="0069013B">
      <w:pPr>
        <w:widowControl w:val="0"/>
        <w:autoSpaceDE w:val="0"/>
        <w:autoSpaceDN w:val="0"/>
        <w:spacing w:after="0" w:line="276" w:lineRule="auto"/>
        <w:jc w:val="both"/>
        <w:rPr>
          <w:rFonts w:ascii="Times New Roman" w:eastAsia="Times New Roman" w:hAnsi="Times New Roman" w:cs="Times New Roman"/>
          <w:sz w:val="24"/>
          <w:szCs w:val="24"/>
        </w:rPr>
      </w:pPr>
    </w:p>
    <w:p w14:paraId="35F392AC" w14:textId="77777777" w:rsidR="0069013B" w:rsidRPr="00DB0AAD" w:rsidRDefault="0069013B" w:rsidP="00CE25DF">
      <w:pPr>
        <w:widowControl w:val="0"/>
        <w:numPr>
          <w:ilvl w:val="0"/>
          <w:numId w:val="571"/>
        </w:numPr>
        <w:tabs>
          <w:tab w:val="left" w:pos="709"/>
        </w:tabs>
        <w:autoSpaceDE w:val="0"/>
        <w:autoSpaceDN w:val="0"/>
        <w:spacing w:after="0" w:line="276" w:lineRule="auto"/>
        <w:jc w:val="both"/>
        <w:outlineLvl w:val="1"/>
        <w:rPr>
          <w:rFonts w:ascii="Times New Roman" w:eastAsia="Times New Roman" w:hAnsi="Times New Roman" w:cs="Times New Roman"/>
          <w:b/>
          <w:bCs/>
          <w:sz w:val="24"/>
          <w:szCs w:val="24"/>
        </w:rPr>
      </w:pPr>
      <w:r w:rsidRPr="00DB0AAD">
        <w:rPr>
          <w:rFonts w:ascii="Times New Roman" w:eastAsia="Times New Roman" w:hAnsi="Times New Roman" w:cs="Times New Roman"/>
          <w:b/>
          <w:bCs/>
          <w:spacing w:val="-2"/>
          <w:w w:val="105"/>
          <w:sz w:val="24"/>
          <w:szCs w:val="24"/>
        </w:rPr>
        <w:t>Prescriptori</w:t>
      </w:r>
    </w:p>
    <w:p w14:paraId="5C4EAE98" w14:textId="77777777" w:rsidR="0069013B" w:rsidRPr="00DB0AAD" w:rsidRDefault="0069013B" w:rsidP="0069013B">
      <w:pPr>
        <w:widowControl w:val="0"/>
        <w:autoSpaceDE w:val="0"/>
        <w:autoSpaceDN w:val="0"/>
        <w:spacing w:after="0" w:line="276" w:lineRule="auto"/>
        <w:ind w:left="1"/>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Medicii</w:t>
      </w:r>
      <w:r w:rsidRPr="00DB0AAD">
        <w:rPr>
          <w:rFonts w:ascii="Times New Roman" w:eastAsia="Times New Roman" w:hAnsi="Times New Roman" w:cs="Times New Roman"/>
          <w:spacing w:val="-9"/>
          <w:w w:val="105"/>
          <w:sz w:val="24"/>
          <w:szCs w:val="24"/>
        </w:rPr>
        <w:t xml:space="preserve"> </w:t>
      </w:r>
      <w:r w:rsidRPr="00DB0AAD">
        <w:rPr>
          <w:rFonts w:ascii="Times New Roman" w:eastAsia="Times New Roman" w:hAnsi="Times New Roman" w:cs="Times New Roman"/>
          <w:w w:val="105"/>
          <w:sz w:val="24"/>
          <w:szCs w:val="24"/>
        </w:rPr>
        <w:t>din</w:t>
      </w:r>
      <w:r w:rsidRPr="00DB0AAD">
        <w:rPr>
          <w:rFonts w:ascii="Times New Roman" w:eastAsia="Times New Roman" w:hAnsi="Times New Roman" w:cs="Times New Roman"/>
          <w:spacing w:val="-15"/>
          <w:w w:val="105"/>
          <w:sz w:val="24"/>
          <w:szCs w:val="24"/>
        </w:rPr>
        <w:t xml:space="preserve"> </w:t>
      </w:r>
      <w:r w:rsidRPr="00DB0AAD">
        <w:rPr>
          <w:rFonts w:ascii="Times New Roman" w:eastAsia="Times New Roman" w:hAnsi="Times New Roman" w:cs="Times New Roman"/>
          <w:w w:val="105"/>
          <w:sz w:val="24"/>
          <w:szCs w:val="24"/>
        </w:rPr>
        <w:t>specialitatea</w:t>
      </w:r>
      <w:r w:rsidRPr="00DB0AAD">
        <w:rPr>
          <w:rFonts w:ascii="Times New Roman" w:eastAsia="Times New Roman" w:hAnsi="Times New Roman" w:cs="Times New Roman"/>
          <w:spacing w:val="-2"/>
          <w:w w:val="105"/>
          <w:sz w:val="24"/>
          <w:szCs w:val="24"/>
        </w:rPr>
        <w:t xml:space="preserve"> </w:t>
      </w:r>
      <w:r w:rsidRPr="00DB0AAD">
        <w:rPr>
          <w:rFonts w:ascii="Times New Roman" w:eastAsia="Times New Roman" w:hAnsi="Times New Roman" w:cs="Times New Roman"/>
          <w:w w:val="105"/>
          <w:sz w:val="24"/>
          <w:szCs w:val="24"/>
        </w:rPr>
        <w:t>oncologie</w:t>
      </w:r>
      <w:r w:rsidRPr="00DB0AAD">
        <w:rPr>
          <w:rFonts w:ascii="Times New Roman" w:eastAsia="Times New Roman" w:hAnsi="Times New Roman" w:cs="Times New Roman"/>
          <w:spacing w:val="-11"/>
          <w:w w:val="105"/>
          <w:sz w:val="24"/>
          <w:szCs w:val="24"/>
        </w:rPr>
        <w:t xml:space="preserve"> </w:t>
      </w:r>
      <w:r w:rsidRPr="00DB0AAD">
        <w:rPr>
          <w:rFonts w:ascii="Times New Roman" w:eastAsia="Times New Roman" w:hAnsi="Times New Roman" w:cs="Times New Roman"/>
          <w:spacing w:val="-2"/>
          <w:w w:val="105"/>
          <w:sz w:val="24"/>
          <w:szCs w:val="24"/>
        </w:rPr>
        <w:t>medicală.</w:t>
      </w:r>
    </w:p>
    <w:p w14:paraId="5F8E5D64" w14:textId="77777777" w:rsidR="0069013B" w:rsidRPr="00DB0AAD" w:rsidRDefault="0069013B" w:rsidP="0069013B">
      <w:pPr>
        <w:tabs>
          <w:tab w:val="left" w:pos="426"/>
        </w:tabs>
        <w:spacing w:line="276" w:lineRule="auto"/>
        <w:jc w:val="both"/>
        <w:rPr>
          <w:rFonts w:ascii="Times New Roman" w:eastAsia="Times New Roman" w:hAnsi="Times New Roman" w:cs="Times New Roman"/>
          <w:sz w:val="24"/>
          <w:szCs w:val="24"/>
          <w:lang w:eastAsia="ro-RO"/>
        </w:rPr>
      </w:pPr>
    </w:p>
    <w:p w14:paraId="23F222D0" w14:textId="3E462C4A" w:rsidR="0069013B" w:rsidRPr="00DB0AAD" w:rsidRDefault="0069013B" w:rsidP="0069013B">
      <w:pPr>
        <w:keepNext/>
        <w:spacing w:after="0" w:line="276" w:lineRule="auto"/>
        <w:contextualSpacing/>
        <w:jc w:val="both"/>
        <w:rPr>
          <w:rFonts w:ascii="Times New Roman" w:eastAsia="Times New Roman" w:hAnsi="Times New Roman" w:cs="Times New Roman"/>
          <w:b/>
          <w:bCs/>
          <w:noProof/>
          <w:sz w:val="24"/>
          <w:szCs w:val="24"/>
          <w:u w:val="single"/>
          <w:lang w:eastAsia="ro-RO"/>
        </w:rPr>
      </w:pPr>
      <w:r w:rsidRPr="00DB0AAD">
        <w:rPr>
          <w:rFonts w:ascii="Times New Roman" w:eastAsia="Times New Roman" w:hAnsi="Times New Roman" w:cs="Times New Roman"/>
          <w:b/>
          <w:bCs/>
          <w:iCs/>
          <w:sz w:val="24"/>
          <w:szCs w:val="24"/>
          <w:u w:val="single"/>
          <w:lang w:eastAsia="ro-RO"/>
        </w:rPr>
        <w:t xml:space="preserve">7. </w:t>
      </w:r>
      <w:r w:rsidRPr="00DB0AAD">
        <w:rPr>
          <w:rFonts w:ascii="Times New Roman" w:eastAsia="Times New Roman" w:hAnsi="Times New Roman" w:cs="Times New Roman"/>
          <w:b/>
          <w:bCs/>
          <w:iCs/>
          <w:sz w:val="24"/>
          <w:szCs w:val="24"/>
          <w:u w:val="single"/>
          <w:lang w:val="x-none" w:eastAsia="ro-RO"/>
        </w:rPr>
        <w:t>C</w:t>
      </w:r>
      <w:r w:rsidRPr="00DB0AAD">
        <w:rPr>
          <w:rFonts w:ascii="Times New Roman" w:eastAsia="Times New Roman" w:hAnsi="Times New Roman" w:cs="Times New Roman"/>
          <w:b/>
          <w:bCs/>
          <w:noProof/>
          <w:sz w:val="24"/>
          <w:szCs w:val="24"/>
          <w:u w:val="single"/>
          <w:lang w:eastAsia="ro-RO"/>
        </w:rPr>
        <w:t>ANCER DE COL UTERIN (CERVICAL)</w:t>
      </w:r>
      <w:r w:rsidRPr="00DB0AAD">
        <w:rPr>
          <w:rFonts w:ascii="Times New Roman" w:eastAsia="Times New Roman" w:hAnsi="Times New Roman" w:cs="Times New Roman"/>
          <w:b/>
          <w:bCs/>
          <w:noProof/>
          <w:sz w:val="24"/>
          <w:szCs w:val="24"/>
          <w:lang w:eastAsia="ro-RO"/>
        </w:rPr>
        <w:t xml:space="preserve"> (face obiectul unui contract cost volum)</w:t>
      </w:r>
    </w:p>
    <w:p w14:paraId="1B2E42C8" w14:textId="77777777" w:rsidR="0069013B" w:rsidRPr="00DB0AAD" w:rsidRDefault="0069013B" w:rsidP="0069013B">
      <w:pPr>
        <w:autoSpaceDE w:val="0"/>
        <w:autoSpaceDN w:val="0"/>
        <w:adjustRightInd w:val="0"/>
        <w:spacing w:after="0" w:line="276" w:lineRule="auto"/>
        <w:jc w:val="both"/>
        <w:rPr>
          <w:rFonts w:ascii="Times New Roman" w:eastAsia="Times New Roman" w:hAnsi="Times New Roman" w:cs="Times New Roman"/>
          <w:b/>
          <w:bCs/>
          <w:iCs/>
          <w:sz w:val="24"/>
          <w:szCs w:val="24"/>
          <w:lang w:val="x-none" w:eastAsia="ro-RO"/>
        </w:rPr>
      </w:pPr>
      <w:r w:rsidRPr="00DB0AAD">
        <w:rPr>
          <w:rFonts w:ascii="Times New Roman" w:eastAsia="Times New Roman" w:hAnsi="Times New Roman" w:cs="Times New Roman"/>
          <w:iCs/>
          <w:sz w:val="24"/>
          <w:szCs w:val="24"/>
          <w:lang w:val="x-none" w:eastAsia="ro-RO"/>
        </w:rPr>
        <w:t xml:space="preserve">  </w:t>
      </w:r>
      <w:r w:rsidRPr="00DB0AAD">
        <w:rPr>
          <w:rFonts w:ascii="Times New Roman" w:eastAsia="Times New Roman" w:hAnsi="Times New Roman" w:cs="Times New Roman"/>
          <w:b/>
          <w:bCs/>
          <w:iCs/>
          <w:sz w:val="24"/>
          <w:szCs w:val="24"/>
          <w:lang w:val="x-none" w:eastAsia="ro-RO"/>
        </w:rPr>
        <w:t xml:space="preserve">  </w:t>
      </w:r>
    </w:p>
    <w:p w14:paraId="58C4B57E" w14:textId="77777777" w:rsidR="0069013B" w:rsidRPr="00DB0AAD" w:rsidRDefault="0069013B" w:rsidP="00CE25DF">
      <w:pPr>
        <w:numPr>
          <w:ilvl w:val="0"/>
          <w:numId w:val="578"/>
        </w:numPr>
        <w:autoSpaceDE w:val="0"/>
        <w:autoSpaceDN w:val="0"/>
        <w:adjustRightInd w:val="0"/>
        <w:spacing w:after="0" w:line="276" w:lineRule="auto"/>
        <w:contextualSpacing/>
        <w:jc w:val="both"/>
        <w:rPr>
          <w:rFonts w:ascii="Times New Roman" w:eastAsia="Times New Roman" w:hAnsi="Times New Roman" w:cs="Times New Roman"/>
          <w:b/>
          <w:bCs/>
          <w:iCs/>
          <w:sz w:val="24"/>
          <w:szCs w:val="24"/>
          <w:lang w:val="x-none" w:eastAsia="ro-RO"/>
        </w:rPr>
      </w:pPr>
      <w:r w:rsidRPr="00DB0AAD">
        <w:rPr>
          <w:rFonts w:ascii="Times New Roman" w:eastAsia="Times New Roman" w:hAnsi="Times New Roman" w:cs="Times New Roman"/>
          <w:b/>
          <w:bCs/>
          <w:iCs/>
          <w:sz w:val="24"/>
          <w:szCs w:val="24"/>
          <w:lang w:val="x-none" w:eastAsia="ro-RO"/>
        </w:rPr>
        <w:t>Indicaţii</w:t>
      </w:r>
    </w:p>
    <w:p w14:paraId="0D737D84" w14:textId="77777777" w:rsidR="0069013B" w:rsidRPr="00DB0AAD" w:rsidRDefault="0069013B" w:rsidP="0069013B">
      <w:pPr>
        <w:keepNext/>
        <w:keepLines/>
        <w:tabs>
          <w:tab w:val="left" w:pos="9639"/>
        </w:tabs>
        <w:spacing w:after="0" w:line="276" w:lineRule="auto"/>
        <w:ind w:right="1"/>
        <w:jc w:val="both"/>
        <w:outlineLvl w:val="2"/>
        <w:rPr>
          <w:rFonts w:ascii="Times New Roman" w:eastAsia="Times New Roman" w:hAnsi="Times New Roman" w:cs="Times New Roman"/>
          <w:noProof/>
          <w:sz w:val="24"/>
          <w:szCs w:val="24"/>
          <w:lang w:eastAsia="ro-RO"/>
        </w:rPr>
      </w:pPr>
      <w:r w:rsidRPr="00DB0AAD">
        <w:rPr>
          <w:rFonts w:ascii="Times New Roman" w:eastAsia="Times New Roman" w:hAnsi="Times New Roman" w:cs="Times New Roman"/>
          <w:noProof/>
          <w:sz w:val="24"/>
          <w:szCs w:val="24"/>
          <w:lang w:eastAsia="ro-RO"/>
        </w:rPr>
        <w:t>În asociere cu chimioterapie, cu sau fără bevacizumab, pentru tratamentul cancerului cervical persistent, recurent sau metastatic, la adulţi ale căror tumori exprimă PDL1 cu un CPS ≥ 1.</w:t>
      </w:r>
    </w:p>
    <w:p w14:paraId="22A2E328" w14:textId="77777777" w:rsidR="0069013B" w:rsidRPr="00DB0AAD" w:rsidRDefault="0069013B" w:rsidP="0069013B">
      <w:pPr>
        <w:keepNext/>
        <w:keepLines/>
        <w:tabs>
          <w:tab w:val="left" w:pos="9639"/>
        </w:tabs>
        <w:spacing w:after="0" w:line="276" w:lineRule="auto"/>
        <w:ind w:right="1"/>
        <w:jc w:val="both"/>
        <w:outlineLvl w:val="2"/>
        <w:rPr>
          <w:rFonts w:ascii="Times New Roman" w:eastAsia="Times New Roman" w:hAnsi="Times New Roman" w:cs="Times New Roman"/>
          <w:noProof/>
          <w:sz w:val="24"/>
          <w:szCs w:val="24"/>
          <w:lang w:eastAsia="ro-RO"/>
        </w:rPr>
      </w:pPr>
    </w:p>
    <w:p w14:paraId="5DF143D4" w14:textId="77777777" w:rsidR="0069013B" w:rsidRPr="00DB0AAD" w:rsidRDefault="0069013B" w:rsidP="0069013B">
      <w:pPr>
        <w:keepNext/>
        <w:keepLines/>
        <w:tabs>
          <w:tab w:val="left" w:pos="9639"/>
        </w:tabs>
        <w:spacing w:after="0" w:line="276" w:lineRule="auto"/>
        <w:ind w:right="1"/>
        <w:jc w:val="both"/>
        <w:outlineLvl w:val="2"/>
        <w:rPr>
          <w:rFonts w:ascii="Times New Roman" w:eastAsia="Times New Roman" w:hAnsi="Times New Roman" w:cs="Times New Roman"/>
          <w:noProof/>
          <w:sz w:val="24"/>
          <w:szCs w:val="24"/>
          <w:lang w:eastAsia="ro-RO"/>
        </w:rPr>
      </w:pPr>
      <w:r w:rsidRPr="00DB0AAD">
        <w:rPr>
          <w:rFonts w:ascii="Times New Roman" w:eastAsia="Times New Roman" w:hAnsi="Times New Roman" w:cs="Times New Roman"/>
          <w:noProof/>
          <w:sz w:val="24"/>
          <w:szCs w:val="24"/>
          <w:lang w:eastAsia="ro-RO"/>
        </w:rPr>
        <w:t>Pembrolizumab reprezintă o terapie de linia 1, în asociere cu cisplatin/carboplatin și paclitaxel, cu sau</w:t>
      </w:r>
    </w:p>
    <w:p w14:paraId="0BC4151A" w14:textId="77777777" w:rsidR="0069013B" w:rsidRPr="00DB0AAD" w:rsidRDefault="0069013B" w:rsidP="0069013B">
      <w:pPr>
        <w:keepNext/>
        <w:keepLines/>
        <w:tabs>
          <w:tab w:val="left" w:pos="9639"/>
        </w:tabs>
        <w:spacing w:after="0" w:line="276" w:lineRule="auto"/>
        <w:ind w:right="1"/>
        <w:jc w:val="both"/>
        <w:outlineLvl w:val="2"/>
        <w:rPr>
          <w:rFonts w:ascii="Times New Roman" w:eastAsia="Times New Roman" w:hAnsi="Times New Roman" w:cs="Times New Roman"/>
          <w:sz w:val="24"/>
          <w:szCs w:val="24"/>
          <w:lang w:eastAsia="ro-RO"/>
        </w:rPr>
      </w:pPr>
      <w:r w:rsidRPr="00DB0AAD">
        <w:rPr>
          <w:rFonts w:ascii="Times New Roman" w:eastAsia="Times New Roman" w:hAnsi="Times New Roman" w:cs="Times New Roman"/>
          <w:noProof/>
          <w:sz w:val="24"/>
          <w:szCs w:val="24"/>
          <w:lang w:eastAsia="ro-RO"/>
        </w:rPr>
        <w:t>fără bevacizumab, pentru tratamentul acestei populații de pacienți.</w:t>
      </w:r>
    </w:p>
    <w:p w14:paraId="7C6A4E4C" w14:textId="77777777" w:rsidR="0069013B" w:rsidRPr="00DB0AAD" w:rsidRDefault="0069013B" w:rsidP="0069013B">
      <w:pPr>
        <w:keepNext/>
        <w:keepLines/>
        <w:tabs>
          <w:tab w:val="left" w:pos="9639"/>
        </w:tabs>
        <w:spacing w:after="0" w:line="276" w:lineRule="auto"/>
        <w:ind w:right="1"/>
        <w:jc w:val="both"/>
        <w:outlineLvl w:val="2"/>
        <w:rPr>
          <w:rFonts w:ascii="Times New Roman" w:eastAsia="Times New Roman" w:hAnsi="Times New Roman" w:cs="Times New Roman"/>
          <w:sz w:val="24"/>
          <w:szCs w:val="24"/>
          <w:lang w:eastAsia="ro-RO"/>
        </w:rPr>
      </w:pPr>
    </w:p>
    <w:p w14:paraId="154AC13C" w14:textId="77777777" w:rsidR="0069013B" w:rsidRPr="00DB0AAD" w:rsidRDefault="0069013B" w:rsidP="0069013B">
      <w:pPr>
        <w:keepNext/>
        <w:keepLines/>
        <w:tabs>
          <w:tab w:val="left" w:pos="9639"/>
        </w:tabs>
        <w:spacing w:after="0" w:line="276" w:lineRule="auto"/>
        <w:ind w:right="1"/>
        <w:jc w:val="both"/>
        <w:outlineLvl w:val="2"/>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Aceste indicații se codifică la prescriere prin codul 127 (conform clasificării internaționale a maladiilor revizia a 10-a, varianta 999 coduri de boală).</w:t>
      </w:r>
    </w:p>
    <w:p w14:paraId="6FE3C594" w14:textId="77777777" w:rsidR="0069013B" w:rsidRPr="00DB0AAD" w:rsidRDefault="0069013B" w:rsidP="0069013B">
      <w:pPr>
        <w:keepNext/>
        <w:keepLines/>
        <w:tabs>
          <w:tab w:val="left" w:pos="9639"/>
        </w:tabs>
        <w:spacing w:after="0" w:line="276" w:lineRule="auto"/>
        <w:ind w:right="1"/>
        <w:jc w:val="both"/>
        <w:outlineLvl w:val="2"/>
        <w:rPr>
          <w:rFonts w:ascii="Times New Roman" w:eastAsia="Times New Roman" w:hAnsi="Times New Roman" w:cs="Times New Roman"/>
          <w:sz w:val="24"/>
          <w:szCs w:val="24"/>
          <w:lang w:eastAsia="ro-RO"/>
        </w:rPr>
      </w:pPr>
      <w:r w:rsidRPr="00DB0AAD">
        <w:rPr>
          <w:rFonts w:ascii="Times New Roman" w:eastAsia="Times New Roman" w:hAnsi="Times New Roman" w:cs="Times New Roman"/>
          <w:iCs/>
          <w:sz w:val="24"/>
          <w:szCs w:val="24"/>
          <w:lang w:val="x-none" w:eastAsia="ro-RO"/>
        </w:rPr>
        <w:t xml:space="preserve">  </w:t>
      </w:r>
    </w:p>
    <w:p w14:paraId="101FB41B" w14:textId="77777777" w:rsidR="0069013B" w:rsidRPr="00DB0AAD" w:rsidRDefault="0069013B" w:rsidP="00CE25DF">
      <w:pPr>
        <w:numPr>
          <w:ilvl w:val="0"/>
          <w:numId w:val="578"/>
        </w:numPr>
        <w:autoSpaceDE w:val="0"/>
        <w:autoSpaceDN w:val="0"/>
        <w:adjustRightInd w:val="0"/>
        <w:spacing w:after="0" w:line="276" w:lineRule="auto"/>
        <w:contextualSpacing/>
        <w:jc w:val="both"/>
        <w:rPr>
          <w:rFonts w:ascii="Times New Roman" w:eastAsia="Times New Roman" w:hAnsi="Times New Roman" w:cs="Times New Roman"/>
          <w:b/>
          <w:bCs/>
          <w:iCs/>
          <w:sz w:val="24"/>
          <w:szCs w:val="24"/>
          <w:lang w:val="x-none" w:eastAsia="ro-RO"/>
        </w:rPr>
      </w:pPr>
      <w:r w:rsidRPr="00DB0AAD">
        <w:rPr>
          <w:rFonts w:ascii="Times New Roman" w:eastAsia="Times New Roman" w:hAnsi="Times New Roman" w:cs="Times New Roman"/>
          <w:b/>
          <w:bCs/>
          <w:iCs/>
          <w:sz w:val="24"/>
          <w:szCs w:val="24"/>
          <w:lang w:val="x-none" w:eastAsia="ro-RO"/>
        </w:rPr>
        <w:t>Criterii de includere</w:t>
      </w:r>
    </w:p>
    <w:p w14:paraId="2B4D34AB" w14:textId="77777777" w:rsidR="0069013B" w:rsidRPr="00DB0AAD" w:rsidRDefault="0069013B" w:rsidP="00CE25DF">
      <w:pPr>
        <w:widowControl w:val="0"/>
        <w:numPr>
          <w:ilvl w:val="0"/>
          <w:numId w:val="579"/>
        </w:numPr>
        <w:tabs>
          <w:tab w:val="left" w:pos="709"/>
          <w:tab w:val="left" w:pos="1113"/>
          <w:tab w:val="left" w:pos="1114"/>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Adulți cu vârsta ≥ 18 ani.</w:t>
      </w:r>
    </w:p>
    <w:p w14:paraId="4BEA5B30" w14:textId="77777777" w:rsidR="0069013B" w:rsidRPr="00DB0AAD" w:rsidRDefault="0069013B" w:rsidP="00CE25DF">
      <w:pPr>
        <w:widowControl w:val="0"/>
        <w:numPr>
          <w:ilvl w:val="0"/>
          <w:numId w:val="579"/>
        </w:numPr>
        <w:tabs>
          <w:tab w:val="left" w:pos="709"/>
          <w:tab w:val="left" w:pos="1113"/>
          <w:tab w:val="left" w:pos="1114"/>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lang w:eastAsia="ro-RO"/>
        </w:rPr>
        <w:t xml:space="preserve">Cancer de col uterin persistent, recurent sau metastatic, cu histologie </w:t>
      </w:r>
      <w:r w:rsidRPr="00DB0AAD">
        <w:rPr>
          <w:rFonts w:ascii="Times New Roman" w:eastAsia="Times New Roman" w:hAnsi="Times New Roman" w:cs="Times New Roman"/>
          <w:noProof/>
          <w:sz w:val="24"/>
          <w:szCs w:val="24"/>
          <w:lang w:eastAsia="ro-RO"/>
        </w:rPr>
        <w:t xml:space="preserve">de carcinom cu celule scuamoase, </w:t>
      </w:r>
      <w:r w:rsidRPr="00DB0AAD">
        <w:rPr>
          <w:rFonts w:ascii="Times New Roman" w:eastAsia="Times New Roman" w:hAnsi="Times New Roman" w:cs="Times New Roman"/>
          <w:noProof/>
          <w:sz w:val="24"/>
          <w:szCs w:val="24"/>
          <w:lang w:eastAsia="ro-RO"/>
        </w:rPr>
        <w:lastRenderedPageBreak/>
        <w:t>adenocarcinom sau carcinom adenoscuamos, cu tumori care exprimă PD-L1 cu un CPS ≥ 1, efectuat printr-o testare validată.</w:t>
      </w:r>
    </w:p>
    <w:p w14:paraId="78B91CD2" w14:textId="77777777" w:rsidR="0069013B" w:rsidRPr="00DB0AAD" w:rsidRDefault="0069013B" w:rsidP="00CE25DF">
      <w:pPr>
        <w:widowControl w:val="0"/>
        <w:numPr>
          <w:ilvl w:val="0"/>
          <w:numId w:val="579"/>
        </w:numPr>
        <w:tabs>
          <w:tab w:val="left" w:pos="709"/>
          <w:tab w:val="left" w:pos="1113"/>
          <w:tab w:val="left" w:pos="1114"/>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Indice al statusului de performanță ECOG</w:t>
      </w:r>
      <w:r w:rsidRPr="00DB0AAD">
        <w:rPr>
          <w:rFonts w:ascii="Times New Roman" w:eastAsia="Times New Roman" w:hAnsi="Times New Roman" w:cs="Times New Roman"/>
          <w:spacing w:val="-10"/>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0-2.</w:t>
      </w:r>
    </w:p>
    <w:p w14:paraId="7093A311" w14:textId="77777777" w:rsidR="0069013B" w:rsidRPr="00DB0AAD" w:rsidRDefault="0069013B" w:rsidP="00CE25DF">
      <w:pPr>
        <w:widowControl w:val="0"/>
        <w:numPr>
          <w:ilvl w:val="0"/>
          <w:numId w:val="579"/>
        </w:numPr>
        <w:tabs>
          <w:tab w:val="left" w:pos="709"/>
          <w:tab w:val="left" w:pos="1113"/>
          <w:tab w:val="left" w:pos="1114"/>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lang w:eastAsia="ro-RO"/>
        </w:rPr>
        <w:t>Paciente care nu au fost tratate cu chimioterapie, cu excepția cazului în care chimioterapia a fost utilizată concomitent ca agent radio-sensibilizant.</w:t>
      </w:r>
    </w:p>
    <w:p w14:paraId="6AE3A9E6" w14:textId="77777777" w:rsidR="0069013B" w:rsidRPr="00DB0AAD" w:rsidRDefault="0069013B" w:rsidP="00CE25DF">
      <w:pPr>
        <w:widowControl w:val="0"/>
        <w:numPr>
          <w:ilvl w:val="0"/>
          <w:numId w:val="579"/>
        </w:numPr>
        <w:tabs>
          <w:tab w:val="left" w:pos="709"/>
          <w:tab w:val="left" w:pos="1113"/>
          <w:tab w:val="left" w:pos="1114"/>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Paciente la care a fost administrat anterior Pembrolizumab (din alte surse financiare) pentru această indicație, cu răspuns favorabil (care nu au prezentat boala progresiva în urma tratamentului cu pembrolizumab) pot beneficia de continuarea tratamentului.</w:t>
      </w:r>
    </w:p>
    <w:p w14:paraId="3AF9DDF5" w14:textId="77777777" w:rsidR="0069013B" w:rsidRPr="00DB0AAD" w:rsidRDefault="0069013B" w:rsidP="0069013B">
      <w:pPr>
        <w:autoSpaceDE w:val="0"/>
        <w:autoSpaceDN w:val="0"/>
        <w:adjustRightInd w:val="0"/>
        <w:spacing w:after="0" w:line="276" w:lineRule="auto"/>
        <w:jc w:val="both"/>
        <w:rPr>
          <w:rFonts w:ascii="Times New Roman" w:eastAsia="Times New Roman" w:hAnsi="Times New Roman" w:cs="Times New Roman"/>
          <w:b/>
          <w:bCs/>
          <w:iCs/>
          <w:sz w:val="24"/>
          <w:szCs w:val="24"/>
          <w:lang w:val="x-none" w:eastAsia="ro-RO"/>
        </w:rPr>
      </w:pPr>
    </w:p>
    <w:p w14:paraId="1EC4CE28" w14:textId="73A1AAB4" w:rsidR="0069013B" w:rsidRPr="00DB0AAD" w:rsidRDefault="0069013B" w:rsidP="00CE25DF">
      <w:pPr>
        <w:numPr>
          <w:ilvl w:val="0"/>
          <w:numId w:val="578"/>
        </w:numPr>
        <w:autoSpaceDE w:val="0"/>
        <w:autoSpaceDN w:val="0"/>
        <w:adjustRightInd w:val="0"/>
        <w:spacing w:after="0" w:line="276" w:lineRule="auto"/>
        <w:contextualSpacing/>
        <w:jc w:val="both"/>
        <w:rPr>
          <w:rFonts w:ascii="Times New Roman" w:eastAsia="Times New Roman" w:hAnsi="Times New Roman" w:cs="Times New Roman"/>
          <w:b/>
          <w:bCs/>
          <w:iCs/>
          <w:sz w:val="24"/>
          <w:szCs w:val="24"/>
          <w:lang w:val="x-none" w:eastAsia="ro-RO"/>
        </w:rPr>
      </w:pPr>
      <w:r w:rsidRPr="00DB0AAD">
        <w:rPr>
          <w:rFonts w:ascii="Times New Roman" w:eastAsia="Times New Roman" w:hAnsi="Times New Roman" w:cs="Times New Roman"/>
          <w:b/>
          <w:bCs/>
          <w:iCs/>
          <w:sz w:val="24"/>
          <w:szCs w:val="24"/>
          <w:lang w:eastAsia="ro-RO"/>
        </w:rPr>
        <w:t xml:space="preserve"> </w:t>
      </w:r>
      <w:r w:rsidRPr="00DB0AAD">
        <w:rPr>
          <w:rFonts w:ascii="Times New Roman" w:eastAsia="Times New Roman" w:hAnsi="Times New Roman" w:cs="Times New Roman"/>
          <w:b/>
          <w:bCs/>
          <w:iCs/>
          <w:sz w:val="24"/>
          <w:szCs w:val="24"/>
          <w:lang w:val="x-none" w:eastAsia="ro-RO"/>
        </w:rPr>
        <w:t>Criterii de excludere</w:t>
      </w:r>
    </w:p>
    <w:p w14:paraId="7F259950" w14:textId="77777777" w:rsidR="0069013B" w:rsidRPr="00DB0AAD" w:rsidRDefault="0069013B" w:rsidP="00CE25DF">
      <w:pPr>
        <w:widowControl w:val="0"/>
        <w:numPr>
          <w:ilvl w:val="0"/>
          <w:numId w:val="580"/>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Hipersensibilitate la substanță activă sau la oricare dintre</w:t>
      </w:r>
      <w:r w:rsidRPr="00DB0AAD">
        <w:rPr>
          <w:rFonts w:ascii="Times New Roman" w:eastAsia="Times New Roman" w:hAnsi="Times New Roman" w:cs="Times New Roman"/>
          <w:spacing w:val="-10"/>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excipienți.</w:t>
      </w:r>
    </w:p>
    <w:p w14:paraId="60778886" w14:textId="77777777" w:rsidR="0069013B" w:rsidRPr="00DB0AAD" w:rsidRDefault="0069013B" w:rsidP="00CE25DF">
      <w:pPr>
        <w:widowControl w:val="0"/>
        <w:numPr>
          <w:ilvl w:val="0"/>
          <w:numId w:val="580"/>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Testarea P</w:t>
      </w:r>
      <w:r w:rsidRPr="00DB0AAD">
        <w:rPr>
          <w:rFonts w:ascii="Times New Roman" w:eastAsia="Times New Roman" w:hAnsi="Times New Roman" w:cs="Times New Roman"/>
          <w:noProof/>
          <w:sz w:val="24"/>
          <w:szCs w:val="24"/>
          <w:lang w:eastAsia="ro-RO"/>
        </w:rPr>
        <w:t>D</w:t>
      </w:r>
      <w:r w:rsidRPr="00DB0AAD">
        <w:rPr>
          <w:rFonts w:ascii="Times New Roman" w:eastAsia="Times New Roman" w:hAnsi="Times New Roman" w:cs="Times New Roman"/>
          <w:noProof/>
          <w:sz w:val="24"/>
          <w:szCs w:val="24"/>
          <w:lang w:eastAsia="ro-RO"/>
        </w:rPr>
        <w:noBreakHyphen/>
        <w:t>L1 cu un CPS &lt; 1.</w:t>
      </w:r>
    </w:p>
    <w:p w14:paraId="64BD5D43" w14:textId="77777777" w:rsidR="0069013B" w:rsidRPr="00DB0AAD" w:rsidRDefault="0069013B" w:rsidP="00CE25DF">
      <w:pPr>
        <w:widowControl w:val="0"/>
        <w:numPr>
          <w:ilvl w:val="0"/>
          <w:numId w:val="580"/>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Sarcina.</w:t>
      </w:r>
    </w:p>
    <w:p w14:paraId="4FAFB259" w14:textId="77777777" w:rsidR="0069013B" w:rsidRPr="00DB0AAD" w:rsidRDefault="0069013B" w:rsidP="00CE25DF">
      <w:pPr>
        <w:widowControl w:val="0"/>
        <w:numPr>
          <w:ilvl w:val="0"/>
          <w:numId w:val="580"/>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Alăptarea: decizia de a întrerupe fie alăptarea, fie de a nu incepe tratamentul cu pembrolizumab trebuie luată având în vedere beneficiul alăptării pentru copil şi beneficiul tratamentului cu pembrolizumab pentru mamă.</w:t>
      </w:r>
    </w:p>
    <w:p w14:paraId="2259E676" w14:textId="77777777" w:rsidR="0069013B" w:rsidRPr="00DB0AAD" w:rsidRDefault="0069013B" w:rsidP="0069013B">
      <w:pPr>
        <w:widowControl w:val="0"/>
        <w:tabs>
          <w:tab w:val="left" w:pos="851"/>
          <w:tab w:val="left" w:pos="9639"/>
          <w:tab w:val="left" w:pos="10632"/>
        </w:tabs>
        <w:autoSpaceDE w:val="0"/>
        <w:autoSpaceDN w:val="0"/>
        <w:spacing w:after="0" w:line="276" w:lineRule="auto"/>
        <w:ind w:left="284"/>
        <w:jc w:val="both"/>
        <w:rPr>
          <w:rFonts w:ascii="Times New Roman" w:eastAsia="Times New Roman" w:hAnsi="Times New Roman" w:cs="Times New Roman"/>
          <w:sz w:val="24"/>
          <w:szCs w:val="24"/>
          <w:u w:color="000000"/>
          <w:bdr w:val="nil"/>
          <w:lang w:eastAsia="ro-RO"/>
        </w:rPr>
      </w:pPr>
    </w:p>
    <w:p w14:paraId="6DEB0672" w14:textId="77777777" w:rsidR="0069013B" w:rsidRPr="00DB0AAD" w:rsidRDefault="0069013B" w:rsidP="0069013B">
      <w:pPr>
        <w:widowControl w:val="0"/>
        <w:tabs>
          <w:tab w:val="left" w:pos="851"/>
          <w:tab w:val="left" w:pos="9639"/>
          <w:tab w:val="left" w:pos="10632"/>
        </w:tabs>
        <w:autoSpaceDE w:val="0"/>
        <w:autoSpaceDN w:val="0"/>
        <w:spacing w:after="0" w:line="276" w:lineRule="auto"/>
        <w:ind w:right="1"/>
        <w:jc w:val="both"/>
        <w:rPr>
          <w:rFonts w:ascii="Times New Roman" w:eastAsia="Times New Roman" w:hAnsi="Times New Roman" w:cs="Times New Roman"/>
          <w:strike/>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În cazul următoarelor situaţii: metastaze active la nivelul SNC, status de performanţă ECOG &gt; 2, infecţie HIV, hepatită B sau hepatită C, boli autoimune sistemice active, boală pulmonară interstiţială, antecedente de pneumonită care a necesitat tratament sistemic cu corticosteroizi, antecedente de hipersensibilitate severă la alţi anticorpi monoclonali, pacienţii cărora li se administrează tratament imunosupresiv, pacienţii cu infecţii active, după o evaluare atentă a riscului potenţial crescut, tratamentul cu pembrolizumab poate fi utilizat la aceşti pacienţi, daca medicul curant considera ca beneficiile depăşesc riscurile potenţiale iar pacientul a fost informat în detaliu.</w:t>
      </w:r>
    </w:p>
    <w:p w14:paraId="6C632B7D" w14:textId="77777777" w:rsidR="0069013B" w:rsidRPr="00DB0AAD" w:rsidRDefault="0069013B" w:rsidP="0069013B">
      <w:pPr>
        <w:autoSpaceDE w:val="0"/>
        <w:autoSpaceDN w:val="0"/>
        <w:adjustRightInd w:val="0"/>
        <w:spacing w:after="0" w:line="276" w:lineRule="auto"/>
        <w:jc w:val="both"/>
        <w:rPr>
          <w:rFonts w:ascii="Times New Roman" w:eastAsia="Times New Roman" w:hAnsi="Times New Roman" w:cs="Times New Roman"/>
          <w:iCs/>
          <w:sz w:val="24"/>
          <w:szCs w:val="24"/>
          <w:lang w:val="x-none" w:eastAsia="ro-RO"/>
        </w:rPr>
      </w:pPr>
    </w:p>
    <w:p w14:paraId="0D03F916" w14:textId="47C11B3B" w:rsidR="0069013B" w:rsidRPr="00DB0AAD" w:rsidRDefault="0069013B" w:rsidP="00CE25DF">
      <w:pPr>
        <w:numPr>
          <w:ilvl w:val="0"/>
          <w:numId w:val="578"/>
        </w:numPr>
        <w:autoSpaceDE w:val="0"/>
        <w:autoSpaceDN w:val="0"/>
        <w:adjustRightInd w:val="0"/>
        <w:spacing w:after="0" w:line="276" w:lineRule="auto"/>
        <w:contextualSpacing/>
        <w:jc w:val="both"/>
        <w:rPr>
          <w:rFonts w:ascii="Times New Roman" w:eastAsia="Times New Roman" w:hAnsi="Times New Roman" w:cs="Times New Roman"/>
          <w:b/>
          <w:bCs/>
          <w:iCs/>
          <w:sz w:val="24"/>
          <w:szCs w:val="24"/>
          <w:lang w:val="x-none" w:eastAsia="ro-RO"/>
        </w:rPr>
      </w:pPr>
      <w:r w:rsidRPr="00DB0AAD">
        <w:rPr>
          <w:rFonts w:ascii="Times New Roman" w:eastAsia="Times New Roman" w:hAnsi="Times New Roman" w:cs="Times New Roman"/>
          <w:b/>
          <w:bCs/>
          <w:iCs/>
          <w:sz w:val="24"/>
          <w:szCs w:val="24"/>
          <w:lang w:val="x-none" w:eastAsia="ro-RO"/>
        </w:rPr>
        <w:t>Tratament</w:t>
      </w:r>
    </w:p>
    <w:p w14:paraId="6C776627" w14:textId="77777777" w:rsidR="0069013B" w:rsidRPr="00DB0AAD" w:rsidRDefault="0069013B" w:rsidP="0069013B">
      <w:pPr>
        <w:tabs>
          <w:tab w:val="left" w:pos="9639"/>
          <w:tab w:val="left" w:pos="10632"/>
        </w:tabs>
        <w:spacing w:after="0" w:line="276" w:lineRule="auto"/>
        <w:jc w:val="both"/>
        <w:rPr>
          <w:rFonts w:ascii="Times New Roman" w:eastAsia="Calibri" w:hAnsi="Times New Roman" w:cs="Times New Roman"/>
          <w:b/>
          <w:sz w:val="24"/>
          <w:szCs w:val="24"/>
          <w:lang w:eastAsia="ro-RO"/>
        </w:rPr>
      </w:pPr>
      <w:r w:rsidRPr="00DB0AAD">
        <w:rPr>
          <w:rFonts w:ascii="Times New Roman" w:eastAsia="Calibri" w:hAnsi="Times New Roman" w:cs="Times New Roman"/>
          <w:b/>
          <w:sz w:val="24"/>
          <w:szCs w:val="24"/>
          <w:lang w:eastAsia="ro-RO"/>
        </w:rPr>
        <w:t>Evaluare pre-terapeutică:</w:t>
      </w:r>
    </w:p>
    <w:p w14:paraId="3B96E9F8" w14:textId="77777777" w:rsidR="0069013B" w:rsidRPr="00DB0AAD" w:rsidRDefault="0069013B" w:rsidP="00CE25DF">
      <w:pPr>
        <w:widowControl w:val="0"/>
        <w:numPr>
          <w:ilvl w:val="0"/>
          <w:numId w:val="581"/>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 xml:space="preserve">Evaluare clinică și imagistică. </w:t>
      </w:r>
    </w:p>
    <w:p w14:paraId="279A960D" w14:textId="77777777" w:rsidR="0069013B" w:rsidRPr="00DB0AAD" w:rsidRDefault="0069013B" w:rsidP="00CE25DF">
      <w:pPr>
        <w:widowControl w:val="0"/>
        <w:numPr>
          <w:ilvl w:val="0"/>
          <w:numId w:val="581"/>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Confirmarea histologică a diagnosticului.</w:t>
      </w:r>
    </w:p>
    <w:p w14:paraId="707B4B15" w14:textId="77777777" w:rsidR="0069013B" w:rsidRPr="00DB0AAD" w:rsidRDefault="0069013B" w:rsidP="00CE25DF">
      <w:pPr>
        <w:widowControl w:val="0"/>
        <w:numPr>
          <w:ilvl w:val="0"/>
          <w:numId w:val="581"/>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Testarea P</w:t>
      </w:r>
      <w:r w:rsidRPr="00DB0AAD">
        <w:rPr>
          <w:rFonts w:ascii="Times New Roman" w:eastAsia="Times New Roman" w:hAnsi="Times New Roman" w:cs="Times New Roman"/>
          <w:noProof/>
          <w:sz w:val="24"/>
          <w:szCs w:val="24"/>
          <w:lang w:eastAsia="ro-RO"/>
        </w:rPr>
        <w:t>D</w:t>
      </w:r>
      <w:r w:rsidRPr="00DB0AAD">
        <w:rPr>
          <w:rFonts w:ascii="Times New Roman" w:eastAsia="Times New Roman" w:hAnsi="Times New Roman" w:cs="Times New Roman"/>
          <w:noProof/>
          <w:sz w:val="24"/>
          <w:szCs w:val="24"/>
          <w:lang w:eastAsia="ro-RO"/>
        </w:rPr>
        <w:noBreakHyphen/>
        <w:t>L1 cu un CPS ≥ 1.</w:t>
      </w:r>
    </w:p>
    <w:p w14:paraId="44FC6714" w14:textId="77777777" w:rsidR="0069013B" w:rsidRPr="00DB0AAD" w:rsidRDefault="0069013B" w:rsidP="00CE25DF">
      <w:pPr>
        <w:widowControl w:val="0"/>
        <w:numPr>
          <w:ilvl w:val="0"/>
          <w:numId w:val="581"/>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Evaluarea biologică: va conține analizele recomandate de către medicul curant (în funcție de starea pacientului și de posibilele co-morbidități existente).</w:t>
      </w:r>
    </w:p>
    <w:p w14:paraId="220B4D40" w14:textId="77777777" w:rsidR="0069013B" w:rsidRPr="00DB0AAD" w:rsidRDefault="0069013B" w:rsidP="0069013B">
      <w:pPr>
        <w:widowControl w:val="0"/>
        <w:tabs>
          <w:tab w:val="left" w:pos="9639"/>
          <w:tab w:val="left" w:pos="10632"/>
        </w:tabs>
        <w:autoSpaceDE w:val="0"/>
        <w:autoSpaceDN w:val="0"/>
        <w:spacing w:after="0" w:line="276" w:lineRule="auto"/>
        <w:ind w:left="836" w:hanging="360"/>
        <w:jc w:val="both"/>
        <w:rPr>
          <w:rFonts w:ascii="Times New Roman" w:eastAsia="Arial" w:hAnsi="Times New Roman" w:cs="Times New Roman"/>
          <w:sz w:val="24"/>
          <w:szCs w:val="24"/>
          <w:lang w:eastAsia="ro-RO"/>
        </w:rPr>
      </w:pPr>
    </w:p>
    <w:p w14:paraId="269F41B4" w14:textId="77777777" w:rsidR="0069013B" w:rsidRPr="00DB0AAD" w:rsidRDefault="0069013B" w:rsidP="0069013B">
      <w:pPr>
        <w:tabs>
          <w:tab w:val="left" w:pos="9639"/>
          <w:tab w:val="left" w:pos="10632"/>
        </w:tabs>
        <w:spacing w:after="0" w:line="276" w:lineRule="auto"/>
        <w:jc w:val="both"/>
        <w:rPr>
          <w:rFonts w:ascii="Times New Roman" w:eastAsia="Calibri" w:hAnsi="Times New Roman" w:cs="Times New Roman"/>
          <w:b/>
          <w:sz w:val="24"/>
          <w:szCs w:val="24"/>
          <w:lang w:eastAsia="ro-RO"/>
        </w:rPr>
      </w:pPr>
      <w:r w:rsidRPr="00DB0AAD">
        <w:rPr>
          <w:rFonts w:ascii="Times New Roman" w:eastAsia="Calibri" w:hAnsi="Times New Roman" w:cs="Times New Roman"/>
          <w:b/>
          <w:sz w:val="24"/>
          <w:szCs w:val="24"/>
          <w:lang w:eastAsia="ro-RO"/>
        </w:rPr>
        <w:t>Doza:</w:t>
      </w:r>
    </w:p>
    <w:p w14:paraId="46A86BBC" w14:textId="77777777" w:rsidR="0069013B" w:rsidRPr="00DB0AAD" w:rsidRDefault="0069013B" w:rsidP="0069013B">
      <w:pPr>
        <w:tabs>
          <w:tab w:val="left" w:pos="678"/>
        </w:tabs>
        <w:spacing w:after="0" w:line="276" w:lineRule="auto"/>
        <w:ind w:right="119"/>
        <w:jc w:val="both"/>
        <w:rPr>
          <w:rFonts w:ascii="Times New Roman" w:eastAsia="Times New Roman" w:hAnsi="Times New Roman" w:cs="Times New Roman"/>
          <w:bCs/>
          <w:iCs/>
          <w:sz w:val="24"/>
          <w:szCs w:val="24"/>
          <w:lang w:eastAsia="ro-RO"/>
        </w:rPr>
      </w:pPr>
      <w:r w:rsidRPr="00DB0AAD">
        <w:rPr>
          <w:rFonts w:ascii="Times New Roman" w:eastAsia="Times New Roman" w:hAnsi="Times New Roman" w:cs="Times New Roman"/>
          <w:bCs/>
          <w:iCs/>
          <w:w w:val="105"/>
          <w:sz w:val="24"/>
          <w:szCs w:val="24"/>
          <w:lang w:eastAsia="ro-RO"/>
        </w:rPr>
        <w:t>Doza recomandată</w:t>
      </w:r>
      <w:r w:rsidRPr="00DB0AAD">
        <w:rPr>
          <w:rFonts w:ascii="Times New Roman" w:eastAsia="Times New Roman" w:hAnsi="Times New Roman" w:cs="Times New Roman"/>
          <w:bCs/>
          <w:iCs/>
          <w:spacing w:val="37"/>
          <w:w w:val="105"/>
          <w:sz w:val="24"/>
          <w:szCs w:val="24"/>
          <w:lang w:eastAsia="ro-RO"/>
        </w:rPr>
        <w:t xml:space="preserve"> </w:t>
      </w:r>
      <w:r w:rsidRPr="00DB0AAD">
        <w:rPr>
          <w:rFonts w:ascii="Times New Roman" w:eastAsia="Times New Roman" w:hAnsi="Times New Roman" w:cs="Times New Roman"/>
          <w:bCs/>
          <w:iCs/>
          <w:w w:val="105"/>
          <w:sz w:val="24"/>
          <w:szCs w:val="24"/>
          <w:lang w:eastAsia="ro-RO"/>
        </w:rPr>
        <w:t>de pembrolizumab</w:t>
      </w:r>
      <w:r w:rsidRPr="00DB0AAD">
        <w:rPr>
          <w:rFonts w:ascii="Times New Roman" w:eastAsia="Times New Roman" w:hAnsi="Times New Roman" w:cs="Times New Roman"/>
          <w:bCs/>
          <w:iCs/>
          <w:spacing w:val="32"/>
          <w:w w:val="105"/>
          <w:sz w:val="24"/>
          <w:szCs w:val="24"/>
          <w:lang w:eastAsia="ro-RO"/>
        </w:rPr>
        <w:t xml:space="preserve"> </w:t>
      </w:r>
      <w:r w:rsidRPr="00DB0AAD">
        <w:rPr>
          <w:rFonts w:ascii="Times New Roman" w:eastAsia="Times New Roman" w:hAnsi="Times New Roman" w:cs="Times New Roman"/>
          <w:bCs/>
          <w:iCs/>
          <w:w w:val="105"/>
          <w:sz w:val="24"/>
          <w:szCs w:val="24"/>
          <w:lang w:eastAsia="ro-RO"/>
        </w:rPr>
        <w:t>la adulți este fie de 200 mg la interval de 3 săpămâni, fie de 400 mg</w:t>
      </w:r>
      <w:r w:rsidRPr="00DB0AAD">
        <w:rPr>
          <w:rFonts w:ascii="Times New Roman" w:eastAsia="Times New Roman" w:hAnsi="Times New Roman" w:cs="Times New Roman"/>
          <w:bCs/>
          <w:iCs/>
          <w:spacing w:val="-4"/>
          <w:w w:val="105"/>
          <w:sz w:val="24"/>
          <w:szCs w:val="24"/>
          <w:lang w:eastAsia="ro-RO"/>
        </w:rPr>
        <w:t xml:space="preserve"> </w:t>
      </w:r>
      <w:r w:rsidRPr="00DB0AAD">
        <w:rPr>
          <w:rFonts w:ascii="Times New Roman" w:eastAsia="Times New Roman" w:hAnsi="Times New Roman" w:cs="Times New Roman"/>
          <w:bCs/>
          <w:iCs/>
          <w:w w:val="105"/>
          <w:sz w:val="24"/>
          <w:szCs w:val="24"/>
          <w:lang w:eastAsia="ro-RO"/>
        </w:rPr>
        <w:t>la</w:t>
      </w:r>
      <w:r w:rsidRPr="00DB0AAD">
        <w:rPr>
          <w:rFonts w:ascii="Times New Roman" w:eastAsia="Times New Roman" w:hAnsi="Times New Roman" w:cs="Times New Roman"/>
          <w:bCs/>
          <w:iCs/>
          <w:spacing w:val="-6"/>
          <w:w w:val="105"/>
          <w:sz w:val="24"/>
          <w:szCs w:val="24"/>
          <w:lang w:eastAsia="ro-RO"/>
        </w:rPr>
        <w:t xml:space="preserve"> </w:t>
      </w:r>
      <w:r w:rsidRPr="00DB0AAD">
        <w:rPr>
          <w:rFonts w:ascii="Times New Roman" w:eastAsia="Times New Roman" w:hAnsi="Times New Roman" w:cs="Times New Roman"/>
          <w:bCs/>
          <w:iCs/>
          <w:w w:val="105"/>
          <w:sz w:val="24"/>
          <w:szCs w:val="24"/>
          <w:lang w:eastAsia="ro-RO"/>
        </w:rPr>
        <w:t>interval de</w:t>
      </w:r>
      <w:r w:rsidRPr="00DB0AAD">
        <w:rPr>
          <w:rFonts w:ascii="Times New Roman" w:eastAsia="Times New Roman" w:hAnsi="Times New Roman" w:cs="Times New Roman"/>
          <w:bCs/>
          <w:iCs/>
          <w:spacing w:val="-2"/>
          <w:w w:val="105"/>
          <w:sz w:val="24"/>
          <w:szCs w:val="24"/>
          <w:lang w:eastAsia="ro-RO"/>
        </w:rPr>
        <w:t xml:space="preserve"> </w:t>
      </w:r>
      <w:r w:rsidRPr="00DB0AAD">
        <w:rPr>
          <w:rFonts w:ascii="Times New Roman" w:eastAsia="Times New Roman" w:hAnsi="Times New Roman" w:cs="Times New Roman"/>
          <w:bCs/>
          <w:iCs/>
          <w:w w:val="105"/>
          <w:sz w:val="24"/>
          <w:szCs w:val="24"/>
          <w:lang w:eastAsia="ro-RO"/>
        </w:rPr>
        <w:t>6</w:t>
      </w:r>
      <w:r w:rsidRPr="00DB0AAD">
        <w:rPr>
          <w:rFonts w:ascii="Times New Roman" w:eastAsia="Times New Roman" w:hAnsi="Times New Roman" w:cs="Times New Roman"/>
          <w:bCs/>
          <w:iCs/>
          <w:spacing w:val="-1"/>
          <w:w w:val="105"/>
          <w:sz w:val="24"/>
          <w:szCs w:val="24"/>
          <w:lang w:eastAsia="ro-RO"/>
        </w:rPr>
        <w:t xml:space="preserve"> </w:t>
      </w:r>
      <w:r w:rsidRPr="00DB0AAD">
        <w:rPr>
          <w:rFonts w:ascii="Times New Roman" w:eastAsia="Times New Roman" w:hAnsi="Times New Roman" w:cs="Times New Roman"/>
          <w:bCs/>
          <w:iCs/>
          <w:w w:val="105"/>
          <w:sz w:val="24"/>
          <w:szCs w:val="24"/>
          <w:lang w:eastAsia="ro-RO"/>
        </w:rPr>
        <w:t>săptămâni, administrată sub</w:t>
      </w:r>
      <w:r w:rsidRPr="00DB0AAD">
        <w:rPr>
          <w:rFonts w:ascii="Times New Roman" w:eastAsia="Times New Roman" w:hAnsi="Times New Roman" w:cs="Times New Roman"/>
          <w:bCs/>
          <w:iCs/>
          <w:spacing w:val="-2"/>
          <w:w w:val="105"/>
          <w:sz w:val="24"/>
          <w:szCs w:val="24"/>
          <w:lang w:eastAsia="ro-RO"/>
        </w:rPr>
        <w:t xml:space="preserve"> </w:t>
      </w:r>
      <w:r w:rsidRPr="00DB0AAD">
        <w:rPr>
          <w:rFonts w:ascii="Times New Roman" w:eastAsia="Times New Roman" w:hAnsi="Times New Roman" w:cs="Times New Roman"/>
          <w:bCs/>
          <w:iCs/>
          <w:w w:val="105"/>
          <w:sz w:val="24"/>
          <w:szCs w:val="24"/>
          <w:lang w:eastAsia="ro-RO"/>
        </w:rPr>
        <w:t>forma unei perfuzii intravenoase cu durata de</w:t>
      </w:r>
      <w:r w:rsidRPr="00DB0AAD">
        <w:rPr>
          <w:rFonts w:ascii="Times New Roman" w:eastAsia="Times New Roman" w:hAnsi="Times New Roman" w:cs="Times New Roman"/>
          <w:bCs/>
          <w:iCs/>
          <w:spacing w:val="-5"/>
          <w:w w:val="105"/>
          <w:sz w:val="24"/>
          <w:szCs w:val="24"/>
          <w:lang w:eastAsia="ro-RO"/>
        </w:rPr>
        <w:t xml:space="preserve"> </w:t>
      </w:r>
      <w:r w:rsidRPr="00DB0AAD">
        <w:rPr>
          <w:rFonts w:ascii="Times New Roman" w:eastAsia="Times New Roman" w:hAnsi="Times New Roman" w:cs="Times New Roman"/>
          <w:bCs/>
          <w:iCs/>
          <w:w w:val="105"/>
          <w:sz w:val="24"/>
          <w:szCs w:val="24"/>
          <w:lang w:eastAsia="ro-RO"/>
        </w:rPr>
        <w:t xml:space="preserve">30 minute. </w:t>
      </w:r>
    </w:p>
    <w:p w14:paraId="4639E0DD" w14:textId="77777777" w:rsidR="0069013B" w:rsidRPr="00DB0AAD" w:rsidRDefault="0069013B" w:rsidP="0069013B">
      <w:pPr>
        <w:spacing w:after="0" w:line="276" w:lineRule="auto"/>
        <w:ind w:left="391" w:right="119" w:firstLine="4"/>
        <w:jc w:val="both"/>
        <w:rPr>
          <w:rFonts w:ascii="Times New Roman" w:eastAsia="Times New Roman" w:hAnsi="Times New Roman" w:cs="Times New Roman"/>
          <w:w w:val="105"/>
          <w:sz w:val="24"/>
          <w:szCs w:val="24"/>
          <w:lang w:eastAsia="ro-RO"/>
        </w:rPr>
      </w:pPr>
    </w:p>
    <w:p w14:paraId="357468C2" w14:textId="77777777" w:rsidR="0069013B" w:rsidRPr="00DB0AAD" w:rsidRDefault="0069013B" w:rsidP="0069013B">
      <w:pPr>
        <w:spacing w:after="0" w:line="276" w:lineRule="auto"/>
        <w:ind w:right="119" w:firstLine="4"/>
        <w:jc w:val="both"/>
        <w:rPr>
          <w:rFonts w:ascii="Times New Roman" w:eastAsia="Times New Roman" w:hAnsi="Times New Roman" w:cs="Times New Roman"/>
          <w:bCs/>
          <w:iCs/>
          <w:w w:val="105"/>
          <w:sz w:val="24"/>
          <w:szCs w:val="24"/>
          <w:lang w:eastAsia="ro-RO"/>
        </w:rPr>
      </w:pPr>
      <w:r w:rsidRPr="00DB0AAD">
        <w:rPr>
          <w:rFonts w:ascii="Times New Roman" w:eastAsia="Times New Roman" w:hAnsi="Times New Roman" w:cs="Times New Roman"/>
          <w:w w:val="105"/>
          <w:sz w:val="24"/>
          <w:szCs w:val="24"/>
          <w:lang w:eastAsia="ro-RO"/>
        </w:rPr>
        <w:t xml:space="preserve">Pacientilor trebuie să li se administreze Pembrolizumab până la progresia bolii sau până la apariția toxicității inacceptabile. S-au observat raspunsuri atipice (de exemplu creșterea inițială tranzitorie a dimensiunilor tumorale sau chiar apariția unor noi leziuni de dimensiuni mici în primele luni, urmate de reducerea tumorală). </w:t>
      </w:r>
      <w:r w:rsidRPr="00DB0AAD">
        <w:rPr>
          <w:rFonts w:ascii="Times New Roman" w:eastAsia="Times New Roman" w:hAnsi="Times New Roman" w:cs="Times New Roman"/>
          <w:bCs/>
          <w:iCs/>
          <w:w w:val="105"/>
          <w:sz w:val="24"/>
          <w:szCs w:val="24"/>
          <w:lang w:eastAsia="ro-RO"/>
        </w:rPr>
        <w:t>La pacienții stabili clinic, cu date imagistice ce ar putea sugera progresia bolii, se recomandă continuarea tratamentului până la confirmarea, ulterioară, a progresiei bolii. În aceste situații repetarea examenelor imagistice va fi efectuată cât mai devreme posibil (între 1-3 luni), pentru confirmarea/infirmarea progresiei bolii.</w:t>
      </w:r>
    </w:p>
    <w:p w14:paraId="4DE3B896" w14:textId="77777777" w:rsidR="0069013B" w:rsidRPr="00DB0AAD" w:rsidRDefault="0069013B" w:rsidP="0069013B">
      <w:pPr>
        <w:widowControl w:val="0"/>
        <w:tabs>
          <w:tab w:val="left" w:pos="9639"/>
          <w:tab w:val="left" w:pos="10632"/>
        </w:tabs>
        <w:autoSpaceDE w:val="0"/>
        <w:autoSpaceDN w:val="0"/>
        <w:spacing w:after="0" w:line="276" w:lineRule="auto"/>
        <w:ind w:left="836" w:hanging="360"/>
        <w:jc w:val="both"/>
        <w:rPr>
          <w:rFonts w:ascii="Times New Roman" w:eastAsia="Arial" w:hAnsi="Times New Roman" w:cs="Times New Roman"/>
          <w:sz w:val="24"/>
          <w:szCs w:val="24"/>
          <w:lang w:eastAsia="ro-RO"/>
        </w:rPr>
      </w:pPr>
    </w:p>
    <w:p w14:paraId="49D6802A" w14:textId="77777777" w:rsidR="00FA4152" w:rsidRDefault="00FA4152" w:rsidP="0069013B">
      <w:pPr>
        <w:tabs>
          <w:tab w:val="left" w:pos="9639"/>
          <w:tab w:val="left" w:pos="10632"/>
        </w:tabs>
        <w:spacing w:after="0" w:line="276" w:lineRule="auto"/>
        <w:jc w:val="both"/>
        <w:rPr>
          <w:rFonts w:ascii="Times New Roman" w:eastAsia="Calibri" w:hAnsi="Times New Roman" w:cs="Times New Roman"/>
          <w:b/>
          <w:sz w:val="24"/>
          <w:szCs w:val="24"/>
          <w:lang w:eastAsia="ro-RO"/>
        </w:rPr>
      </w:pPr>
    </w:p>
    <w:p w14:paraId="342D31BA" w14:textId="77777777" w:rsidR="0069013B" w:rsidRPr="00DB0AAD" w:rsidRDefault="0069013B" w:rsidP="0069013B">
      <w:pPr>
        <w:tabs>
          <w:tab w:val="left" w:pos="9639"/>
          <w:tab w:val="left" w:pos="10632"/>
        </w:tabs>
        <w:spacing w:after="0" w:line="276" w:lineRule="auto"/>
        <w:jc w:val="both"/>
        <w:rPr>
          <w:rFonts w:ascii="Times New Roman" w:eastAsia="Calibri" w:hAnsi="Times New Roman" w:cs="Times New Roman"/>
          <w:b/>
          <w:sz w:val="24"/>
          <w:szCs w:val="24"/>
          <w:lang w:eastAsia="ro-RO"/>
        </w:rPr>
      </w:pPr>
      <w:r w:rsidRPr="00DB0AAD">
        <w:rPr>
          <w:rFonts w:ascii="Times New Roman" w:eastAsia="Calibri" w:hAnsi="Times New Roman" w:cs="Times New Roman"/>
          <w:b/>
          <w:sz w:val="24"/>
          <w:szCs w:val="24"/>
          <w:lang w:eastAsia="ro-RO"/>
        </w:rPr>
        <w:lastRenderedPageBreak/>
        <w:t>Modificarea dozei:</w:t>
      </w:r>
    </w:p>
    <w:p w14:paraId="44D9813D" w14:textId="77777777" w:rsidR="0069013B" w:rsidRPr="00DB0AAD" w:rsidRDefault="0069013B" w:rsidP="00CE25DF">
      <w:pPr>
        <w:numPr>
          <w:ilvl w:val="0"/>
          <w:numId w:val="582"/>
        </w:numPr>
        <w:spacing w:after="0" w:line="276" w:lineRule="auto"/>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Nu se recomandă creşterea sau reducerea dozei. Poate fi necesară amânarea sau oprirea administrării tratamentului în funcţie de profilul individual de siguranţă şi tolerabilitate.</w:t>
      </w:r>
    </w:p>
    <w:p w14:paraId="673FE4BD" w14:textId="77777777" w:rsidR="0069013B" w:rsidRPr="00DB0AAD" w:rsidRDefault="0069013B" w:rsidP="00CE25DF">
      <w:pPr>
        <w:numPr>
          <w:ilvl w:val="0"/>
          <w:numId w:val="582"/>
        </w:numPr>
        <w:spacing w:after="0" w:line="276" w:lineRule="auto"/>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În funcţie de gradul de severitate al reacţiei adverse, administrarea pembrolizumab poate fi amânată şi administraţi (sistemic) corticosteroizi.</w:t>
      </w:r>
    </w:p>
    <w:p w14:paraId="19370FDD" w14:textId="77777777" w:rsidR="0069013B" w:rsidRPr="00DB0AAD" w:rsidRDefault="0069013B" w:rsidP="00CE25DF">
      <w:pPr>
        <w:numPr>
          <w:ilvl w:val="0"/>
          <w:numId w:val="582"/>
        </w:numPr>
        <w:spacing w:after="0" w:line="276" w:lineRule="auto"/>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Administrarea pembrolizumab poate fi reluată în decurs de 12 săptămâni după ultima doză de pembrolizumab, dacă intensitatea reacţiei adverse este redusă la grad ≤ 1, iar doza zilnică de corticosteroid a fost redusă la ≤ 10 mg prednison sau echivalent.</w:t>
      </w:r>
    </w:p>
    <w:p w14:paraId="706845A8" w14:textId="77777777" w:rsidR="0069013B" w:rsidRPr="00DB0AAD" w:rsidRDefault="0069013B" w:rsidP="00CE25DF">
      <w:pPr>
        <w:numPr>
          <w:ilvl w:val="0"/>
          <w:numId w:val="582"/>
        </w:numPr>
        <w:spacing w:after="0" w:line="276" w:lineRule="auto"/>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Administrarea pembrolizumab trebuie întreruptă definitiv în cazul recurenţei oricărei reacţii adverse mediate imun de grad 3 sau în cazul apariţiei oricărei reacţii adverse mediată imun de grad 4.</w:t>
      </w:r>
    </w:p>
    <w:p w14:paraId="6B453CF5" w14:textId="77777777" w:rsidR="0069013B" w:rsidRPr="00DB0AAD" w:rsidRDefault="0069013B" w:rsidP="0069013B">
      <w:pPr>
        <w:spacing w:after="0" w:line="276" w:lineRule="auto"/>
        <w:ind w:left="360"/>
        <w:contextualSpacing/>
        <w:jc w:val="both"/>
        <w:rPr>
          <w:rFonts w:ascii="Times New Roman" w:eastAsia="Times New Roman" w:hAnsi="Times New Roman" w:cs="Times New Roman"/>
          <w:sz w:val="24"/>
          <w:szCs w:val="24"/>
          <w:lang w:eastAsia="ro-RO"/>
        </w:rPr>
      </w:pPr>
    </w:p>
    <w:p w14:paraId="5A4077D1" w14:textId="77777777" w:rsidR="0069013B" w:rsidRPr="00DB0AAD" w:rsidRDefault="0069013B" w:rsidP="0069013B">
      <w:pPr>
        <w:spacing w:after="0" w:line="276" w:lineRule="auto"/>
        <w:jc w:val="both"/>
        <w:rPr>
          <w:rFonts w:ascii="Times New Roman" w:eastAsia="Times New Roman" w:hAnsi="Times New Roman" w:cs="Times New Roman"/>
          <w:sz w:val="24"/>
          <w:szCs w:val="24"/>
          <w:lang w:eastAsia="ro-RO"/>
        </w:rPr>
      </w:pPr>
      <w:bookmarkStart w:id="11" w:name="_Hlk182640857"/>
      <w:r w:rsidRPr="00DB0AAD">
        <w:rPr>
          <w:rFonts w:ascii="Times New Roman" w:eastAsia="Times New Roman" w:hAnsi="Times New Roman" w:cs="Times New Roman"/>
          <w:sz w:val="24"/>
          <w:szCs w:val="24"/>
          <w:lang w:eastAsia="ro-RO"/>
        </w:rPr>
        <w:t>Pentru pacienții cu endocrinopatii de gradul 3 sau gradul 4 care s-au ameliorat până la gradul 2 sau mai puțin și care sunt controlate cu tratament de substituție hormonală, dacă este indicat, continuarea administrării pembrolizumab poate fi luată în considerare, după întreruperea treptată a corticoterapiei în cazul în care este necesar. În caz contrar, tratamentul trebuie întrerupt definitiv. Hipotiroidismul poate fi gestionat prin tratament de substituție hormonală, fără a fi necesară întreruperea tratamentului.</w:t>
      </w:r>
    </w:p>
    <w:bookmarkEnd w:id="11"/>
    <w:p w14:paraId="76416DA8" w14:textId="77777777" w:rsidR="0069013B" w:rsidRPr="00DB0AAD" w:rsidRDefault="0069013B" w:rsidP="0069013B">
      <w:pPr>
        <w:autoSpaceDE w:val="0"/>
        <w:autoSpaceDN w:val="0"/>
        <w:adjustRightInd w:val="0"/>
        <w:spacing w:after="0" w:line="276" w:lineRule="auto"/>
        <w:jc w:val="both"/>
        <w:rPr>
          <w:rFonts w:ascii="Times New Roman" w:eastAsia="Times New Roman" w:hAnsi="Times New Roman" w:cs="Times New Roman"/>
          <w:b/>
          <w:bCs/>
          <w:iCs/>
          <w:sz w:val="24"/>
          <w:szCs w:val="24"/>
          <w:u w:val="single"/>
          <w:lang w:val="x-none" w:eastAsia="ro-RO"/>
        </w:rPr>
      </w:pPr>
    </w:p>
    <w:p w14:paraId="4718B2FA" w14:textId="77777777" w:rsidR="0069013B" w:rsidRPr="00DB0AAD" w:rsidRDefault="0069013B" w:rsidP="0069013B">
      <w:pPr>
        <w:autoSpaceDE w:val="0"/>
        <w:autoSpaceDN w:val="0"/>
        <w:adjustRightInd w:val="0"/>
        <w:spacing w:after="0" w:line="276" w:lineRule="auto"/>
        <w:jc w:val="both"/>
        <w:rPr>
          <w:rFonts w:ascii="Times New Roman" w:eastAsia="Times New Roman" w:hAnsi="Times New Roman" w:cs="Times New Roman"/>
          <w:iCs/>
          <w:sz w:val="24"/>
          <w:szCs w:val="24"/>
          <w:lang w:val="x-none" w:eastAsia="ro-RO"/>
        </w:rPr>
      </w:pPr>
      <w:r w:rsidRPr="00DB0AAD">
        <w:rPr>
          <w:rFonts w:ascii="Times New Roman" w:eastAsia="Times New Roman" w:hAnsi="Times New Roman" w:cs="Times New Roman"/>
          <w:b/>
          <w:bCs/>
          <w:iCs/>
          <w:sz w:val="24"/>
          <w:szCs w:val="24"/>
          <w:lang w:val="x-none" w:eastAsia="ro-RO"/>
        </w:rPr>
        <w:t>Grupe speciale de pacienţi</w:t>
      </w:r>
    </w:p>
    <w:p w14:paraId="1996FEDC" w14:textId="77777777" w:rsidR="0069013B" w:rsidRPr="00DB0AAD" w:rsidRDefault="0069013B" w:rsidP="0069013B">
      <w:pPr>
        <w:tabs>
          <w:tab w:val="left" w:pos="5670"/>
        </w:tabs>
        <w:spacing w:after="0" w:line="276" w:lineRule="auto"/>
        <w:jc w:val="both"/>
        <w:rPr>
          <w:rFonts w:ascii="Times New Roman" w:eastAsia="Times New Roman" w:hAnsi="Times New Roman" w:cs="Times New Roman"/>
          <w:i/>
          <w:iCs/>
          <w:sz w:val="24"/>
          <w:szCs w:val="24"/>
          <w:lang w:eastAsia="ro-RO"/>
        </w:rPr>
      </w:pPr>
    </w:p>
    <w:p w14:paraId="50BBEFD3" w14:textId="77777777" w:rsidR="0069013B" w:rsidRPr="00DB0AAD" w:rsidRDefault="0069013B" w:rsidP="0069013B">
      <w:pPr>
        <w:tabs>
          <w:tab w:val="left" w:pos="5670"/>
        </w:tabs>
        <w:spacing w:after="0" w:line="276" w:lineRule="auto"/>
        <w:jc w:val="both"/>
        <w:rPr>
          <w:rFonts w:ascii="Times New Roman" w:eastAsia="Times New Roman" w:hAnsi="Times New Roman" w:cs="Times New Roman"/>
          <w:i/>
          <w:iCs/>
          <w:sz w:val="24"/>
          <w:szCs w:val="24"/>
          <w:lang w:eastAsia="ro-RO"/>
        </w:rPr>
      </w:pPr>
      <w:r w:rsidRPr="00DB0AAD">
        <w:rPr>
          <w:rFonts w:ascii="Times New Roman" w:eastAsia="Times New Roman" w:hAnsi="Times New Roman" w:cs="Times New Roman"/>
          <w:i/>
          <w:iCs/>
          <w:sz w:val="24"/>
          <w:szCs w:val="24"/>
          <w:lang w:eastAsia="ro-RO"/>
        </w:rPr>
        <w:t>Insuficienţă renală</w:t>
      </w:r>
    </w:p>
    <w:p w14:paraId="54EC4A71" w14:textId="77777777" w:rsidR="0069013B" w:rsidRPr="00DB0AAD" w:rsidRDefault="0069013B" w:rsidP="0069013B">
      <w:pPr>
        <w:tabs>
          <w:tab w:val="left" w:pos="5670"/>
        </w:tabs>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Nu este necesară ajustarea dozei la pacienţii cu insuficienţă renală uşoară sau moderată. Tratamentul cu pembrolizumab nu a fost studiat la pacienţii cu insuficienţă renală severă..</w:t>
      </w:r>
    </w:p>
    <w:p w14:paraId="07F0B442" w14:textId="77777777" w:rsidR="0069013B" w:rsidRPr="00DB0AAD" w:rsidRDefault="0069013B" w:rsidP="0069013B">
      <w:pPr>
        <w:tabs>
          <w:tab w:val="left" w:pos="5670"/>
        </w:tabs>
        <w:spacing w:after="0" w:line="276" w:lineRule="auto"/>
        <w:jc w:val="both"/>
        <w:rPr>
          <w:rFonts w:ascii="Times New Roman" w:eastAsia="Times New Roman" w:hAnsi="Times New Roman" w:cs="Times New Roman"/>
          <w:i/>
          <w:iCs/>
          <w:sz w:val="24"/>
          <w:szCs w:val="24"/>
          <w:lang w:eastAsia="ro-RO"/>
        </w:rPr>
      </w:pPr>
    </w:p>
    <w:p w14:paraId="38400E56" w14:textId="77777777" w:rsidR="0069013B" w:rsidRPr="00DB0AAD" w:rsidRDefault="0069013B" w:rsidP="0069013B">
      <w:pPr>
        <w:tabs>
          <w:tab w:val="left" w:pos="5670"/>
        </w:tabs>
        <w:spacing w:after="0" w:line="276" w:lineRule="auto"/>
        <w:jc w:val="both"/>
        <w:rPr>
          <w:rFonts w:ascii="Times New Roman" w:eastAsia="Times New Roman" w:hAnsi="Times New Roman" w:cs="Times New Roman"/>
          <w:i/>
          <w:iCs/>
          <w:sz w:val="24"/>
          <w:szCs w:val="24"/>
          <w:lang w:eastAsia="ro-RO"/>
        </w:rPr>
      </w:pPr>
      <w:r w:rsidRPr="00DB0AAD">
        <w:rPr>
          <w:rFonts w:ascii="Times New Roman" w:eastAsia="Times New Roman" w:hAnsi="Times New Roman" w:cs="Times New Roman"/>
          <w:i/>
          <w:iCs/>
          <w:sz w:val="24"/>
          <w:szCs w:val="24"/>
          <w:lang w:eastAsia="ro-RO"/>
        </w:rPr>
        <w:t>Insuficienţă hepatică</w:t>
      </w:r>
    </w:p>
    <w:p w14:paraId="0C72C23A" w14:textId="77777777" w:rsidR="0069013B" w:rsidRPr="00DB0AAD" w:rsidRDefault="0069013B" w:rsidP="0069013B">
      <w:pPr>
        <w:tabs>
          <w:tab w:val="left" w:pos="5670"/>
        </w:tabs>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Nu este necesară ajustarea dozei la pacienții cu insuficienţă hepatică uşoară sau moderată. Tratamentul cu pembrolizuamb nu a fost studiat la pacienţii cu insuficienţă hepatică severă.</w:t>
      </w:r>
    </w:p>
    <w:p w14:paraId="2991DB67" w14:textId="77777777" w:rsidR="0069013B" w:rsidRPr="00DB0AAD" w:rsidRDefault="0069013B" w:rsidP="0069013B">
      <w:pPr>
        <w:widowControl w:val="0"/>
        <w:tabs>
          <w:tab w:val="left" w:pos="426"/>
          <w:tab w:val="left" w:pos="677"/>
          <w:tab w:val="left" w:pos="10632"/>
        </w:tabs>
        <w:autoSpaceDE w:val="0"/>
        <w:autoSpaceDN w:val="0"/>
        <w:spacing w:after="0" w:line="276" w:lineRule="auto"/>
        <w:jc w:val="both"/>
        <w:outlineLvl w:val="2"/>
        <w:rPr>
          <w:rFonts w:ascii="Times New Roman" w:eastAsia="Arial" w:hAnsi="Times New Roman" w:cs="Times New Roman"/>
          <w:sz w:val="24"/>
          <w:szCs w:val="24"/>
          <w:lang w:eastAsia="ro-RO"/>
        </w:rPr>
      </w:pPr>
    </w:p>
    <w:p w14:paraId="5B9AB7F6" w14:textId="77777777" w:rsidR="0069013B" w:rsidRPr="00DB0AAD" w:rsidRDefault="0069013B" w:rsidP="00CE25DF">
      <w:pPr>
        <w:widowControl w:val="0"/>
        <w:numPr>
          <w:ilvl w:val="0"/>
          <w:numId w:val="578"/>
        </w:numPr>
        <w:tabs>
          <w:tab w:val="left" w:pos="426"/>
          <w:tab w:val="left" w:pos="677"/>
          <w:tab w:val="left" w:pos="10632"/>
        </w:tabs>
        <w:autoSpaceDE w:val="0"/>
        <w:autoSpaceDN w:val="0"/>
        <w:spacing w:after="0" w:line="276" w:lineRule="auto"/>
        <w:contextualSpacing/>
        <w:jc w:val="both"/>
        <w:outlineLvl w:val="2"/>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Monitorizarea tratamentului</w:t>
      </w:r>
    </w:p>
    <w:p w14:paraId="59904563" w14:textId="77777777" w:rsidR="0069013B" w:rsidRPr="00DB0AAD" w:rsidRDefault="0069013B" w:rsidP="00CE25DF">
      <w:pPr>
        <w:numPr>
          <w:ilvl w:val="0"/>
          <w:numId w:val="577"/>
        </w:numPr>
        <w:tabs>
          <w:tab w:val="left" w:pos="5670"/>
        </w:tabs>
        <w:spacing w:after="0" w:line="276" w:lineRule="auto"/>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Examen imagistic – examen CT efectuat regulat pentru monitorizarea răspunsului la tratament (recomandat la interval de 8-12 săptămâni) și/sau alte investigaţii paraclinice în funcţie de decizia medicului (RMN, scintigrafie osoasa, PET-CT).</w:t>
      </w:r>
    </w:p>
    <w:p w14:paraId="0EC2CBD2" w14:textId="77777777" w:rsidR="0069013B" w:rsidRPr="00DB0AAD" w:rsidRDefault="0069013B" w:rsidP="00CE25DF">
      <w:pPr>
        <w:numPr>
          <w:ilvl w:val="0"/>
          <w:numId w:val="577"/>
        </w:numPr>
        <w:tabs>
          <w:tab w:val="left" w:pos="5670"/>
        </w:tabs>
        <w:spacing w:after="0" w:line="276" w:lineRule="auto"/>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Pentru a confirma etiologia reacţiile adverse mediate imun suspectate sau a exclude alte cauze, trebuie efectuată o evaluare adecvată, inclusiv consult interdisciplinar.</w:t>
      </w:r>
    </w:p>
    <w:p w14:paraId="6211FD7F" w14:textId="77777777" w:rsidR="0069013B" w:rsidRPr="00DB0AAD" w:rsidRDefault="0069013B" w:rsidP="00CE25DF">
      <w:pPr>
        <w:numPr>
          <w:ilvl w:val="0"/>
          <w:numId w:val="577"/>
        </w:numPr>
        <w:tabs>
          <w:tab w:val="left" w:pos="5670"/>
        </w:tabs>
        <w:spacing w:after="0" w:line="276" w:lineRule="auto"/>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Evaluare biologică: în funcţie de decizia medicului curant.</w:t>
      </w:r>
    </w:p>
    <w:p w14:paraId="6736D28B" w14:textId="77777777" w:rsidR="0069013B" w:rsidRPr="00DB0AAD" w:rsidRDefault="0069013B" w:rsidP="0069013B">
      <w:pPr>
        <w:tabs>
          <w:tab w:val="left" w:pos="5670"/>
        </w:tabs>
        <w:spacing w:after="0" w:line="276" w:lineRule="auto"/>
        <w:ind w:left="360"/>
        <w:contextualSpacing/>
        <w:jc w:val="both"/>
        <w:rPr>
          <w:rFonts w:ascii="Times New Roman" w:eastAsia="Times New Roman" w:hAnsi="Times New Roman" w:cs="Times New Roman"/>
          <w:sz w:val="24"/>
          <w:szCs w:val="24"/>
          <w:lang w:eastAsia="ro-RO"/>
        </w:rPr>
      </w:pPr>
    </w:p>
    <w:p w14:paraId="2CA59CD2" w14:textId="0F57F671" w:rsidR="0069013B" w:rsidRPr="00DB0AAD" w:rsidRDefault="0069013B" w:rsidP="00CE25DF">
      <w:pPr>
        <w:widowControl w:val="0"/>
        <w:numPr>
          <w:ilvl w:val="0"/>
          <w:numId w:val="578"/>
        </w:numPr>
        <w:tabs>
          <w:tab w:val="left" w:pos="426"/>
          <w:tab w:val="left" w:pos="821"/>
          <w:tab w:val="left" w:pos="10632"/>
        </w:tabs>
        <w:autoSpaceDE w:val="0"/>
        <w:autoSpaceDN w:val="0"/>
        <w:spacing w:after="0" w:line="276" w:lineRule="auto"/>
        <w:contextualSpacing/>
        <w:jc w:val="both"/>
        <w:outlineLvl w:val="2"/>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 xml:space="preserve">Efecte secundare </w:t>
      </w:r>
    </w:p>
    <w:p w14:paraId="29066C74" w14:textId="687DFDAD" w:rsidR="0069013B" w:rsidRPr="00DB0AAD" w:rsidRDefault="0069013B" w:rsidP="0069013B">
      <w:pPr>
        <w:widowControl w:val="0"/>
        <w:tabs>
          <w:tab w:val="left" w:pos="426"/>
          <w:tab w:val="left" w:pos="821"/>
          <w:tab w:val="left" w:pos="10632"/>
        </w:tabs>
        <w:autoSpaceDE w:val="0"/>
        <w:autoSpaceDN w:val="0"/>
        <w:spacing w:after="0" w:line="276" w:lineRule="auto"/>
        <w:ind w:left="360"/>
        <w:contextualSpacing/>
        <w:jc w:val="both"/>
        <w:outlineLvl w:val="2"/>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Managementul efectelor secundare mediate</w:t>
      </w:r>
      <w:r w:rsidRPr="00DB0AAD">
        <w:rPr>
          <w:rFonts w:ascii="Times New Roman" w:eastAsia="Times New Roman" w:hAnsi="Times New Roman" w:cs="Times New Roman"/>
          <w:b/>
          <w:spacing w:val="-4"/>
          <w:sz w:val="24"/>
          <w:szCs w:val="24"/>
          <w:lang w:eastAsia="ro-RO"/>
        </w:rPr>
        <w:t xml:space="preserve"> </w:t>
      </w:r>
      <w:r w:rsidRPr="00DB0AAD">
        <w:rPr>
          <w:rFonts w:ascii="Times New Roman" w:eastAsia="Times New Roman" w:hAnsi="Times New Roman" w:cs="Times New Roman"/>
          <w:b/>
          <w:sz w:val="24"/>
          <w:szCs w:val="24"/>
          <w:lang w:eastAsia="ro-RO"/>
        </w:rPr>
        <w:t>imun</w:t>
      </w:r>
      <w:r w:rsidRPr="00DB0AAD">
        <w:rPr>
          <w:rFonts w:ascii="Times New Roman" w:eastAsia="Times New Roman" w:hAnsi="Times New Roman" w:cs="Times New Roman"/>
          <w:sz w:val="24"/>
          <w:szCs w:val="24"/>
          <w:lang w:eastAsia="ro-RO"/>
        </w:rPr>
        <w:t xml:space="preserve"> </w:t>
      </w:r>
      <w:r w:rsidRPr="00DB0AAD">
        <w:rPr>
          <w:rFonts w:ascii="Times New Roman" w:eastAsia="Times New Roman" w:hAnsi="Times New Roman" w:cs="Times New Roman"/>
          <w:b/>
          <w:sz w:val="24"/>
          <w:szCs w:val="24"/>
          <w:lang w:eastAsia="ro-RO"/>
        </w:rPr>
        <w:t>– a se vedea subpct. VI de la pct. 1 cancer pulmonar</w:t>
      </w:r>
    </w:p>
    <w:p w14:paraId="79D6486E" w14:textId="77777777" w:rsidR="0069013B" w:rsidRPr="00DB0AAD" w:rsidRDefault="0069013B" w:rsidP="0069013B">
      <w:pPr>
        <w:widowControl w:val="0"/>
        <w:tabs>
          <w:tab w:val="left" w:pos="426"/>
          <w:tab w:val="left" w:pos="821"/>
          <w:tab w:val="left" w:pos="10632"/>
        </w:tabs>
        <w:autoSpaceDE w:val="0"/>
        <w:autoSpaceDN w:val="0"/>
        <w:spacing w:after="0" w:line="276" w:lineRule="auto"/>
        <w:ind w:left="360"/>
        <w:contextualSpacing/>
        <w:jc w:val="both"/>
        <w:outlineLvl w:val="2"/>
        <w:rPr>
          <w:rFonts w:ascii="Times New Roman" w:eastAsia="Times New Roman" w:hAnsi="Times New Roman" w:cs="Times New Roman"/>
          <w:b/>
          <w:sz w:val="24"/>
          <w:szCs w:val="24"/>
          <w:lang w:eastAsia="ro-RO"/>
        </w:rPr>
      </w:pPr>
    </w:p>
    <w:p w14:paraId="79FC26F6" w14:textId="767B78CD" w:rsidR="0069013B" w:rsidRPr="00DB0AAD" w:rsidRDefault="0069013B" w:rsidP="00CE25DF">
      <w:pPr>
        <w:widowControl w:val="0"/>
        <w:numPr>
          <w:ilvl w:val="0"/>
          <w:numId w:val="578"/>
        </w:numPr>
        <w:tabs>
          <w:tab w:val="left" w:pos="426"/>
          <w:tab w:val="left" w:pos="567"/>
          <w:tab w:val="left" w:pos="10632"/>
        </w:tabs>
        <w:autoSpaceDE w:val="0"/>
        <w:autoSpaceDN w:val="0"/>
        <w:spacing w:after="0" w:line="276" w:lineRule="auto"/>
        <w:contextualSpacing/>
        <w:jc w:val="both"/>
        <w:outlineLvl w:val="2"/>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bCs/>
          <w:sz w:val="24"/>
          <w:szCs w:val="24"/>
          <w:lang w:eastAsia="ro-RO"/>
        </w:rPr>
        <w:t>Criterii de întrerupere a tratamentului</w:t>
      </w:r>
    </w:p>
    <w:p w14:paraId="596F9311" w14:textId="77777777" w:rsidR="0069013B" w:rsidRPr="00DB0AAD" w:rsidRDefault="0069013B" w:rsidP="00CE25DF">
      <w:pPr>
        <w:numPr>
          <w:ilvl w:val="0"/>
          <w:numId w:val="536"/>
        </w:numPr>
        <w:spacing w:after="0" w:line="276" w:lineRule="auto"/>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Progresia obiectivă a bolii (examene imagistice și clinice) în absența beneficiului clinic. Cazurile cu progresie imagistică, fără deteriorare simptomatică, trebuie evaluate cu atenție, având în vedere posibilitatea de apariție a falsei progresii de boală, prin instalarea unui răspuns imunitar anti-tumoral putemic. În astfel de cazuri nu se recomandă întreruperea tratamentului. Se va repeta evaluarea imagistică după 4 – 12 săptămâni și numai dacă există o nouă creștere obiectivă a volumului tumoral sau deteriorare simptomatică, se va avea în vedere întreruperea tratamentului.</w:t>
      </w:r>
    </w:p>
    <w:p w14:paraId="2869DC01" w14:textId="77777777" w:rsidR="0069013B" w:rsidRPr="00DB0AAD" w:rsidRDefault="0069013B" w:rsidP="00CE25DF">
      <w:pPr>
        <w:numPr>
          <w:ilvl w:val="0"/>
          <w:numId w:val="536"/>
        </w:numPr>
        <w:spacing w:after="0" w:line="276" w:lineRule="auto"/>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lastRenderedPageBreak/>
        <w:t>Tratamentul cu Pembrolizumab trebuie oprit definitiv în cazul reapariției oricărei reacții adverse mediată imun severă (grad 3), cât și în cazul primei apariții a unei reacții adverse mediată imun ce pune viața în pericol (grad 4) – pot exista excepții de la această regulă, în funcție de decizia medicului curant, după informarea pacientului.</w:t>
      </w:r>
    </w:p>
    <w:p w14:paraId="0029CA44" w14:textId="77777777" w:rsidR="0069013B" w:rsidRPr="00DB0AAD" w:rsidRDefault="0069013B" w:rsidP="00CE25DF">
      <w:pPr>
        <w:numPr>
          <w:ilvl w:val="0"/>
          <w:numId w:val="536"/>
        </w:numPr>
        <w:spacing w:after="0" w:line="276" w:lineRule="auto"/>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Decizia medicului sau a pacientului.</w:t>
      </w:r>
    </w:p>
    <w:p w14:paraId="5E413325" w14:textId="77777777" w:rsidR="0069013B" w:rsidRPr="00DB0AAD" w:rsidRDefault="0069013B" w:rsidP="0069013B">
      <w:pPr>
        <w:widowControl w:val="0"/>
        <w:tabs>
          <w:tab w:val="left" w:pos="9639"/>
          <w:tab w:val="left" w:pos="10632"/>
        </w:tabs>
        <w:autoSpaceDE w:val="0"/>
        <w:autoSpaceDN w:val="0"/>
        <w:spacing w:after="0" w:line="276" w:lineRule="auto"/>
        <w:jc w:val="both"/>
        <w:rPr>
          <w:rFonts w:ascii="Times New Roman" w:eastAsia="Arial" w:hAnsi="Times New Roman" w:cs="Times New Roman"/>
          <w:sz w:val="24"/>
          <w:szCs w:val="24"/>
          <w:lang w:eastAsia="ro-RO"/>
        </w:rPr>
      </w:pPr>
    </w:p>
    <w:p w14:paraId="0654053D" w14:textId="77777777" w:rsidR="0069013B" w:rsidRPr="00DB0AAD" w:rsidRDefault="0069013B" w:rsidP="00CE25DF">
      <w:pPr>
        <w:widowControl w:val="0"/>
        <w:numPr>
          <w:ilvl w:val="0"/>
          <w:numId w:val="578"/>
        </w:numPr>
        <w:tabs>
          <w:tab w:val="left" w:pos="426"/>
          <w:tab w:val="left" w:pos="567"/>
          <w:tab w:val="left" w:pos="10632"/>
        </w:tabs>
        <w:autoSpaceDE w:val="0"/>
        <w:autoSpaceDN w:val="0"/>
        <w:spacing w:after="0" w:line="276" w:lineRule="auto"/>
        <w:contextualSpacing/>
        <w:jc w:val="both"/>
        <w:outlineLvl w:val="2"/>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Prescriptori</w:t>
      </w:r>
    </w:p>
    <w:p w14:paraId="60599B26" w14:textId="77777777" w:rsidR="0069013B" w:rsidRPr="00DB0AAD" w:rsidRDefault="0069013B" w:rsidP="0069013B">
      <w:pPr>
        <w:widowControl w:val="0"/>
        <w:tabs>
          <w:tab w:val="left" w:pos="426"/>
          <w:tab w:val="left" w:pos="9639"/>
          <w:tab w:val="left" w:pos="10632"/>
        </w:tabs>
        <w:autoSpaceDE w:val="0"/>
        <w:autoSpaceDN w:val="0"/>
        <w:spacing w:after="0" w:line="276" w:lineRule="auto"/>
        <w:jc w:val="both"/>
        <w:outlineLvl w:val="2"/>
        <w:rPr>
          <w:rFonts w:ascii="Times New Roman" w:eastAsia="Times New Roman" w:hAnsi="Times New Roman" w:cs="Times New Roman"/>
          <w:sz w:val="24"/>
          <w:szCs w:val="24"/>
          <w:lang w:eastAsia="ro-RO"/>
        </w:rPr>
      </w:pPr>
      <w:r w:rsidRPr="00DB0AAD">
        <w:rPr>
          <w:rFonts w:ascii="Times New Roman" w:eastAsia="Arial" w:hAnsi="Times New Roman" w:cs="Times New Roman"/>
          <w:sz w:val="24"/>
          <w:szCs w:val="24"/>
          <w:lang w:eastAsia="ro-RO"/>
        </w:rPr>
        <w:t>Medicii din specialitatea oncologie medicală.</w:t>
      </w:r>
    </w:p>
    <w:p w14:paraId="68A1DE2A" w14:textId="77777777" w:rsidR="0069013B" w:rsidRPr="00DB0AAD" w:rsidRDefault="0069013B" w:rsidP="0069013B">
      <w:pPr>
        <w:tabs>
          <w:tab w:val="left" w:pos="284"/>
        </w:tabs>
        <w:spacing w:after="0" w:line="276" w:lineRule="auto"/>
        <w:jc w:val="both"/>
        <w:rPr>
          <w:rFonts w:ascii="Times New Roman" w:eastAsia="Times New Roman" w:hAnsi="Times New Roman" w:cs="Times New Roman"/>
          <w:sz w:val="24"/>
          <w:szCs w:val="24"/>
          <w:lang w:eastAsia="ro-RO"/>
        </w:rPr>
      </w:pPr>
    </w:p>
    <w:p w14:paraId="145D7A4A" w14:textId="77777777" w:rsidR="0069013B" w:rsidRPr="00DB0AAD" w:rsidRDefault="0069013B" w:rsidP="0069013B">
      <w:pPr>
        <w:tabs>
          <w:tab w:val="left" w:pos="284"/>
        </w:tabs>
        <w:spacing w:after="0" w:line="276" w:lineRule="auto"/>
        <w:jc w:val="both"/>
        <w:rPr>
          <w:rFonts w:ascii="Times New Roman" w:eastAsia="Times New Roman" w:hAnsi="Times New Roman" w:cs="Times New Roman"/>
          <w:sz w:val="24"/>
          <w:szCs w:val="24"/>
          <w:lang w:eastAsia="ro-RO"/>
        </w:rPr>
      </w:pPr>
    </w:p>
    <w:p w14:paraId="6129225A" w14:textId="4FC74C83" w:rsidR="0069013B" w:rsidRPr="00DB0AAD" w:rsidRDefault="00337294" w:rsidP="00337294">
      <w:pPr>
        <w:keepNext/>
        <w:spacing w:after="0" w:line="276" w:lineRule="auto"/>
        <w:contextualSpacing/>
        <w:jc w:val="both"/>
        <w:rPr>
          <w:rFonts w:ascii="Times New Roman" w:eastAsia="Times New Roman" w:hAnsi="Times New Roman" w:cs="Times New Roman"/>
          <w:b/>
          <w:bCs/>
          <w:noProof/>
          <w:sz w:val="24"/>
          <w:szCs w:val="24"/>
          <w:lang w:eastAsia="ro-RO"/>
        </w:rPr>
      </w:pPr>
      <w:r w:rsidRPr="00DB0AAD">
        <w:rPr>
          <w:rFonts w:ascii="Times New Roman" w:eastAsia="Times New Roman" w:hAnsi="Times New Roman" w:cs="Times New Roman"/>
          <w:b/>
          <w:bCs/>
          <w:noProof/>
          <w:sz w:val="24"/>
          <w:szCs w:val="24"/>
          <w:u w:val="single"/>
          <w:lang w:eastAsia="ro-RO"/>
        </w:rPr>
        <w:t xml:space="preserve">8. </w:t>
      </w:r>
      <w:r w:rsidR="0069013B" w:rsidRPr="00DB0AAD">
        <w:rPr>
          <w:rFonts w:ascii="Times New Roman" w:eastAsia="Times New Roman" w:hAnsi="Times New Roman" w:cs="Times New Roman"/>
          <w:b/>
          <w:bCs/>
          <w:noProof/>
          <w:sz w:val="24"/>
          <w:szCs w:val="24"/>
          <w:u w:val="single"/>
          <w:lang w:eastAsia="ro-RO"/>
        </w:rPr>
        <w:t>CANCER MAMAR TRIPLU NEGATIV (TNBC, triple-negative breast cancer)</w:t>
      </w:r>
      <w:r w:rsidRPr="00DB0AAD">
        <w:rPr>
          <w:rFonts w:ascii="Times New Roman" w:eastAsia="Times New Roman" w:hAnsi="Times New Roman" w:cs="Times New Roman"/>
          <w:b/>
          <w:bCs/>
          <w:noProof/>
          <w:sz w:val="24"/>
          <w:szCs w:val="24"/>
          <w:lang w:eastAsia="ro-RO"/>
        </w:rPr>
        <w:t xml:space="preserve"> </w:t>
      </w:r>
      <w:r w:rsidR="0069013B" w:rsidRPr="00DB0AAD">
        <w:rPr>
          <w:rFonts w:ascii="Times New Roman" w:eastAsia="Times New Roman" w:hAnsi="Times New Roman" w:cs="Times New Roman"/>
          <w:b/>
          <w:bCs/>
          <w:noProof/>
          <w:sz w:val="24"/>
          <w:szCs w:val="24"/>
          <w:lang w:eastAsia="ro-RO"/>
        </w:rPr>
        <w:t>(face obiectul unui contract cost volum)</w:t>
      </w:r>
    </w:p>
    <w:p w14:paraId="0217BCC0" w14:textId="77777777" w:rsidR="0069013B" w:rsidRPr="00DB0AAD" w:rsidRDefault="0069013B" w:rsidP="0069013B">
      <w:pPr>
        <w:autoSpaceDE w:val="0"/>
        <w:autoSpaceDN w:val="0"/>
        <w:adjustRightInd w:val="0"/>
        <w:spacing w:after="0" w:line="276" w:lineRule="auto"/>
        <w:jc w:val="both"/>
        <w:rPr>
          <w:rFonts w:ascii="Times New Roman" w:eastAsia="Times New Roman" w:hAnsi="Times New Roman" w:cs="Times New Roman"/>
          <w:b/>
          <w:bCs/>
          <w:iCs/>
          <w:sz w:val="24"/>
          <w:szCs w:val="24"/>
          <w:lang w:val="x-none" w:eastAsia="ro-RO"/>
        </w:rPr>
      </w:pPr>
      <w:r w:rsidRPr="00DB0AAD">
        <w:rPr>
          <w:rFonts w:ascii="Times New Roman" w:eastAsia="Times New Roman" w:hAnsi="Times New Roman" w:cs="Times New Roman"/>
          <w:iCs/>
          <w:sz w:val="24"/>
          <w:szCs w:val="24"/>
          <w:lang w:val="x-none" w:eastAsia="ro-RO"/>
        </w:rPr>
        <w:t xml:space="preserve">  </w:t>
      </w:r>
      <w:r w:rsidRPr="00DB0AAD">
        <w:rPr>
          <w:rFonts w:ascii="Times New Roman" w:eastAsia="Times New Roman" w:hAnsi="Times New Roman" w:cs="Times New Roman"/>
          <w:b/>
          <w:bCs/>
          <w:iCs/>
          <w:sz w:val="24"/>
          <w:szCs w:val="24"/>
          <w:lang w:val="x-none" w:eastAsia="ro-RO"/>
        </w:rPr>
        <w:t xml:space="preserve">  </w:t>
      </w:r>
    </w:p>
    <w:p w14:paraId="11CFB9A0" w14:textId="72B7140B" w:rsidR="0069013B" w:rsidRPr="00FA4152" w:rsidRDefault="0069013B" w:rsidP="00FA4152">
      <w:pPr>
        <w:numPr>
          <w:ilvl w:val="0"/>
          <w:numId w:val="583"/>
        </w:numPr>
        <w:autoSpaceDE w:val="0"/>
        <w:autoSpaceDN w:val="0"/>
        <w:adjustRightInd w:val="0"/>
        <w:spacing w:after="0" w:line="276" w:lineRule="auto"/>
        <w:ind w:left="284" w:hanging="142"/>
        <w:contextualSpacing/>
        <w:jc w:val="both"/>
        <w:rPr>
          <w:rFonts w:ascii="Times New Roman" w:eastAsia="Times New Roman" w:hAnsi="Times New Roman" w:cs="Times New Roman"/>
          <w:b/>
          <w:bCs/>
          <w:iCs/>
          <w:sz w:val="24"/>
          <w:szCs w:val="24"/>
          <w:lang w:val="x-none" w:eastAsia="ro-RO"/>
        </w:rPr>
      </w:pPr>
      <w:r w:rsidRPr="00DB0AAD">
        <w:rPr>
          <w:rFonts w:ascii="Times New Roman" w:eastAsia="Times New Roman" w:hAnsi="Times New Roman" w:cs="Times New Roman"/>
          <w:b/>
          <w:bCs/>
          <w:iCs/>
          <w:sz w:val="24"/>
          <w:szCs w:val="24"/>
          <w:lang w:val="x-none" w:eastAsia="ro-RO"/>
        </w:rPr>
        <w:t>Indicaţii</w:t>
      </w:r>
    </w:p>
    <w:p w14:paraId="6910DE54" w14:textId="77777777" w:rsidR="0069013B" w:rsidRPr="00DB0AAD" w:rsidRDefault="0069013B" w:rsidP="00CE25DF">
      <w:pPr>
        <w:keepNext/>
        <w:keepLines/>
        <w:numPr>
          <w:ilvl w:val="0"/>
          <w:numId w:val="584"/>
        </w:numPr>
        <w:tabs>
          <w:tab w:val="left" w:pos="9639"/>
        </w:tabs>
        <w:spacing w:after="0" w:line="276" w:lineRule="auto"/>
        <w:ind w:right="1"/>
        <w:contextualSpacing/>
        <w:jc w:val="both"/>
        <w:outlineLvl w:val="2"/>
        <w:rPr>
          <w:rFonts w:ascii="Times New Roman" w:eastAsia="Times New Roman" w:hAnsi="Times New Roman" w:cs="Times New Roman"/>
          <w:noProof/>
          <w:sz w:val="24"/>
          <w:szCs w:val="24"/>
          <w:lang w:eastAsia="ro-RO"/>
        </w:rPr>
      </w:pPr>
      <w:r w:rsidRPr="00DB0AAD">
        <w:rPr>
          <w:rFonts w:ascii="Times New Roman" w:eastAsia="Times New Roman" w:hAnsi="Times New Roman" w:cs="Times New Roman"/>
          <w:noProof/>
          <w:sz w:val="24"/>
          <w:szCs w:val="24"/>
          <w:lang w:eastAsia="ro-RO"/>
        </w:rPr>
        <w:t xml:space="preserve">În asociere cu chimioterapie ca tratament neoadjuvant, iar apoi continuat în monoterapie ca tratament adjuvant după o intervenție chirurgicală, pentru tratamentul adulţilor cu cancer mamar triplu negativ local avansat sau în stadiu incipient, cu risc crescut de recurență. </w:t>
      </w:r>
    </w:p>
    <w:p w14:paraId="472E26FD" w14:textId="77777777" w:rsidR="0069013B" w:rsidRPr="00DB0AAD" w:rsidRDefault="0069013B" w:rsidP="0069013B">
      <w:pPr>
        <w:keepNext/>
        <w:keepLines/>
        <w:tabs>
          <w:tab w:val="left" w:pos="9639"/>
        </w:tabs>
        <w:spacing w:after="0" w:line="276" w:lineRule="auto"/>
        <w:ind w:right="1"/>
        <w:jc w:val="both"/>
        <w:outlineLvl w:val="2"/>
        <w:rPr>
          <w:rFonts w:ascii="Times New Roman" w:eastAsia="Times New Roman" w:hAnsi="Times New Roman" w:cs="Times New Roman"/>
          <w:noProof/>
          <w:sz w:val="24"/>
          <w:szCs w:val="24"/>
          <w:lang w:eastAsia="ro-RO"/>
        </w:rPr>
      </w:pPr>
    </w:p>
    <w:p w14:paraId="509A9605" w14:textId="77777777" w:rsidR="0069013B" w:rsidRPr="00DB0AAD" w:rsidRDefault="0069013B" w:rsidP="00CE25DF">
      <w:pPr>
        <w:keepNext/>
        <w:keepLines/>
        <w:numPr>
          <w:ilvl w:val="0"/>
          <w:numId w:val="584"/>
        </w:numPr>
        <w:tabs>
          <w:tab w:val="left" w:pos="9639"/>
        </w:tabs>
        <w:spacing w:after="0" w:line="276" w:lineRule="auto"/>
        <w:ind w:right="1"/>
        <w:contextualSpacing/>
        <w:jc w:val="both"/>
        <w:outlineLvl w:val="2"/>
        <w:rPr>
          <w:rFonts w:ascii="Times New Roman" w:eastAsia="Times New Roman" w:hAnsi="Times New Roman" w:cs="Times New Roman"/>
          <w:noProof/>
          <w:sz w:val="24"/>
          <w:szCs w:val="24"/>
          <w:lang w:eastAsia="ro-RO"/>
        </w:rPr>
      </w:pPr>
      <w:r w:rsidRPr="00DB0AAD">
        <w:rPr>
          <w:rFonts w:ascii="Times New Roman" w:eastAsia="Times New Roman" w:hAnsi="Times New Roman" w:cs="Times New Roman"/>
          <w:noProof/>
          <w:sz w:val="24"/>
          <w:szCs w:val="24"/>
          <w:lang w:eastAsia="ro-RO"/>
        </w:rPr>
        <w:t>În asociere cu chimioterapie (</w:t>
      </w:r>
      <w:r w:rsidRPr="00DB0AAD">
        <w:rPr>
          <w:rFonts w:ascii="Times New Roman" w:eastAsia="Times New Roman" w:hAnsi="Times New Roman" w:cs="Times New Roman"/>
          <w:sz w:val="24"/>
          <w:szCs w:val="24"/>
          <w:u w:color="000000"/>
          <w:bdr w:val="nil"/>
          <w:lang w:eastAsia="ro-RO"/>
        </w:rPr>
        <w:t xml:space="preserve">taxani – paclitaxel sau nab-paclitaxel) </w:t>
      </w:r>
      <w:r w:rsidRPr="00DB0AAD">
        <w:rPr>
          <w:rFonts w:ascii="Times New Roman" w:eastAsia="Times New Roman" w:hAnsi="Times New Roman" w:cs="Times New Roman"/>
          <w:noProof/>
          <w:sz w:val="24"/>
          <w:szCs w:val="24"/>
          <w:lang w:eastAsia="ro-RO"/>
        </w:rPr>
        <w:t xml:space="preserve">pentru tratamentul cancerului mamar triplu negativ local recurent nerezecabil sau metastatic, la adulţi ale căror tumori exprimă PD-L1 cu un CPS ≥ 10 și cărora nu li s-a administrat anterior chimioterapie pentru boala metastatică. </w:t>
      </w:r>
    </w:p>
    <w:p w14:paraId="557A1D0D" w14:textId="77777777" w:rsidR="0069013B" w:rsidRPr="00DB0AAD" w:rsidRDefault="0069013B" w:rsidP="0069013B">
      <w:pPr>
        <w:keepNext/>
        <w:keepLines/>
        <w:tabs>
          <w:tab w:val="left" w:pos="9639"/>
        </w:tabs>
        <w:spacing w:after="0" w:line="276" w:lineRule="auto"/>
        <w:ind w:right="1"/>
        <w:jc w:val="both"/>
        <w:outlineLvl w:val="2"/>
        <w:rPr>
          <w:rFonts w:ascii="Times New Roman" w:eastAsia="Times New Roman" w:hAnsi="Times New Roman" w:cs="Times New Roman"/>
          <w:sz w:val="24"/>
          <w:szCs w:val="24"/>
          <w:lang w:eastAsia="ro-RO"/>
        </w:rPr>
      </w:pPr>
    </w:p>
    <w:p w14:paraId="48B95064" w14:textId="77777777" w:rsidR="0069013B" w:rsidRPr="00DB0AAD" w:rsidRDefault="0069013B" w:rsidP="0069013B">
      <w:pPr>
        <w:keepNext/>
        <w:keepLines/>
        <w:tabs>
          <w:tab w:val="left" w:pos="9639"/>
        </w:tabs>
        <w:spacing w:after="0" w:line="276" w:lineRule="auto"/>
        <w:ind w:right="1"/>
        <w:jc w:val="both"/>
        <w:outlineLvl w:val="2"/>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Aceste indicații se codifică la prescriere prin codul 124 (conform clasificării internaționale a maladiilor revizia a 10-a, varianta 999 coduri de boală).</w:t>
      </w:r>
    </w:p>
    <w:p w14:paraId="084DEFE9" w14:textId="77777777" w:rsidR="0069013B" w:rsidRPr="00DB0AAD" w:rsidRDefault="0069013B" w:rsidP="0069013B">
      <w:pPr>
        <w:keepNext/>
        <w:keepLines/>
        <w:tabs>
          <w:tab w:val="left" w:pos="9639"/>
        </w:tabs>
        <w:spacing w:after="0" w:line="276" w:lineRule="auto"/>
        <w:ind w:right="1"/>
        <w:jc w:val="both"/>
        <w:outlineLvl w:val="2"/>
        <w:rPr>
          <w:rFonts w:ascii="Times New Roman" w:eastAsia="Times New Roman" w:hAnsi="Times New Roman" w:cs="Times New Roman"/>
          <w:sz w:val="24"/>
          <w:szCs w:val="24"/>
          <w:lang w:eastAsia="ro-RO"/>
        </w:rPr>
      </w:pPr>
      <w:r w:rsidRPr="00DB0AAD">
        <w:rPr>
          <w:rFonts w:ascii="Times New Roman" w:eastAsia="Times New Roman" w:hAnsi="Times New Roman" w:cs="Times New Roman"/>
          <w:iCs/>
          <w:sz w:val="24"/>
          <w:szCs w:val="24"/>
          <w:lang w:val="x-none" w:eastAsia="ro-RO"/>
        </w:rPr>
        <w:t xml:space="preserve">  </w:t>
      </w:r>
    </w:p>
    <w:p w14:paraId="30F9807B" w14:textId="77777777" w:rsidR="0069013B" w:rsidRPr="00DB0AAD" w:rsidRDefault="0069013B" w:rsidP="00CE25DF">
      <w:pPr>
        <w:keepNext/>
        <w:keepLines/>
        <w:numPr>
          <w:ilvl w:val="0"/>
          <w:numId w:val="583"/>
        </w:numPr>
        <w:tabs>
          <w:tab w:val="left" w:pos="9639"/>
        </w:tabs>
        <w:spacing w:after="0" w:line="276" w:lineRule="auto"/>
        <w:ind w:right="1" w:hanging="76"/>
        <w:contextualSpacing/>
        <w:jc w:val="both"/>
        <w:outlineLvl w:val="2"/>
        <w:rPr>
          <w:rFonts w:ascii="Times New Roman" w:eastAsia="Times New Roman" w:hAnsi="Times New Roman" w:cs="Times New Roman"/>
          <w:sz w:val="24"/>
          <w:szCs w:val="24"/>
          <w:lang w:eastAsia="ro-RO"/>
        </w:rPr>
      </w:pPr>
      <w:r w:rsidRPr="00DB0AAD">
        <w:rPr>
          <w:rFonts w:ascii="Times New Roman" w:eastAsia="Times New Roman" w:hAnsi="Times New Roman" w:cs="Times New Roman"/>
          <w:b/>
          <w:bCs/>
          <w:iCs/>
          <w:sz w:val="24"/>
          <w:szCs w:val="24"/>
          <w:lang w:val="x-none" w:eastAsia="ro-RO"/>
        </w:rPr>
        <w:t>Criterii de includere:</w:t>
      </w:r>
    </w:p>
    <w:p w14:paraId="6EC2C96B" w14:textId="77777777" w:rsidR="0069013B" w:rsidRPr="00DB0AAD" w:rsidRDefault="0069013B" w:rsidP="00CE25DF">
      <w:pPr>
        <w:widowControl w:val="0"/>
        <w:numPr>
          <w:ilvl w:val="0"/>
          <w:numId w:val="585"/>
        </w:numPr>
        <w:tabs>
          <w:tab w:val="left" w:pos="709"/>
          <w:tab w:val="left" w:pos="1113"/>
          <w:tab w:val="left" w:pos="1114"/>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Adulți cu vârsta ≥ 18 ani.</w:t>
      </w:r>
    </w:p>
    <w:p w14:paraId="41B60CCD" w14:textId="77777777" w:rsidR="0069013B" w:rsidRPr="00DB0AAD" w:rsidRDefault="0069013B" w:rsidP="00CE25DF">
      <w:pPr>
        <w:widowControl w:val="0"/>
        <w:numPr>
          <w:ilvl w:val="0"/>
          <w:numId w:val="585"/>
        </w:numPr>
        <w:tabs>
          <w:tab w:val="left" w:pos="709"/>
          <w:tab w:val="left" w:pos="1113"/>
          <w:tab w:val="left" w:pos="1114"/>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lang w:eastAsia="ro-RO"/>
        </w:rPr>
        <w:t xml:space="preserve">Ca tratament neoadjuvant/adjuvant: pacienti adulți cu cancer mamar triplu negativ local avansat, inflamator sau în stadiul incipient, cu risc crescut de recurență definit prin – </w:t>
      </w:r>
      <w:r w:rsidRPr="00DB0AAD">
        <w:rPr>
          <w:rFonts w:ascii="Times New Roman" w:eastAsia="Times New Roman" w:hAnsi="Times New Roman" w:cs="Times New Roman"/>
          <w:sz w:val="24"/>
          <w:szCs w:val="24"/>
          <w:lang w:val="pt-BR" w:eastAsia="ro-RO"/>
        </w:rPr>
        <w:t>dimensiunea tumorii &gt; 1 cm, dar ≤ 2 cm în diametru cu afectare ganglionară sau dimensiunea tumorii &gt; 2 cm în diametru, indiferent de afectarea ganglionară și independent de expresia tumorală PD-L1.</w:t>
      </w:r>
    </w:p>
    <w:p w14:paraId="0015E2ED" w14:textId="77777777" w:rsidR="0069013B" w:rsidRPr="00DB0AAD" w:rsidRDefault="0069013B" w:rsidP="00CE25DF">
      <w:pPr>
        <w:widowControl w:val="0"/>
        <w:numPr>
          <w:ilvl w:val="0"/>
          <w:numId w:val="585"/>
        </w:numPr>
        <w:tabs>
          <w:tab w:val="left" w:pos="709"/>
          <w:tab w:val="left" w:pos="1113"/>
          <w:tab w:val="left" w:pos="1114"/>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Ca tratament în asociere cu chimioterapie – pacienți cu cancer mamar triplu negativ local recurent nerezecabil sau metastatic, ce exprimă PD-L1 cu un CPS ≥ 10 și cărora nu li s-a administrat anterior chimioterapie pentru boala metastatică (prima linie).</w:t>
      </w:r>
    </w:p>
    <w:p w14:paraId="62AF5864" w14:textId="77777777" w:rsidR="0069013B" w:rsidRPr="00DB0AAD" w:rsidRDefault="0069013B" w:rsidP="00CE25DF">
      <w:pPr>
        <w:widowControl w:val="0"/>
        <w:numPr>
          <w:ilvl w:val="0"/>
          <w:numId w:val="585"/>
        </w:numPr>
        <w:tabs>
          <w:tab w:val="left" w:pos="709"/>
          <w:tab w:val="left" w:pos="1113"/>
          <w:tab w:val="left" w:pos="1114"/>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Indice al statusului de performanță ECOG 0-2.</w:t>
      </w:r>
    </w:p>
    <w:p w14:paraId="7BDEDA4E" w14:textId="77777777" w:rsidR="0069013B" w:rsidRPr="00DB0AAD" w:rsidRDefault="0069013B" w:rsidP="00CE25DF">
      <w:pPr>
        <w:widowControl w:val="0"/>
        <w:numPr>
          <w:ilvl w:val="0"/>
          <w:numId w:val="585"/>
        </w:numPr>
        <w:tabs>
          <w:tab w:val="left" w:pos="709"/>
          <w:tab w:val="left" w:pos="1113"/>
          <w:tab w:val="left" w:pos="1114"/>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Calibri" w:hAnsi="Times New Roman" w:cs="Times New Roman"/>
          <w:sz w:val="24"/>
          <w:szCs w:val="24"/>
          <w:lang w:eastAsia="ro-RO"/>
        </w:rPr>
        <w:t>Status triplu negativ – receptori hormonali negativi și HER2 negativ – IHC 0, IHC 1+ sau IHC 2+/ISH-.</w:t>
      </w:r>
    </w:p>
    <w:p w14:paraId="2F69D1FB" w14:textId="77777777" w:rsidR="0069013B" w:rsidRPr="00DB0AAD" w:rsidRDefault="0069013B" w:rsidP="00CE25DF">
      <w:pPr>
        <w:widowControl w:val="0"/>
        <w:numPr>
          <w:ilvl w:val="0"/>
          <w:numId w:val="585"/>
        </w:numPr>
        <w:tabs>
          <w:tab w:val="left" w:pos="709"/>
          <w:tab w:val="left" w:pos="1113"/>
          <w:tab w:val="left" w:pos="1114"/>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Pacienții la care a fost administrat anterior Pembrolizumab (din alte surse financiare) pentru indicațiile de la pct. 1 sau 2, cu răspuns favorabil (care nu au prezentat boala progresivă în urma tratamentului cu pembrolizumab), pot beneficia de continuarea tratamentului.</w:t>
      </w:r>
    </w:p>
    <w:p w14:paraId="09A9568A" w14:textId="77777777" w:rsidR="0069013B" w:rsidRPr="00DB0AAD" w:rsidRDefault="0069013B" w:rsidP="0069013B">
      <w:pPr>
        <w:autoSpaceDE w:val="0"/>
        <w:autoSpaceDN w:val="0"/>
        <w:adjustRightInd w:val="0"/>
        <w:spacing w:after="0" w:line="276" w:lineRule="auto"/>
        <w:jc w:val="both"/>
        <w:rPr>
          <w:rFonts w:ascii="Times New Roman" w:eastAsia="Times New Roman" w:hAnsi="Times New Roman" w:cs="Times New Roman"/>
          <w:b/>
          <w:bCs/>
          <w:iCs/>
          <w:sz w:val="24"/>
          <w:szCs w:val="24"/>
          <w:lang w:val="x-none" w:eastAsia="ro-RO"/>
        </w:rPr>
      </w:pPr>
    </w:p>
    <w:p w14:paraId="4069A321" w14:textId="77777777" w:rsidR="0069013B" w:rsidRPr="00DB0AAD" w:rsidRDefault="0069013B" w:rsidP="00CE25DF">
      <w:pPr>
        <w:numPr>
          <w:ilvl w:val="0"/>
          <w:numId w:val="583"/>
        </w:numPr>
        <w:autoSpaceDE w:val="0"/>
        <w:autoSpaceDN w:val="0"/>
        <w:adjustRightInd w:val="0"/>
        <w:spacing w:after="0" w:line="276" w:lineRule="auto"/>
        <w:ind w:hanging="76"/>
        <w:contextualSpacing/>
        <w:jc w:val="both"/>
        <w:rPr>
          <w:rFonts w:ascii="Times New Roman" w:eastAsia="Times New Roman" w:hAnsi="Times New Roman" w:cs="Times New Roman"/>
          <w:b/>
          <w:bCs/>
          <w:iCs/>
          <w:sz w:val="24"/>
          <w:szCs w:val="24"/>
          <w:lang w:val="x-none" w:eastAsia="ro-RO"/>
        </w:rPr>
      </w:pPr>
      <w:r w:rsidRPr="00DB0AAD">
        <w:rPr>
          <w:rFonts w:ascii="Times New Roman" w:eastAsia="Times New Roman" w:hAnsi="Times New Roman" w:cs="Times New Roman"/>
          <w:b/>
          <w:bCs/>
          <w:iCs/>
          <w:sz w:val="24"/>
          <w:szCs w:val="24"/>
          <w:lang w:val="x-none" w:eastAsia="ro-RO"/>
        </w:rPr>
        <w:t>Criterii de excludere</w:t>
      </w:r>
    </w:p>
    <w:p w14:paraId="2FA40F44" w14:textId="77777777" w:rsidR="0069013B" w:rsidRPr="00DB0AAD" w:rsidRDefault="0069013B" w:rsidP="00CE25DF">
      <w:pPr>
        <w:widowControl w:val="0"/>
        <w:numPr>
          <w:ilvl w:val="0"/>
          <w:numId w:val="586"/>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Hipersensibilitate la substanță activă sau la oricare dintre</w:t>
      </w:r>
      <w:r w:rsidRPr="00DB0AAD">
        <w:rPr>
          <w:rFonts w:ascii="Times New Roman" w:eastAsia="Times New Roman" w:hAnsi="Times New Roman" w:cs="Times New Roman"/>
          <w:spacing w:val="-10"/>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excipienți.</w:t>
      </w:r>
    </w:p>
    <w:p w14:paraId="43EA7B38" w14:textId="77777777" w:rsidR="0069013B" w:rsidRPr="00DB0AAD" w:rsidRDefault="0069013B" w:rsidP="00CE25DF">
      <w:pPr>
        <w:widowControl w:val="0"/>
        <w:numPr>
          <w:ilvl w:val="0"/>
          <w:numId w:val="586"/>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Sarcina.</w:t>
      </w:r>
    </w:p>
    <w:p w14:paraId="1585F32E" w14:textId="77777777" w:rsidR="0069013B" w:rsidRPr="00DB0AAD" w:rsidRDefault="0069013B" w:rsidP="00CE25DF">
      <w:pPr>
        <w:widowControl w:val="0"/>
        <w:numPr>
          <w:ilvl w:val="0"/>
          <w:numId w:val="586"/>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PD-L1 cu un CPS &lt; 10 pentru indicația 2.</w:t>
      </w:r>
    </w:p>
    <w:p w14:paraId="73299107" w14:textId="7184B852" w:rsidR="0069013B" w:rsidRPr="00FA4152" w:rsidRDefault="0069013B" w:rsidP="00FA4152">
      <w:pPr>
        <w:widowControl w:val="0"/>
        <w:numPr>
          <w:ilvl w:val="0"/>
          <w:numId w:val="586"/>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Alăptarea: decizia de a întrerupe fie alăptarea, fie de a nu incepe tratamentul cu pembrolizumab trebuie luată având în vedere beneficiul alăptării pentru copil şi beneficiul tratamentului cu pembrolizumab pentru mamă.</w:t>
      </w:r>
    </w:p>
    <w:p w14:paraId="1CADA5BE" w14:textId="77777777" w:rsidR="0069013B" w:rsidRPr="00DB0AAD" w:rsidRDefault="0069013B" w:rsidP="0069013B">
      <w:pPr>
        <w:autoSpaceDE w:val="0"/>
        <w:autoSpaceDN w:val="0"/>
        <w:adjustRightInd w:val="0"/>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lastRenderedPageBreak/>
        <w:t>În cazul următoarelor situații: metastaze active la nivelul SNC, status de performanță ECOG &gt; 2, infecție HIV, hepatită B sau hepatită C, boli autoimune sistemice active, boală pulmonară interstițială, antecedente de pneumonită care a necesitat tratament sistemic cu corticosteroizi, antecedente de hipersensibilitate severă la alți anticorpi monoclonali, pacienții cărora li se administrează tratament imunosupresiv, pacienții cu infecții active, după o evaluare atentă a riscului potențial crescut, tratamentul cu pembrolizumab poate fi utilizat la acești pacienți, dacă medicul curant consideră că beneficiile depășesc riscurile potențiale, iar pacientul a fost informat în detaliu.</w:t>
      </w:r>
    </w:p>
    <w:p w14:paraId="4CBC2897" w14:textId="77777777" w:rsidR="0069013B" w:rsidRPr="00DB0AAD" w:rsidRDefault="0069013B" w:rsidP="0069013B">
      <w:pPr>
        <w:autoSpaceDE w:val="0"/>
        <w:autoSpaceDN w:val="0"/>
        <w:adjustRightInd w:val="0"/>
        <w:spacing w:after="0" w:line="276" w:lineRule="auto"/>
        <w:jc w:val="both"/>
        <w:rPr>
          <w:rFonts w:ascii="Times New Roman" w:eastAsia="Times New Roman" w:hAnsi="Times New Roman" w:cs="Times New Roman"/>
          <w:iCs/>
          <w:sz w:val="24"/>
          <w:szCs w:val="24"/>
          <w:lang w:val="x-none" w:eastAsia="ro-RO"/>
        </w:rPr>
      </w:pPr>
    </w:p>
    <w:p w14:paraId="3A846E31" w14:textId="7BFC6840" w:rsidR="0069013B" w:rsidRPr="00DB0AAD" w:rsidRDefault="0069013B" w:rsidP="00CE25DF">
      <w:pPr>
        <w:numPr>
          <w:ilvl w:val="0"/>
          <w:numId w:val="583"/>
        </w:numPr>
        <w:autoSpaceDE w:val="0"/>
        <w:autoSpaceDN w:val="0"/>
        <w:adjustRightInd w:val="0"/>
        <w:spacing w:after="0" w:line="276" w:lineRule="auto"/>
        <w:ind w:hanging="76"/>
        <w:contextualSpacing/>
        <w:jc w:val="both"/>
        <w:rPr>
          <w:rFonts w:ascii="Times New Roman" w:eastAsia="Times New Roman" w:hAnsi="Times New Roman" w:cs="Times New Roman"/>
          <w:b/>
          <w:bCs/>
          <w:iCs/>
          <w:sz w:val="24"/>
          <w:szCs w:val="24"/>
          <w:lang w:val="x-none" w:eastAsia="ro-RO"/>
        </w:rPr>
      </w:pPr>
      <w:r w:rsidRPr="00DB0AAD">
        <w:rPr>
          <w:rFonts w:ascii="Times New Roman" w:eastAsia="Times New Roman" w:hAnsi="Times New Roman" w:cs="Times New Roman"/>
          <w:b/>
          <w:bCs/>
          <w:iCs/>
          <w:sz w:val="24"/>
          <w:szCs w:val="24"/>
          <w:lang w:val="x-none" w:eastAsia="ro-RO"/>
        </w:rPr>
        <w:t>Tratament</w:t>
      </w:r>
    </w:p>
    <w:p w14:paraId="05842D1D" w14:textId="77777777" w:rsidR="0069013B" w:rsidRPr="00DB0AAD" w:rsidRDefault="0069013B" w:rsidP="0069013B">
      <w:pPr>
        <w:tabs>
          <w:tab w:val="left" w:pos="9639"/>
          <w:tab w:val="left" w:pos="10632"/>
        </w:tabs>
        <w:spacing w:after="0" w:line="276" w:lineRule="auto"/>
        <w:jc w:val="both"/>
        <w:rPr>
          <w:rFonts w:ascii="Times New Roman" w:eastAsia="Calibri" w:hAnsi="Times New Roman" w:cs="Times New Roman"/>
          <w:b/>
          <w:sz w:val="24"/>
          <w:szCs w:val="24"/>
          <w:lang w:eastAsia="ro-RO"/>
        </w:rPr>
      </w:pPr>
      <w:r w:rsidRPr="00DB0AAD">
        <w:rPr>
          <w:rFonts w:ascii="Times New Roman" w:eastAsia="Calibri" w:hAnsi="Times New Roman" w:cs="Times New Roman"/>
          <w:b/>
          <w:sz w:val="24"/>
          <w:szCs w:val="24"/>
          <w:lang w:eastAsia="ro-RO"/>
        </w:rPr>
        <w:t>Evaluare pre-terapeutică:</w:t>
      </w:r>
    </w:p>
    <w:p w14:paraId="3AC366CF" w14:textId="77777777" w:rsidR="0069013B" w:rsidRPr="00DB0AAD" w:rsidRDefault="0069013B" w:rsidP="00CE25DF">
      <w:pPr>
        <w:widowControl w:val="0"/>
        <w:numPr>
          <w:ilvl w:val="0"/>
          <w:numId w:val="587"/>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 xml:space="preserve">Evaluare clinică și imagistică. </w:t>
      </w:r>
    </w:p>
    <w:p w14:paraId="754BF2A8" w14:textId="77777777" w:rsidR="0069013B" w:rsidRPr="00DB0AAD" w:rsidRDefault="0069013B" w:rsidP="00CE25DF">
      <w:pPr>
        <w:widowControl w:val="0"/>
        <w:numPr>
          <w:ilvl w:val="0"/>
          <w:numId w:val="587"/>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Confirmarea histologică a diagnosticului.</w:t>
      </w:r>
    </w:p>
    <w:p w14:paraId="7DA9009A" w14:textId="77777777" w:rsidR="0069013B" w:rsidRPr="00DB0AAD" w:rsidRDefault="0069013B" w:rsidP="00CE25DF">
      <w:pPr>
        <w:widowControl w:val="0"/>
        <w:numPr>
          <w:ilvl w:val="0"/>
          <w:numId w:val="587"/>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Testarea P</w:t>
      </w:r>
      <w:r w:rsidRPr="00DB0AAD">
        <w:rPr>
          <w:rFonts w:ascii="Times New Roman" w:eastAsia="Times New Roman" w:hAnsi="Times New Roman" w:cs="Times New Roman"/>
          <w:noProof/>
          <w:sz w:val="24"/>
          <w:szCs w:val="24"/>
          <w:lang w:eastAsia="ro-RO"/>
        </w:rPr>
        <w:t>D</w:t>
      </w:r>
      <w:r w:rsidRPr="00DB0AAD">
        <w:rPr>
          <w:rFonts w:ascii="Times New Roman" w:eastAsia="Times New Roman" w:hAnsi="Times New Roman" w:cs="Times New Roman"/>
          <w:noProof/>
          <w:sz w:val="24"/>
          <w:szCs w:val="24"/>
          <w:lang w:eastAsia="ro-RO"/>
        </w:rPr>
        <w:noBreakHyphen/>
        <w:t xml:space="preserve">L1 pentru indicația 2. </w:t>
      </w:r>
    </w:p>
    <w:p w14:paraId="57891199" w14:textId="77777777" w:rsidR="0069013B" w:rsidRPr="00DB0AAD" w:rsidRDefault="0069013B" w:rsidP="00CE25DF">
      <w:pPr>
        <w:widowControl w:val="0"/>
        <w:numPr>
          <w:ilvl w:val="0"/>
          <w:numId w:val="587"/>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noProof/>
          <w:sz w:val="24"/>
          <w:szCs w:val="24"/>
          <w:lang w:eastAsia="ro-RO"/>
        </w:rPr>
        <w:t>Testarea HR si HER2 pentru ambele indicații.</w:t>
      </w:r>
    </w:p>
    <w:p w14:paraId="40750BF3" w14:textId="77777777" w:rsidR="0069013B" w:rsidRPr="00DB0AAD" w:rsidRDefault="0069013B" w:rsidP="00CE25DF">
      <w:pPr>
        <w:widowControl w:val="0"/>
        <w:numPr>
          <w:ilvl w:val="0"/>
          <w:numId w:val="587"/>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Evaluarea biologică: va conține analizele recomandate de către medicul curant (în funcție de starea pacientului și de posibilele co-morbidități existente).</w:t>
      </w:r>
    </w:p>
    <w:p w14:paraId="65583C4C" w14:textId="77777777" w:rsidR="0069013B" w:rsidRPr="00DB0AAD" w:rsidRDefault="0069013B" w:rsidP="0069013B">
      <w:pPr>
        <w:widowControl w:val="0"/>
        <w:tabs>
          <w:tab w:val="left" w:pos="9639"/>
          <w:tab w:val="left" w:pos="10632"/>
        </w:tabs>
        <w:autoSpaceDE w:val="0"/>
        <w:autoSpaceDN w:val="0"/>
        <w:spacing w:after="0" w:line="276" w:lineRule="auto"/>
        <w:ind w:left="836" w:hanging="360"/>
        <w:jc w:val="both"/>
        <w:rPr>
          <w:rFonts w:ascii="Times New Roman" w:eastAsia="Arial" w:hAnsi="Times New Roman" w:cs="Times New Roman"/>
          <w:sz w:val="24"/>
          <w:szCs w:val="24"/>
          <w:lang w:eastAsia="ro-RO"/>
        </w:rPr>
      </w:pPr>
    </w:p>
    <w:p w14:paraId="050E1358" w14:textId="77777777" w:rsidR="0069013B" w:rsidRPr="00DB0AAD" w:rsidRDefault="0069013B" w:rsidP="0069013B">
      <w:pPr>
        <w:tabs>
          <w:tab w:val="left" w:pos="9639"/>
          <w:tab w:val="left" w:pos="10632"/>
        </w:tabs>
        <w:spacing w:after="0" w:line="276" w:lineRule="auto"/>
        <w:jc w:val="both"/>
        <w:rPr>
          <w:rFonts w:ascii="Times New Roman" w:eastAsia="Calibri" w:hAnsi="Times New Roman" w:cs="Times New Roman"/>
          <w:b/>
          <w:sz w:val="24"/>
          <w:szCs w:val="24"/>
          <w:lang w:eastAsia="ro-RO"/>
        </w:rPr>
      </w:pPr>
      <w:r w:rsidRPr="00DB0AAD">
        <w:rPr>
          <w:rFonts w:ascii="Times New Roman" w:eastAsia="Calibri" w:hAnsi="Times New Roman" w:cs="Times New Roman"/>
          <w:b/>
          <w:sz w:val="24"/>
          <w:szCs w:val="24"/>
          <w:lang w:eastAsia="ro-RO"/>
        </w:rPr>
        <w:t>Doza:</w:t>
      </w:r>
    </w:p>
    <w:p w14:paraId="0808C162" w14:textId="77777777" w:rsidR="0069013B" w:rsidRPr="00DB0AAD" w:rsidRDefault="0069013B" w:rsidP="0069013B">
      <w:pPr>
        <w:widowControl w:val="0"/>
        <w:tabs>
          <w:tab w:val="left" w:pos="851"/>
          <w:tab w:val="left" w:pos="9639"/>
          <w:tab w:val="left" w:pos="10632"/>
        </w:tabs>
        <w:autoSpaceDE w:val="0"/>
        <w:autoSpaceDN w:val="0"/>
        <w:spacing w:after="0" w:line="276" w:lineRule="auto"/>
        <w:ind w:right="1"/>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lang w:eastAsia="ro-RO"/>
        </w:rPr>
        <w:t>Doza recomandată de pembrolizumab la adulți este fie de 200 mg la interval de 3 săptămâni, fie de 400 mg la interval de 6 săptămâni, administrată sub forma unei perfuzii intravenoase cu durata de 30 minute.</w:t>
      </w:r>
    </w:p>
    <w:p w14:paraId="52EF78BC" w14:textId="77777777" w:rsidR="0069013B" w:rsidRPr="00DB0AAD" w:rsidRDefault="0069013B" w:rsidP="0069013B">
      <w:pPr>
        <w:widowControl w:val="0"/>
        <w:tabs>
          <w:tab w:val="left" w:pos="709"/>
          <w:tab w:val="left" w:pos="8364"/>
          <w:tab w:val="left" w:pos="9639"/>
          <w:tab w:val="left" w:pos="10632"/>
        </w:tabs>
        <w:autoSpaceDE w:val="0"/>
        <w:autoSpaceDN w:val="0"/>
        <w:spacing w:after="0" w:line="276" w:lineRule="auto"/>
        <w:ind w:right="1"/>
        <w:jc w:val="both"/>
        <w:rPr>
          <w:rFonts w:ascii="Times New Roman" w:eastAsia="Arial" w:hAnsi="Times New Roman" w:cs="Times New Roman"/>
          <w:sz w:val="24"/>
          <w:szCs w:val="24"/>
          <w:lang w:eastAsia="ro-RO"/>
        </w:rPr>
      </w:pPr>
    </w:p>
    <w:p w14:paraId="47F79D9C" w14:textId="77777777" w:rsidR="0069013B" w:rsidRPr="00DB0AAD" w:rsidRDefault="0069013B" w:rsidP="0069013B">
      <w:pPr>
        <w:widowControl w:val="0"/>
        <w:tabs>
          <w:tab w:val="left" w:pos="709"/>
          <w:tab w:val="left" w:pos="8364"/>
          <w:tab w:val="left" w:pos="9639"/>
          <w:tab w:val="left" w:pos="10632"/>
        </w:tabs>
        <w:autoSpaceDE w:val="0"/>
        <w:autoSpaceDN w:val="0"/>
        <w:spacing w:after="0" w:line="276" w:lineRule="auto"/>
        <w:ind w:right="1"/>
        <w:jc w:val="both"/>
        <w:rPr>
          <w:rFonts w:ascii="Times New Roman" w:eastAsia="Arial" w:hAnsi="Times New Roman" w:cs="Times New Roman"/>
          <w:sz w:val="24"/>
          <w:szCs w:val="24"/>
          <w:lang w:eastAsia="ro-RO"/>
        </w:rPr>
      </w:pPr>
      <w:r w:rsidRPr="00DB0AAD">
        <w:rPr>
          <w:rFonts w:ascii="Times New Roman" w:eastAsia="Arial" w:hAnsi="Times New Roman" w:cs="Times New Roman"/>
          <w:sz w:val="24"/>
          <w:szCs w:val="24"/>
          <w:lang w:eastAsia="ro-RO"/>
        </w:rPr>
        <w:t>Pacienţilor trebuie să li se administreze Pembrolizumab până la progresia bolii sau până la apariţia toxicităţii inacceptabile pentru tratamentul de primă linie în asociere cu chimioterapia. S-au observat răspunsuri atipice (de exemplu creşterea iniţială tranzitorie a dimensiunilor tumorale sau chiar apariţia unor noi leziuni de dimensiuni mici în primele luni urmate de reducerea tumorală). La pacienţii stabili clinic, cu date imagistice ce ar putea sugera progresia bolii, se recomandă continuarea tratamentului până la confirmarea, ulterioara, a progresiei bolii. În aceste situaţii, repetarea examenelor imagistice va fi efectuata cat mai devreme posibil (intre 1-3 luni), pentru confirmarea / infirmarea progresiei bolii.</w:t>
      </w:r>
    </w:p>
    <w:p w14:paraId="0166574C" w14:textId="77777777" w:rsidR="0069013B" w:rsidRPr="00DB0AAD" w:rsidRDefault="0069013B" w:rsidP="0069013B">
      <w:pPr>
        <w:widowControl w:val="0"/>
        <w:tabs>
          <w:tab w:val="left" w:pos="709"/>
          <w:tab w:val="left" w:pos="8364"/>
          <w:tab w:val="left" w:pos="9639"/>
          <w:tab w:val="left" w:pos="10632"/>
        </w:tabs>
        <w:autoSpaceDE w:val="0"/>
        <w:autoSpaceDN w:val="0"/>
        <w:spacing w:after="0" w:line="276" w:lineRule="auto"/>
        <w:ind w:right="1"/>
        <w:jc w:val="both"/>
        <w:rPr>
          <w:rFonts w:ascii="Times New Roman" w:eastAsia="Arial" w:hAnsi="Times New Roman" w:cs="Times New Roman"/>
          <w:sz w:val="24"/>
          <w:szCs w:val="24"/>
          <w:lang w:eastAsia="ro-RO"/>
        </w:rPr>
      </w:pPr>
    </w:p>
    <w:p w14:paraId="4E2FA81E" w14:textId="77777777" w:rsidR="0069013B" w:rsidRPr="00DB0AAD" w:rsidRDefault="0069013B" w:rsidP="0069013B">
      <w:pPr>
        <w:widowControl w:val="0"/>
        <w:tabs>
          <w:tab w:val="left" w:pos="709"/>
          <w:tab w:val="left" w:pos="8364"/>
          <w:tab w:val="left" w:pos="9639"/>
          <w:tab w:val="left" w:pos="10632"/>
        </w:tabs>
        <w:autoSpaceDE w:val="0"/>
        <w:autoSpaceDN w:val="0"/>
        <w:spacing w:after="0" w:line="276" w:lineRule="auto"/>
        <w:ind w:right="1"/>
        <w:jc w:val="both"/>
        <w:rPr>
          <w:rFonts w:ascii="Times New Roman" w:eastAsia="Arial" w:hAnsi="Times New Roman" w:cs="Times New Roman"/>
          <w:sz w:val="24"/>
          <w:szCs w:val="24"/>
          <w:lang w:eastAsia="ro-RO"/>
        </w:rPr>
      </w:pPr>
      <w:r w:rsidRPr="00DB0AAD">
        <w:rPr>
          <w:rFonts w:ascii="Times New Roman" w:eastAsia="Arial" w:hAnsi="Times New Roman" w:cs="Times New Roman"/>
          <w:sz w:val="24"/>
          <w:szCs w:val="24"/>
          <w:lang w:eastAsia="ro-RO"/>
        </w:rPr>
        <w:t xml:space="preserve">Pentru tratamentul neoadjuvant și adjuvant al TNBC, pacienții trebuie tratați cu pembrolizumab neoadjuvant în asociere cu chimioterapie, pentru o perioadă de 8 doze a 200 mg la interval de 3 săptămâni sau 4 doze a 400 mg la interval de 6 săptămâni, sau până la progresia bolii care împiedică intervenția chirurgicală definitivă, sau până la apariţia toxicităţii inacceptabile, urmat de tratament adjuvant cu pembrolizumab în monoterapie pentru o perioadă de 9 doze a 200 mg la interval de 3 săptămâni sau 5 doze a 400 mg la interval de 6 săptămâni sau până la recurența bolii sau până la apariţia toxicităţii inacceptabile.. </w:t>
      </w:r>
    </w:p>
    <w:p w14:paraId="155178DE" w14:textId="77777777" w:rsidR="0069013B" w:rsidRPr="00DB0AAD" w:rsidRDefault="0069013B" w:rsidP="0069013B">
      <w:pPr>
        <w:widowControl w:val="0"/>
        <w:tabs>
          <w:tab w:val="left" w:pos="709"/>
          <w:tab w:val="left" w:pos="8364"/>
          <w:tab w:val="left" w:pos="9639"/>
          <w:tab w:val="left" w:pos="10632"/>
        </w:tabs>
        <w:autoSpaceDE w:val="0"/>
        <w:autoSpaceDN w:val="0"/>
        <w:spacing w:after="0" w:line="276" w:lineRule="auto"/>
        <w:ind w:right="1"/>
        <w:jc w:val="both"/>
        <w:rPr>
          <w:rFonts w:ascii="Times New Roman" w:eastAsia="Arial" w:hAnsi="Times New Roman" w:cs="Times New Roman"/>
          <w:sz w:val="24"/>
          <w:szCs w:val="24"/>
          <w:lang w:eastAsia="ro-RO"/>
        </w:rPr>
      </w:pPr>
    </w:p>
    <w:p w14:paraId="7196A627" w14:textId="77777777" w:rsidR="0069013B" w:rsidRPr="00DB0AAD" w:rsidRDefault="0069013B" w:rsidP="0069013B">
      <w:pPr>
        <w:widowControl w:val="0"/>
        <w:tabs>
          <w:tab w:val="left" w:pos="709"/>
          <w:tab w:val="left" w:pos="8364"/>
          <w:tab w:val="left" w:pos="9639"/>
          <w:tab w:val="left" w:pos="10632"/>
        </w:tabs>
        <w:autoSpaceDE w:val="0"/>
        <w:autoSpaceDN w:val="0"/>
        <w:spacing w:after="0" w:line="276" w:lineRule="auto"/>
        <w:ind w:right="1"/>
        <w:jc w:val="both"/>
        <w:rPr>
          <w:rFonts w:ascii="Times New Roman" w:eastAsia="Arial" w:hAnsi="Times New Roman" w:cs="Times New Roman"/>
          <w:sz w:val="24"/>
          <w:szCs w:val="24"/>
          <w:lang w:eastAsia="ro-RO"/>
        </w:rPr>
      </w:pPr>
      <w:r w:rsidRPr="00DB0AAD">
        <w:rPr>
          <w:rFonts w:ascii="Times New Roman" w:eastAsia="Arial" w:hAnsi="Times New Roman" w:cs="Times New Roman"/>
          <w:sz w:val="24"/>
          <w:szCs w:val="24"/>
          <w:lang w:eastAsia="ro-RO"/>
        </w:rPr>
        <w:t xml:space="preserve">Pacienților care prezintă progresia bolii, care împiedică intervenția chirurgicală definitivă sau care prezintă toxicităţi inacceptabile legate de administrarea pembrolizumab ca tratament neoadjuvant în asociere cu chimioterapie, </w:t>
      </w:r>
      <w:r w:rsidRPr="00DB0AAD">
        <w:rPr>
          <w:rFonts w:ascii="Times New Roman" w:eastAsia="Arial" w:hAnsi="Times New Roman" w:cs="Times New Roman"/>
          <w:b/>
          <w:sz w:val="24"/>
          <w:szCs w:val="24"/>
          <w:lang w:eastAsia="ro-RO"/>
        </w:rPr>
        <w:t>NU</w:t>
      </w:r>
      <w:r w:rsidRPr="00DB0AAD">
        <w:rPr>
          <w:rFonts w:ascii="Times New Roman" w:eastAsia="Arial" w:hAnsi="Times New Roman" w:cs="Times New Roman"/>
          <w:sz w:val="24"/>
          <w:szCs w:val="24"/>
          <w:lang w:eastAsia="ro-RO"/>
        </w:rPr>
        <w:t xml:space="preserve"> trebuie să li se administreze pembrolizumab în monoterapie ca tratament adjuvant.</w:t>
      </w:r>
    </w:p>
    <w:p w14:paraId="3B710747" w14:textId="77777777" w:rsidR="0069013B" w:rsidRPr="00DB0AAD" w:rsidRDefault="0069013B" w:rsidP="0069013B">
      <w:pPr>
        <w:widowControl w:val="0"/>
        <w:tabs>
          <w:tab w:val="left" w:pos="9639"/>
          <w:tab w:val="left" w:pos="10632"/>
        </w:tabs>
        <w:autoSpaceDE w:val="0"/>
        <w:autoSpaceDN w:val="0"/>
        <w:spacing w:after="0" w:line="276" w:lineRule="auto"/>
        <w:jc w:val="both"/>
        <w:rPr>
          <w:rFonts w:ascii="Times New Roman" w:eastAsia="Arial" w:hAnsi="Times New Roman" w:cs="Times New Roman"/>
          <w:sz w:val="24"/>
          <w:szCs w:val="24"/>
          <w:lang w:eastAsia="ro-RO"/>
        </w:rPr>
      </w:pPr>
    </w:p>
    <w:p w14:paraId="7A30F1DA" w14:textId="77777777" w:rsidR="0069013B" w:rsidRPr="00DB0AAD" w:rsidRDefault="0069013B" w:rsidP="0069013B">
      <w:pPr>
        <w:tabs>
          <w:tab w:val="left" w:pos="9639"/>
          <w:tab w:val="left" w:pos="10632"/>
        </w:tabs>
        <w:spacing w:after="0" w:line="276" w:lineRule="auto"/>
        <w:jc w:val="both"/>
        <w:rPr>
          <w:rFonts w:ascii="Times New Roman" w:eastAsia="Calibri" w:hAnsi="Times New Roman" w:cs="Times New Roman"/>
          <w:b/>
          <w:sz w:val="24"/>
          <w:szCs w:val="24"/>
          <w:lang w:eastAsia="ro-RO"/>
        </w:rPr>
      </w:pPr>
      <w:r w:rsidRPr="00DB0AAD">
        <w:rPr>
          <w:rFonts w:ascii="Times New Roman" w:eastAsia="Calibri" w:hAnsi="Times New Roman" w:cs="Times New Roman"/>
          <w:b/>
          <w:sz w:val="24"/>
          <w:szCs w:val="24"/>
          <w:lang w:eastAsia="ro-RO"/>
        </w:rPr>
        <w:t>Modificarea dozei:</w:t>
      </w:r>
    </w:p>
    <w:p w14:paraId="42BB27D7" w14:textId="77777777" w:rsidR="0069013B" w:rsidRPr="00DB0AAD" w:rsidRDefault="0069013B" w:rsidP="00CE25DF">
      <w:pPr>
        <w:numPr>
          <w:ilvl w:val="0"/>
          <w:numId w:val="588"/>
        </w:numPr>
        <w:spacing w:after="0" w:line="276" w:lineRule="auto"/>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Nu se recomandă creşterea sau reducerea dozei. Poate fi necesară amânarea sau oprirea administrării tratamentului în funcţie de profilul individual de siguranţă şi tolerabilitate.</w:t>
      </w:r>
    </w:p>
    <w:p w14:paraId="20F42F76" w14:textId="77777777" w:rsidR="0069013B" w:rsidRPr="00DB0AAD" w:rsidRDefault="0069013B" w:rsidP="00CE25DF">
      <w:pPr>
        <w:numPr>
          <w:ilvl w:val="0"/>
          <w:numId w:val="588"/>
        </w:numPr>
        <w:spacing w:after="0" w:line="276" w:lineRule="auto"/>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În funcţie de gradul de severitate al reacţiei adverse, administrarea pembrolizumab poate fi amânată şi administraţi (sistemic) corticosteroizi.</w:t>
      </w:r>
    </w:p>
    <w:p w14:paraId="52CD78DD" w14:textId="77777777" w:rsidR="0069013B" w:rsidRPr="00DB0AAD" w:rsidRDefault="0069013B" w:rsidP="00CE25DF">
      <w:pPr>
        <w:numPr>
          <w:ilvl w:val="0"/>
          <w:numId w:val="588"/>
        </w:numPr>
        <w:spacing w:after="0" w:line="276" w:lineRule="auto"/>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lastRenderedPageBreak/>
        <w:t>Administrarea pembrolizumab poate fi reluată în decurs de 12 săptămâni după ultima doză de pembrolizumab, dacă intensitatea reacţiei adverse este redusă la grad ≤ 1, iar doza zilnică de corticosteroid a fost redusă la ≤ 10 mg prednison sau echivalent.</w:t>
      </w:r>
    </w:p>
    <w:p w14:paraId="2FA29C90" w14:textId="77777777" w:rsidR="0069013B" w:rsidRPr="00DB0AAD" w:rsidRDefault="0069013B" w:rsidP="00CE25DF">
      <w:pPr>
        <w:numPr>
          <w:ilvl w:val="0"/>
          <w:numId w:val="588"/>
        </w:numPr>
        <w:spacing w:after="0" w:line="276" w:lineRule="auto"/>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Administrarea pembrolizumab trebuie întreruptă definitiv în cazul recurenţei oricărei reacţii adverse mediate imun de grad 3 sau în cazul apariţiei oricărei reacţii adverse mediată imun de grad 4.</w:t>
      </w:r>
    </w:p>
    <w:p w14:paraId="0C5D17D5" w14:textId="77777777" w:rsidR="0069013B" w:rsidRPr="00DB0AAD" w:rsidRDefault="0069013B" w:rsidP="0069013B">
      <w:pPr>
        <w:spacing w:after="0" w:line="276" w:lineRule="auto"/>
        <w:ind w:left="360"/>
        <w:contextualSpacing/>
        <w:jc w:val="both"/>
        <w:rPr>
          <w:rFonts w:ascii="Times New Roman" w:eastAsia="Times New Roman" w:hAnsi="Times New Roman" w:cs="Times New Roman"/>
          <w:sz w:val="24"/>
          <w:szCs w:val="24"/>
          <w:lang w:eastAsia="ro-RO"/>
        </w:rPr>
      </w:pPr>
    </w:p>
    <w:p w14:paraId="6A67FFD9" w14:textId="77777777" w:rsidR="0069013B" w:rsidRPr="00DB0AAD" w:rsidRDefault="0069013B" w:rsidP="0069013B">
      <w:pPr>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Pentru pacienții cu endocrinopatii de gradul 3 sau gradul 4 care s-au ameliorat până la gradul 2 sau mai puțin și care sunt controlate cu tratament de substituție hormonală, dacă este indicat, continuarea administrării pembrolizumab poate fi luată în considerare, după întreruperea treptată a corticoterapiei în cazul în care este necesar. În caz contrar, tratamentul trebuie întrerupt definitiv. Hipotiroidismul poate fi gestionat prin tratament de substituție hormonală, fără a fi necesară întreruperea tratamentului.</w:t>
      </w:r>
    </w:p>
    <w:p w14:paraId="32CF0DE3" w14:textId="77777777" w:rsidR="0069013B" w:rsidRPr="00DB0AAD" w:rsidRDefault="0069013B" w:rsidP="0069013B">
      <w:pPr>
        <w:autoSpaceDE w:val="0"/>
        <w:autoSpaceDN w:val="0"/>
        <w:adjustRightInd w:val="0"/>
        <w:spacing w:after="0" w:line="276" w:lineRule="auto"/>
        <w:jc w:val="both"/>
        <w:rPr>
          <w:rFonts w:ascii="Times New Roman" w:eastAsia="Times New Roman" w:hAnsi="Times New Roman" w:cs="Times New Roman"/>
          <w:b/>
          <w:bCs/>
          <w:iCs/>
          <w:sz w:val="24"/>
          <w:szCs w:val="24"/>
          <w:lang w:val="x-none" w:eastAsia="ro-RO"/>
        </w:rPr>
      </w:pPr>
    </w:p>
    <w:p w14:paraId="60C24519" w14:textId="48C58D5B" w:rsidR="0069013B" w:rsidRPr="00DB0AAD" w:rsidRDefault="0069013B" w:rsidP="00337294">
      <w:pPr>
        <w:autoSpaceDE w:val="0"/>
        <w:autoSpaceDN w:val="0"/>
        <w:adjustRightInd w:val="0"/>
        <w:spacing w:after="0" w:line="276" w:lineRule="auto"/>
        <w:jc w:val="both"/>
        <w:rPr>
          <w:rFonts w:ascii="Times New Roman" w:eastAsia="Times New Roman" w:hAnsi="Times New Roman" w:cs="Times New Roman"/>
          <w:iCs/>
          <w:sz w:val="24"/>
          <w:szCs w:val="24"/>
          <w:lang w:val="x-none" w:eastAsia="ro-RO"/>
        </w:rPr>
      </w:pPr>
      <w:r w:rsidRPr="00DB0AAD">
        <w:rPr>
          <w:rFonts w:ascii="Times New Roman" w:eastAsia="Times New Roman" w:hAnsi="Times New Roman" w:cs="Times New Roman"/>
          <w:b/>
          <w:bCs/>
          <w:iCs/>
          <w:sz w:val="24"/>
          <w:szCs w:val="24"/>
          <w:lang w:val="x-none" w:eastAsia="ro-RO"/>
        </w:rPr>
        <w:t>Grupe speciale de pacienţi:</w:t>
      </w:r>
      <w:r w:rsidR="00337294" w:rsidRPr="00DB0AAD">
        <w:rPr>
          <w:rFonts w:ascii="Times New Roman" w:eastAsia="Times New Roman" w:hAnsi="Times New Roman" w:cs="Times New Roman"/>
          <w:iCs/>
          <w:sz w:val="24"/>
          <w:szCs w:val="24"/>
          <w:lang w:val="x-none" w:eastAsia="ro-RO"/>
        </w:rPr>
        <w:t xml:space="preserve">  </w:t>
      </w:r>
    </w:p>
    <w:p w14:paraId="17E1B503" w14:textId="77777777" w:rsidR="0069013B" w:rsidRPr="00DB0AAD" w:rsidRDefault="0069013B" w:rsidP="0069013B">
      <w:pPr>
        <w:tabs>
          <w:tab w:val="left" w:pos="5670"/>
        </w:tabs>
        <w:spacing w:after="0" w:line="276" w:lineRule="auto"/>
        <w:jc w:val="both"/>
        <w:rPr>
          <w:rFonts w:ascii="Times New Roman" w:eastAsia="Times New Roman" w:hAnsi="Times New Roman" w:cs="Times New Roman"/>
          <w:i/>
          <w:iCs/>
          <w:sz w:val="24"/>
          <w:szCs w:val="24"/>
          <w:lang w:eastAsia="ro-RO"/>
        </w:rPr>
      </w:pPr>
      <w:r w:rsidRPr="00DB0AAD">
        <w:rPr>
          <w:rFonts w:ascii="Times New Roman" w:eastAsia="Times New Roman" w:hAnsi="Times New Roman" w:cs="Times New Roman"/>
          <w:i/>
          <w:iCs/>
          <w:sz w:val="24"/>
          <w:szCs w:val="24"/>
          <w:lang w:eastAsia="ro-RO"/>
        </w:rPr>
        <w:t>Insuficienţă renală</w:t>
      </w:r>
    </w:p>
    <w:p w14:paraId="48EA0144" w14:textId="77777777" w:rsidR="0069013B" w:rsidRPr="00DB0AAD" w:rsidRDefault="0069013B" w:rsidP="0069013B">
      <w:pPr>
        <w:tabs>
          <w:tab w:val="left" w:pos="5670"/>
        </w:tabs>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Nu este necesară ajustarea dozei la pacienţii cu insuficienţă renală uşoară sau moderată. Tratamentul cu pembrolizumab nu a fost studiat la pacienţii cu insuficienţă renală severă.</w:t>
      </w:r>
    </w:p>
    <w:p w14:paraId="543F6AFD" w14:textId="77777777" w:rsidR="0069013B" w:rsidRPr="00DB0AAD" w:rsidRDefault="0069013B" w:rsidP="0069013B">
      <w:pPr>
        <w:tabs>
          <w:tab w:val="left" w:pos="5670"/>
        </w:tabs>
        <w:spacing w:after="0" w:line="276" w:lineRule="auto"/>
        <w:jc w:val="both"/>
        <w:rPr>
          <w:rFonts w:ascii="Times New Roman" w:eastAsia="Times New Roman" w:hAnsi="Times New Roman" w:cs="Times New Roman"/>
          <w:i/>
          <w:iCs/>
          <w:sz w:val="24"/>
          <w:szCs w:val="24"/>
          <w:lang w:eastAsia="ro-RO"/>
        </w:rPr>
      </w:pPr>
    </w:p>
    <w:p w14:paraId="1FF84B39" w14:textId="77777777" w:rsidR="0069013B" w:rsidRPr="00DB0AAD" w:rsidRDefault="0069013B" w:rsidP="0069013B">
      <w:pPr>
        <w:tabs>
          <w:tab w:val="left" w:pos="5670"/>
        </w:tabs>
        <w:spacing w:after="0" w:line="276" w:lineRule="auto"/>
        <w:jc w:val="both"/>
        <w:rPr>
          <w:rFonts w:ascii="Times New Roman" w:eastAsia="Times New Roman" w:hAnsi="Times New Roman" w:cs="Times New Roman"/>
          <w:i/>
          <w:iCs/>
          <w:sz w:val="24"/>
          <w:szCs w:val="24"/>
          <w:lang w:eastAsia="ro-RO"/>
        </w:rPr>
      </w:pPr>
      <w:r w:rsidRPr="00DB0AAD">
        <w:rPr>
          <w:rFonts w:ascii="Times New Roman" w:eastAsia="Times New Roman" w:hAnsi="Times New Roman" w:cs="Times New Roman"/>
          <w:i/>
          <w:iCs/>
          <w:sz w:val="24"/>
          <w:szCs w:val="24"/>
          <w:lang w:eastAsia="ro-RO"/>
        </w:rPr>
        <w:t>Insuficienţă hepatica</w:t>
      </w:r>
    </w:p>
    <w:p w14:paraId="136A7EFC" w14:textId="77777777" w:rsidR="0069013B" w:rsidRPr="00DB0AAD" w:rsidRDefault="0069013B" w:rsidP="0069013B">
      <w:pPr>
        <w:tabs>
          <w:tab w:val="left" w:pos="5670"/>
        </w:tabs>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Nu este necesară ajustarea dozei la pacienții cu insuficienţă hepatică uşoară sau moderată. Tratamentul cu pembrolizuamb nu a fost studiat la pacienţii cu insuficienţă hepatică severă.</w:t>
      </w:r>
    </w:p>
    <w:p w14:paraId="779642A4" w14:textId="77777777" w:rsidR="0069013B" w:rsidRPr="00DB0AAD" w:rsidRDefault="0069013B" w:rsidP="0069013B">
      <w:pPr>
        <w:widowControl w:val="0"/>
        <w:tabs>
          <w:tab w:val="left" w:pos="426"/>
          <w:tab w:val="left" w:pos="677"/>
          <w:tab w:val="left" w:pos="10632"/>
        </w:tabs>
        <w:autoSpaceDE w:val="0"/>
        <w:autoSpaceDN w:val="0"/>
        <w:spacing w:after="0" w:line="276" w:lineRule="auto"/>
        <w:jc w:val="both"/>
        <w:outlineLvl w:val="2"/>
        <w:rPr>
          <w:rFonts w:ascii="Times New Roman" w:eastAsia="Arial" w:hAnsi="Times New Roman" w:cs="Times New Roman"/>
          <w:sz w:val="24"/>
          <w:szCs w:val="24"/>
          <w:lang w:eastAsia="ro-RO"/>
        </w:rPr>
      </w:pPr>
    </w:p>
    <w:p w14:paraId="5A877727" w14:textId="77777777" w:rsidR="0069013B" w:rsidRPr="00DB0AAD" w:rsidRDefault="0069013B" w:rsidP="00CE25DF">
      <w:pPr>
        <w:widowControl w:val="0"/>
        <w:numPr>
          <w:ilvl w:val="0"/>
          <w:numId w:val="583"/>
        </w:numPr>
        <w:tabs>
          <w:tab w:val="left" w:pos="426"/>
          <w:tab w:val="left" w:pos="677"/>
          <w:tab w:val="left" w:pos="10632"/>
        </w:tabs>
        <w:autoSpaceDE w:val="0"/>
        <w:autoSpaceDN w:val="0"/>
        <w:spacing w:after="0" w:line="276" w:lineRule="auto"/>
        <w:ind w:hanging="218"/>
        <w:contextualSpacing/>
        <w:jc w:val="both"/>
        <w:outlineLvl w:val="2"/>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Monitorizarea tratamentului</w:t>
      </w:r>
    </w:p>
    <w:p w14:paraId="19F2EA76" w14:textId="77777777" w:rsidR="0069013B" w:rsidRPr="00DB0AAD" w:rsidRDefault="0069013B" w:rsidP="00CE25DF">
      <w:pPr>
        <w:widowControl w:val="0"/>
        <w:numPr>
          <w:ilvl w:val="0"/>
          <w:numId w:val="589"/>
        </w:numPr>
        <w:tabs>
          <w:tab w:val="left" w:pos="679"/>
        </w:tabs>
        <w:autoSpaceDE w:val="0"/>
        <w:autoSpaceDN w:val="0"/>
        <w:spacing w:after="0" w:line="276" w:lineRule="auto"/>
        <w:ind w:right="127"/>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w w:val="105"/>
          <w:sz w:val="24"/>
          <w:szCs w:val="24"/>
          <w:lang w:eastAsia="ro-RO"/>
        </w:rPr>
        <w:t>Examen imagistic – examen CT efectuat regulat pentru monitorizarea raspunsului la tratament, la 8-16 săptămâni și/sau alte investigații paraclinice în funcție de decizia medicului</w:t>
      </w:r>
      <w:r w:rsidRPr="00DB0AAD">
        <w:rPr>
          <w:rFonts w:ascii="Times New Roman" w:eastAsia="Times New Roman" w:hAnsi="Times New Roman" w:cs="Times New Roman"/>
          <w:spacing w:val="40"/>
          <w:w w:val="105"/>
          <w:sz w:val="24"/>
          <w:szCs w:val="24"/>
          <w:lang w:eastAsia="ro-RO"/>
        </w:rPr>
        <w:t xml:space="preserve"> </w:t>
      </w:r>
      <w:r w:rsidRPr="00DB0AAD">
        <w:rPr>
          <w:rFonts w:ascii="Times New Roman" w:eastAsia="Times New Roman" w:hAnsi="Times New Roman" w:cs="Times New Roman"/>
          <w:w w:val="105"/>
          <w:sz w:val="24"/>
          <w:szCs w:val="24"/>
          <w:lang w:eastAsia="ro-RO"/>
        </w:rPr>
        <w:t>(RMN, scintigrafie osoasă, PET-CT).</w:t>
      </w:r>
    </w:p>
    <w:p w14:paraId="17197BCC" w14:textId="77777777" w:rsidR="0069013B" w:rsidRPr="00DB0AAD" w:rsidRDefault="0069013B" w:rsidP="00CE25DF">
      <w:pPr>
        <w:widowControl w:val="0"/>
        <w:numPr>
          <w:ilvl w:val="0"/>
          <w:numId w:val="589"/>
        </w:numPr>
        <w:tabs>
          <w:tab w:val="left" w:pos="680"/>
        </w:tabs>
        <w:autoSpaceDE w:val="0"/>
        <w:autoSpaceDN w:val="0"/>
        <w:spacing w:after="0" w:line="276" w:lineRule="auto"/>
        <w:ind w:right="130"/>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w w:val="105"/>
          <w:sz w:val="24"/>
          <w:szCs w:val="24"/>
          <w:lang w:eastAsia="ro-RO"/>
        </w:rPr>
        <w:t>Pentru a confirma etiologia reacțiilor adverse mediate imun suspectate sau pentru a exclude alte cauze, trebuie efectuată o evaluare adecvată, inclusiv un consult</w:t>
      </w:r>
      <w:r w:rsidRPr="00DB0AAD">
        <w:rPr>
          <w:rFonts w:ascii="Times New Roman" w:eastAsia="Times New Roman" w:hAnsi="Times New Roman" w:cs="Times New Roman"/>
          <w:spacing w:val="-6"/>
          <w:w w:val="105"/>
          <w:sz w:val="24"/>
          <w:szCs w:val="24"/>
          <w:lang w:eastAsia="ro-RO"/>
        </w:rPr>
        <w:t xml:space="preserve"> </w:t>
      </w:r>
      <w:r w:rsidRPr="00DB0AAD">
        <w:rPr>
          <w:rFonts w:ascii="Times New Roman" w:eastAsia="Times New Roman" w:hAnsi="Times New Roman" w:cs="Times New Roman"/>
          <w:w w:val="105"/>
          <w:sz w:val="24"/>
          <w:szCs w:val="24"/>
          <w:lang w:eastAsia="ro-RO"/>
        </w:rPr>
        <w:t>interdisciplinar.</w:t>
      </w:r>
    </w:p>
    <w:p w14:paraId="47AF0D29" w14:textId="77777777" w:rsidR="0069013B" w:rsidRPr="00DB0AAD" w:rsidRDefault="0069013B" w:rsidP="00CE25DF">
      <w:pPr>
        <w:widowControl w:val="0"/>
        <w:numPr>
          <w:ilvl w:val="0"/>
          <w:numId w:val="589"/>
        </w:numPr>
        <w:tabs>
          <w:tab w:val="left" w:pos="679"/>
        </w:tabs>
        <w:autoSpaceDE w:val="0"/>
        <w:autoSpaceDN w:val="0"/>
        <w:spacing w:after="0" w:line="276" w:lineRule="auto"/>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w w:val="105"/>
          <w:sz w:val="24"/>
          <w:szCs w:val="24"/>
          <w:lang w:eastAsia="ro-RO"/>
        </w:rPr>
        <w:t>Evaluare</w:t>
      </w:r>
      <w:r w:rsidRPr="00DB0AAD">
        <w:rPr>
          <w:rFonts w:ascii="Times New Roman" w:eastAsia="Times New Roman" w:hAnsi="Times New Roman" w:cs="Times New Roman"/>
          <w:spacing w:val="-3"/>
          <w:w w:val="105"/>
          <w:sz w:val="24"/>
          <w:szCs w:val="24"/>
          <w:lang w:eastAsia="ro-RO"/>
        </w:rPr>
        <w:t xml:space="preserve"> </w:t>
      </w:r>
      <w:r w:rsidRPr="00DB0AAD">
        <w:rPr>
          <w:rFonts w:ascii="Times New Roman" w:eastAsia="Times New Roman" w:hAnsi="Times New Roman" w:cs="Times New Roman"/>
          <w:w w:val="105"/>
          <w:sz w:val="24"/>
          <w:szCs w:val="24"/>
          <w:lang w:eastAsia="ro-RO"/>
        </w:rPr>
        <w:t>biologică:</w:t>
      </w:r>
      <w:r w:rsidRPr="00DB0AAD">
        <w:rPr>
          <w:rFonts w:ascii="Times New Roman" w:eastAsia="Times New Roman" w:hAnsi="Times New Roman" w:cs="Times New Roman"/>
          <w:spacing w:val="-6"/>
          <w:w w:val="105"/>
          <w:sz w:val="24"/>
          <w:szCs w:val="24"/>
          <w:lang w:eastAsia="ro-RO"/>
        </w:rPr>
        <w:t xml:space="preserve"> </w:t>
      </w:r>
      <w:r w:rsidRPr="00DB0AAD">
        <w:rPr>
          <w:rFonts w:ascii="Times New Roman" w:eastAsia="Times New Roman" w:hAnsi="Times New Roman" w:cs="Times New Roman"/>
          <w:w w:val="105"/>
          <w:sz w:val="24"/>
          <w:szCs w:val="24"/>
          <w:lang w:eastAsia="ro-RO"/>
        </w:rPr>
        <w:t>în</w:t>
      </w:r>
      <w:r w:rsidRPr="00DB0AAD">
        <w:rPr>
          <w:rFonts w:ascii="Times New Roman" w:eastAsia="Times New Roman" w:hAnsi="Times New Roman" w:cs="Times New Roman"/>
          <w:spacing w:val="-12"/>
          <w:w w:val="105"/>
          <w:sz w:val="24"/>
          <w:szCs w:val="24"/>
          <w:lang w:eastAsia="ro-RO"/>
        </w:rPr>
        <w:t xml:space="preserve"> </w:t>
      </w:r>
      <w:r w:rsidRPr="00DB0AAD">
        <w:rPr>
          <w:rFonts w:ascii="Times New Roman" w:eastAsia="Times New Roman" w:hAnsi="Times New Roman" w:cs="Times New Roman"/>
          <w:w w:val="105"/>
          <w:sz w:val="24"/>
          <w:szCs w:val="24"/>
          <w:lang w:eastAsia="ro-RO"/>
        </w:rPr>
        <w:t>funcție</w:t>
      </w:r>
      <w:r w:rsidRPr="00DB0AAD">
        <w:rPr>
          <w:rFonts w:ascii="Times New Roman" w:eastAsia="Times New Roman" w:hAnsi="Times New Roman" w:cs="Times New Roman"/>
          <w:spacing w:val="-10"/>
          <w:w w:val="105"/>
          <w:sz w:val="24"/>
          <w:szCs w:val="24"/>
          <w:lang w:eastAsia="ro-RO"/>
        </w:rPr>
        <w:t xml:space="preserve"> </w:t>
      </w:r>
      <w:r w:rsidRPr="00DB0AAD">
        <w:rPr>
          <w:rFonts w:ascii="Times New Roman" w:eastAsia="Times New Roman" w:hAnsi="Times New Roman" w:cs="Times New Roman"/>
          <w:w w:val="105"/>
          <w:sz w:val="24"/>
          <w:szCs w:val="24"/>
          <w:lang w:eastAsia="ro-RO"/>
        </w:rPr>
        <w:t>de</w:t>
      </w:r>
      <w:r w:rsidRPr="00DB0AAD">
        <w:rPr>
          <w:rFonts w:ascii="Times New Roman" w:eastAsia="Times New Roman" w:hAnsi="Times New Roman" w:cs="Times New Roman"/>
          <w:spacing w:val="-13"/>
          <w:w w:val="105"/>
          <w:sz w:val="24"/>
          <w:szCs w:val="24"/>
          <w:lang w:eastAsia="ro-RO"/>
        </w:rPr>
        <w:t xml:space="preserve"> </w:t>
      </w:r>
      <w:r w:rsidRPr="00DB0AAD">
        <w:rPr>
          <w:rFonts w:ascii="Times New Roman" w:eastAsia="Times New Roman" w:hAnsi="Times New Roman" w:cs="Times New Roman"/>
          <w:w w:val="105"/>
          <w:sz w:val="24"/>
          <w:szCs w:val="24"/>
          <w:lang w:eastAsia="ro-RO"/>
        </w:rPr>
        <w:t>decizia</w:t>
      </w:r>
      <w:r w:rsidRPr="00DB0AAD">
        <w:rPr>
          <w:rFonts w:ascii="Times New Roman" w:eastAsia="Times New Roman" w:hAnsi="Times New Roman" w:cs="Times New Roman"/>
          <w:spacing w:val="-5"/>
          <w:w w:val="105"/>
          <w:sz w:val="24"/>
          <w:szCs w:val="24"/>
          <w:lang w:eastAsia="ro-RO"/>
        </w:rPr>
        <w:t xml:space="preserve"> </w:t>
      </w:r>
      <w:r w:rsidRPr="00DB0AAD">
        <w:rPr>
          <w:rFonts w:ascii="Times New Roman" w:eastAsia="Times New Roman" w:hAnsi="Times New Roman" w:cs="Times New Roman"/>
          <w:w w:val="105"/>
          <w:sz w:val="24"/>
          <w:szCs w:val="24"/>
          <w:lang w:eastAsia="ro-RO"/>
        </w:rPr>
        <w:t>medicului</w:t>
      </w:r>
      <w:r w:rsidRPr="00DB0AAD">
        <w:rPr>
          <w:rFonts w:ascii="Times New Roman" w:eastAsia="Times New Roman" w:hAnsi="Times New Roman" w:cs="Times New Roman"/>
          <w:spacing w:val="-12"/>
          <w:w w:val="105"/>
          <w:sz w:val="24"/>
          <w:szCs w:val="24"/>
          <w:lang w:eastAsia="ro-RO"/>
        </w:rPr>
        <w:t xml:space="preserve"> </w:t>
      </w:r>
      <w:r w:rsidRPr="00DB0AAD">
        <w:rPr>
          <w:rFonts w:ascii="Times New Roman" w:eastAsia="Times New Roman" w:hAnsi="Times New Roman" w:cs="Times New Roman"/>
          <w:spacing w:val="-2"/>
          <w:w w:val="105"/>
          <w:sz w:val="24"/>
          <w:szCs w:val="24"/>
          <w:lang w:eastAsia="ro-RO"/>
        </w:rPr>
        <w:t>curant.</w:t>
      </w:r>
    </w:p>
    <w:p w14:paraId="2198C5BF" w14:textId="77777777" w:rsidR="0069013B" w:rsidRPr="00DB0AAD" w:rsidRDefault="0069013B" w:rsidP="0069013B">
      <w:pPr>
        <w:widowControl w:val="0"/>
        <w:tabs>
          <w:tab w:val="left" w:pos="426"/>
          <w:tab w:val="left" w:pos="821"/>
          <w:tab w:val="left" w:pos="10632"/>
        </w:tabs>
        <w:autoSpaceDE w:val="0"/>
        <w:autoSpaceDN w:val="0"/>
        <w:spacing w:after="0" w:line="276" w:lineRule="auto"/>
        <w:jc w:val="both"/>
        <w:outlineLvl w:val="2"/>
        <w:rPr>
          <w:rFonts w:ascii="Times New Roman" w:eastAsia="Times New Roman" w:hAnsi="Times New Roman" w:cs="Times New Roman"/>
          <w:b/>
          <w:sz w:val="24"/>
          <w:szCs w:val="24"/>
          <w:lang w:eastAsia="ro-RO"/>
        </w:rPr>
      </w:pPr>
    </w:p>
    <w:p w14:paraId="732CD16B" w14:textId="77777777" w:rsidR="00337294" w:rsidRPr="00DB0AAD" w:rsidRDefault="00337294" w:rsidP="00CE25DF">
      <w:pPr>
        <w:widowControl w:val="0"/>
        <w:numPr>
          <w:ilvl w:val="0"/>
          <w:numId w:val="583"/>
        </w:numPr>
        <w:tabs>
          <w:tab w:val="left" w:pos="426"/>
          <w:tab w:val="left" w:pos="821"/>
          <w:tab w:val="left" w:pos="10632"/>
        </w:tabs>
        <w:autoSpaceDE w:val="0"/>
        <w:autoSpaceDN w:val="0"/>
        <w:spacing w:after="0" w:line="276" w:lineRule="auto"/>
        <w:ind w:hanging="76"/>
        <w:contextualSpacing/>
        <w:jc w:val="both"/>
        <w:outlineLvl w:val="2"/>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Efecte secundare</w:t>
      </w:r>
    </w:p>
    <w:p w14:paraId="7CE700C8" w14:textId="32F43341" w:rsidR="0069013B" w:rsidRPr="00DB0AAD" w:rsidRDefault="0069013B" w:rsidP="00337294">
      <w:pPr>
        <w:widowControl w:val="0"/>
        <w:tabs>
          <w:tab w:val="left" w:pos="426"/>
          <w:tab w:val="left" w:pos="821"/>
          <w:tab w:val="left" w:pos="10632"/>
        </w:tabs>
        <w:autoSpaceDE w:val="0"/>
        <w:autoSpaceDN w:val="0"/>
        <w:spacing w:after="0" w:line="276" w:lineRule="auto"/>
        <w:ind w:left="360"/>
        <w:contextualSpacing/>
        <w:jc w:val="both"/>
        <w:outlineLvl w:val="2"/>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t>Managementul efectelor secundare mediate</w:t>
      </w:r>
      <w:r w:rsidRPr="00DB0AAD">
        <w:rPr>
          <w:rFonts w:ascii="Times New Roman" w:eastAsia="Times New Roman" w:hAnsi="Times New Roman" w:cs="Times New Roman"/>
          <w:b/>
          <w:spacing w:val="-4"/>
          <w:sz w:val="24"/>
          <w:szCs w:val="24"/>
          <w:lang w:eastAsia="ro-RO"/>
        </w:rPr>
        <w:t xml:space="preserve"> </w:t>
      </w:r>
      <w:r w:rsidRPr="00DB0AAD">
        <w:rPr>
          <w:rFonts w:ascii="Times New Roman" w:eastAsia="Times New Roman" w:hAnsi="Times New Roman" w:cs="Times New Roman"/>
          <w:b/>
          <w:sz w:val="24"/>
          <w:szCs w:val="24"/>
          <w:lang w:eastAsia="ro-RO"/>
        </w:rPr>
        <w:t>imun</w:t>
      </w:r>
      <w:r w:rsidRPr="00DB0AAD">
        <w:rPr>
          <w:rFonts w:ascii="Times New Roman" w:eastAsia="Times New Roman" w:hAnsi="Times New Roman" w:cs="Times New Roman"/>
          <w:sz w:val="24"/>
          <w:szCs w:val="24"/>
          <w:lang w:eastAsia="ro-RO"/>
        </w:rPr>
        <w:t xml:space="preserve"> – </w:t>
      </w:r>
      <w:r w:rsidRPr="00DB0AAD">
        <w:rPr>
          <w:rFonts w:ascii="Times New Roman" w:eastAsia="Times New Roman" w:hAnsi="Times New Roman" w:cs="Times New Roman"/>
          <w:b/>
          <w:sz w:val="24"/>
          <w:szCs w:val="24"/>
          <w:lang w:eastAsia="ro-RO"/>
        </w:rPr>
        <w:t>a se vedea subpct. VI de la pct. 1 cancer pulmonar</w:t>
      </w:r>
    </w:p>
    <w:p w14:paraId="4515F50A" w14:textId="77777777" w:rsidR="0069013B" w:rsidRPr="00DB0AAD" w:rsidRDefault="0069013B" w:rsidP="0069013B">
      <w:pPr>
        <w:widowControl w:val="0"/>
        <w:tabs>
          <w:tab w:val="left" w:pos="284"/>
          <w:tab w:val="left" w:pos="9639"/>
          <w:tab w:val="left" w:pos="10632"/>
        </w:tabs>
        <w:autoSpaceDE w:val="0"/>
        <w:autoSpaceDN w:val="0"/>
        <w:spacing w:after="0" w:line="276" w:lineRule="auto"/>
        <w:jc w:val="both"/>
        <w:outlineLvl w:val="2"/>
        <w:rPr>
          <w:rFonts w:ascii="Times New Roman" w:eastAsia="Arial" w:hAnsi="Times New Roman" w:cs="Times New Roman"/>
          <w:sz w:val="24"/>
          <w:szCs w:val="24"/>
          <w:lang w:eastAsia="ro-RO"/>
        </w:rPr>
      </w:pPr>
    </w:p>
    <w:p w14:paraId="76664830" w14:textId="4EEDD934" w:rsidR="0069013B" w:rsidRPr="00DB0AAD" w:rsidRDefault="0069013B" w:rsidP="00CE25DF">
      <w:pPr>
        <w:widowControl w:val="0"/>
        <w:numPr>
          <w:ilvl w:val="0"/>
          <w:numId w:val="583"/>
        </w:numPr>
        <w:tabs>
          <w:tab w:val="left" w:pos="284"/>
          <w:tab w:val="left" w:pos="567"/>
        </w:tabs>
        <w:autoSpaceDE w:val="0"/>
        <w:autoSpaceDN w:val="0"/>
        <w:spacing w:after="0" w:line="276" w:lineRule="auto"/>
        <w:ind w:right="2125" w:firstLine="66"/>
        <w:contextualSpacing/>
        <w:jc w:val="both"/>
        <w:outlineLvl w:val="2"/>
        <w:rPr>
          <w:rFonts w:ascii="Times New Roman" w:eastAsia="Times New Roman" w:hAnsi="Times New Roman" w:cs="Times New Roman"/>
          <w:sz w:val="24"/>
          <w:szCs w:val="24"/>
          <w:lang w:eastAsia="ro-RO"/>
        </w:rPr>
      </w:pPr>
      <w:r w:rsidRPr="00DB0AAD">
        <w:rPr>
          <w:rFonts w:ascii="Times New Roman" w:eastAsia="Times New Roman" w:hAnsi="Times New Roman" w:cs="Times New Roman"/>
          <w:b/>
          <w:bCs/>
          <w:sz w:val="24"/>
          <w:szCs w:val="24"/>
          <w:lang w:eastAsia="ro-RO"/>
        </w:rPr>
        <w:t>Criterii de întrerupere a tratamentului:</w:t>
      </w:r>
    </w:p>
    <w:p w14:paraId="4CEC452F" w14:textId="77777777" w:rsidR="0069013B" w:rsidRPr="00DB0AAD" w:rsidRDefault="0069013B" w:rsidP="00CE25DF">
      <w:pPr>
        <w:numPr>
          <w:ilvl w:val="0"/>
          <w:numId w:val="590"/>
        </w:numPr>
        <w:spacing w:after="0" w:line="276" w:lineRule="auto"/>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Progresia obiectivă a bolii (examene imagistice și clinice) în absența beneficiului clinic. Cazurile cu progresie imagistică, fără deteriorare simptomatică, trebuie evaluate cu atenție, având în vedere posibilitatea de apariție a falsei progresii de boală, prin instalarea unui răspuns imunitar anti-tumoral putemic. În astfel de cazuri nu se recomandă întreruperea tratamentului. Se va repeta evaluarea imagistică după 4 – 12 săptămâni și numai dacă există o nouă creștere obiectivă a volumului tumoral sau deteriorare simptomatică, se va avea în vedere întreruperea tratamentului.</w:t>
      </w:r>
    </w:p>
    <w:p w14:paraId="1F26FDB5" w14:textId="77777777" w:rsidR="0069013B" w:rsidRPr="00DB0AAD" w:rsidRDefault="0069013B" w:rsidP="00CE25DF">
      <w:pPr>
        <w:numPr>
          <w:ilvl w:val="0"/>
          <w:numId w:val="590"/>
        </w:numPr>
        <w:spacing w:after="0" w:line="276" w:lineRule="auto"/>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Tratamentul cu Pembrolizumab trebuie oprit definitiv în cazul reapariției oricărei reacții adverse mediată imun severă (grad 3), cât și în cazul primei apariții a unei reacții adverse mediată imun ce pune viața în pericol (grad 4) – pot exista excepții de la această regulă, în funcție de decizia medicului curant, după informarea pacientului.</w:t>
      </w:r>
    </w:p>
    <w:p w14:paraId="35DFD63B" w14:textId="77777777" w:rsidR="0069013B" w:rsidRPr="00DB0AAD" w:rsidRDefault="0069013B" w:rsidP="00CE25DF">
      <w:pPr>
        <w:numPr>
          <w:ilvl w:val="0"/>
          <w:numId w:val="590"/>
        </w:numPr>
        <w:spacing w:after="0" w:line="276" w:lineRule="auto"/>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Decizia medicului sau a pacientului.</w:t>
      </w:r>
    </w:p>
    <w:p w14:paraId="672A683A" w14:textId="77777777" w:rsidR="0069013B" w:rsidRDefault="0069013B" w:rsidP="0069013B">
      <w:pPr>
        <w:widowControl w:val="0"/>
        <w:tabs>
          <w:tab w:val="left" w:pos="426"/>
          <w:tab w:val="left" w:pos="9639"/>
          <w:tab w:val="left" w:pos="10632"/>
        </w:tabs>
        <w:autoSpaceDE w:val="0"/>
        <w:autoSpaceDN w:val="0"/>
        <w:spacing w:after="0" w:line="276" w:lineRule="auto"/>
        <w:jc w:val="both"/>
        <w:outlineLvl w:val="2"/>
        <w:rPr>
          <w:rFonts w:ascii="Times New Roman" w:eastAsia="Arial" w:hAnsi="Times New Roman" w:cs="Times New Roman"/>
          <w:sz w:val="24"/>
          <w:szCs w:val="24"/>
          <w:lang w:eastAsia="ro-RO"/>
        </w:rPr>
      </w:pPr>
    </w:p>
    <w:p w14:paraId="68390964" w14:textId="77777777" w:rsidR="00FA4152" w:rsidRPr="00DB0AAD" w:rsidRDefault="00FA4152" w:rsidP="0069013B">
      <w:pPr>
        <w:widowControl w:val="0"/>
        <w:tabs>
          <w:tab w:val="left" w:pos="426"/>
          <w:tab w:val="left" w:pos="9639"/>
          <w:tab w:val="left" w:pos="10632"/>
        </w:tabs>
        <w:autoSpaceDE w:val="0"/>
        <w:autoSpaceDN w:val="0"/>
        <w:spacing w:after="0" w:line="276" w:lineRule="auto"/>
        <w:jc w:val="both"/>
        <w:outlineLvl w:val="2"/>
        <w:rPr>
          <w:rFonts w:ascii="Times New Roman" w:eastAsia="Arial" w:hAnsi="Times New Roman" w:cs="Times New Roman"/>
          <w:sz w:val="24"/>
          <w:szCs w:val="24"/>
          <w:lang w:eastAsia="ro-RO"/>
        </w:rPr>
      </w:pPr>
    </w:p>
    <w:p w14:paraId="60ED6E42" w14:textId="77777777" w:rsidR="0069013B" w:rsidRPr="00DB0AAD" w:rsidRDefault="0069013B" w:rsidP="00CE25DF">
      <w:pPr>
        <w:widowControl w:val="0"/>
        <w:numPr>
          <w:ilvl w:val="0"/>
          <w:numId w:val="583"/>
        </w:numPr>
        <w:tabs>
          <w:tab w:val="left" w:pos="426"/>
        </w:tabs>
        <w:autoSpaceDE w:val="0"/>
        <w:autoSpaceDN w:val="0"/>
        <w:spacing w:after="0" w:line="276" w:lineRule="auto"/>
        <w:ind w:firstLine="207"/>
        <w:contextualSpacing/>
        <w:jc w:val="both"/>
        <w:outlineLvl w:val="2"/>
        <w:rPr>
          <w:rFonts w:ascii="Times New Roman" w:eastAsia="Times New Roman" w:hAnsi="Times New Roman" w:cs="Times New Roman"/>
          <w:b/>
          <w:sz w:val="24"/>
          <w:szCs w:val="24"/>
          <w:lang w:eastAsia="ro-RO"/>
        </w:rPr>
      </w:pPr>
      <w:r w:rsidRPr="00DB0AAD">
        <w:rPr>
          <w:rFonts w:ascii="Times New Roman" w:eastAsia="Times New Roman" w:hAnsi="Times New Roman" w:cs="Times New Roman"/>
          <w:b/>
          <w:sz w:val="24"/>
          <w:szCs w:val="24"/>
          <w:lang w:eastAsia="ro-RO"/>
        </w:rPr>
        <w:lastRenderedPageBreak/>
        <w:t>Prescriptori</w:t>
      </w:r>
    </w:p>
    <w:p w14:paraId="0FABB71E" w14:textId="77777777" w:rsidR="0069013B" w:rsidRDefault="0069013B" w:rsidP="0069013B">
      <w:pPr>
        <w:widowControl w:val="0"/>
        <w:tabs>
          <w:tab w:val="left" w:pos="426"/>
          <w:tab w:val="left" w:pos="9639"/>
          <w:tab w:val="left" w:pos="10632"/>
        </w:tabs>
        <w:autoSpaceDE w:val="0"/>
        <w:autoSpaceDN w:val="0"/>
        <w:spacing w:after="0" w:line="276" w:lineRule="auto"/>
        <w:jc w:val="both"/>
        <w:outlineLvl w:val="2"/>
        <w:rPr>
          <w:rFonts w:ascii="Times New Roman" w:eastAsia="Arial" w:hAnsi="Times New Roman" w:cs="Times New Roman"/>
          <w:sz w:val="24"/>
          <w:szCs w:val="24"/>
          <w:lang w:eastAsia="ro-RO"/>
        </w:rPr>
      </w:pPr>
      <w:r w:rsidRPr="00DB0AAD">
        <w:rPr>
          <w:rFonts w:ascii="Times New Roman" w:eastAsia="Arial" w:hAnsi="Times New Roman" w:cs="Times New Roman"/>
          <w:sz w:val="24"/>
          <w:szCs w:val="24"/>
          <w:lang w:eastAsia="ro-RO"/>
        </w:rPr>
        <w:t>Medicii din specialitatea oncologie medicală.</w:t>
      </w:r>
    </w:p>
    <w:p w14:paraId="6F2A268E" w14:textId="77777777" w:rsidR="00FA4152" w:rsidRDefault="00FA4152" w:rsidP="0069013B">
      <w:pPr>
        <w:widowControl w:val="0"/>
        <w:tabs>
          <w:tab w:val="left" w:pos="426"/>
          <w:tab w:val="left" w:pos="9639"/>
          <w:tab w:val="left" w:pos="10632"/>
        </w:tabs>
        <w:autoSpaceDE w:val="0"/>
        <w:autoSpaceDN w:val="0"/>
        <w:spacing w:after="0" w:line="276" w:lineRule="auto"/>
        <w:jc w:val="both"/>
        <w:outlineLvl w:val="2"/>
        <w:rPr>
          <w:rFonts w:ascii="Times New Roman" w:eastAsia="Arial" w:hAnsi="Times New Roman" w:cs="Times New Roman"/>
          <w:sz w:val="24"/>
          <w:szCs w:val="24"/>
          <w:lang w:eastAsia="ro-RO"/>
        </w:rPr>
      </w:pPr>
    </w:p>
    <w:p w14:paraId="3F15FEA3" w14:textId="77777777" w:rsidR="00FA4152" w:rsidRPr="00DB0AAD" w:rsidRDefault="00FA4152" w:rsidP="0069013B">
      <w:pPr>
        <w:widowControl w:val="0"/>
        <w:tabs>
          <w:tab w:val="left" w:pos="426"/>
          <w:tab w:val="left" w:pos="9639"/>
          <w:tab w:val="left" w:pos="10632"/>
        </w:tabs>
        <w:autoSpaceDE w:val="0"/>
        <w:autoSpaceDN w:val="0"/>
        <w:spacing w:after="0" w:line="276" w:lineRule="auto"/>
        <w:jc w:val="both"/>
        <w:outlineLvl w:val="2"/>
        <w:rPr>
          <w:rFonts w:ascii="Times New Roman" w:eastAsia="Times New Roman" w:hAnsi="Times New Roman" w:cs="Times New Roman"/>
          <w:sz w:val="24"/>
          <w:szCs w:val="24"/>
          <w:lang w:eastAsia="ro-RO"/>
        </w:rPr>
      </w:pPr>
    </w:p>
    <w:p w14:paraId="196F3C2A" w14:textId="0E76B8A2" w:rsidR="0069013B" w:rsidRPr="00DB0AAD" w:rsidRDefault="00337294" w:rsidP="00337294">
      <w:pPr>
        <w:widowControl w:val="0"/>
        <w:autoSpaceDE w:val="0"/>
        <w:autoSpaceDN w:val="0"/>
        <w:spacing w:before="10" w:after="0" w:line="276" w:lineRule="auto"/>
        <w:contextualSpacing/>
        <w:jc w:val="both"/>
        <w:rPr>
          <w:rFonts w:ascii="Times New Roman" w:eastAsia="Times New Roman" w:hAnsi="Times New Roman" w:cs="Times New Roman"/>
          <w:b/>
          <w:spacing w:val="-2"/>
          <w:w w:val="105"/>
          <w:sz w:val="24"/>
          <w:szCs w:val="24"/>
          <w:u w:val="single"/>
        </w:rPr>
      </w:pPr>
      <w:r w:rsidRPr="00DB0AAD">
        <w:rPr>
          <w:rFonts w:ascii="Times New Roman" w:eastAsia="Times New Roman" w:hAnsi="Times New Roman" w:cs="Times New Roman"/>
          <w:b/>
          <w:sz w:val="24"/>
          <w:szCs w:val="24"/>
          <w:u w:val="single"/>
          <w:lang w:eastAsia="ro-RO"/>
        </w:rPr>
        <w:t xml:space="preserve">9. </w:t>
      </w:r>
      <w:r w:rsidR="0069013B" w:rsidRPr="00DB0AAD">
        <w:rPr>
          <w:rFonts w:ascii="Times New Roman" w:eastAsia="Times New Roman" w:hAnsi="Times New Roman" w:cs="Times New Roman"/>
          <w:b/>
          <w:spacing w:val="-2"/>
          <w:w w:val="105"/>
          <w:sz w:val="24"/>
          <w:szCs w:val="24"/>
          <w:u w:val="single"/>
        </w:rPr>
        <w:t>CARCINOM RENAL (RCC, renal cell carcinoma)</w:t>
      </w:r>
      <w:r w:rsidR="0069013B" w:rsidRPr="00DB0AAD">
        <w:rPr>
          <w:rFonts w:ascii="Times New Roman" w:eastAsia="Times New Roman" w:hAnsi="Times New Roman" w:cs="Times New Roman"/>
          <w:b/>
          <w:spacing w:val="-2"/>
          <w:w w:val="105"/>
          <w:sz w:val="24"/>
          <w:szCs w:val="24"/>
        </w:rPr>
        <w:t xml:space="preserve"> (face obiectul unui contract cost volum)</w:t>
      </w:r>
    </w:p>
    <w:p w14:paraId="5B63CF9A" w14:textId="77777777" w:rsidR="0069013B" w:rsidRPr="00DB0AAD" w:rsidRDefault="0069013B" w:rsidP="0069013B">
      <w:pPr>
        <w:widowControl w:val="0"/>
        <w:autoSpaceDE w:val="0"/>
        <w:autoSpaceDN w:val="0"/>
        <w:spacing w:before="10" w:after="0" w:line="276" w:lineRule="auto"/>
        <w:jc w:val="both"/>
        <w:rPr>
          <w:rFonts w:ascii="Times New Roman" w:eastAsia="Times New Roman" w:hAnsi="Times New Roman" w:cs="Times New Roman"/>
          <w:b/>
          <w:sz w:val="24"/>
          <w:szCs w:val="24"/>
        </w:rPr>
      </w:pPr>
    </w:p>
    <w:p w14:paraId="32006961" w14:textId="7554BD5B" w:rsidR="0069013B" w:rsidRPr="00DB0AAD" w:rsidRDefault="0069013B" w:rsidP="00CE25DF">
      <w:pPr>
        <w:widowControl w:val="0"/>
        <w:numPr>
          <w:ilvl w:val="0"/>
          <w:numId w:val="592"/>
        </w:numPr>
        <w:tabs>
          <w:tab w:val="left" w:pos="612"/>
        </w:tabs>
        <w:autoSpaceDE w:val="0"/>
        <w:autoSpaceDN w:val="0"/>
        <w:spacing w:after="0" w:line="276" w:lineRule="auto"/>
        <w:ind w:left="219" w:hanging="219"/>
        <w:jc w:val="both"/>
        <w:outlineLvl w:val="1"/>
        <w:rPr>
          <w:rFonts w:ascii="Times New Roman" w:eastAsia="Times New Roman" w:hAnsi="Times New Roman" w:cs="Times New Roman"/>
          <w:bCs/>
          <w:sz w:val="24"/>
          <w:szCs w:val="24"/>
        </w:rPr>
      </w:pPr>
      <w:r w:rsidRPr="00DB0AAD">
        <w:rPr>
          <w:rFonts w:ascii="Times New Roman" w:eastAsia="Times New Roman" w:hAnsi="Times New Roman" w:cs="Times New Roman"/>
          <w:b/>
          <w:bCs/>
          <w:spacing w:val="-2"/>
          <w:w w:val="105"/>
          <w:sz w:val="24"/>
          <w:szCs w:val="24"/>
        </w:rPr>
        <w:t>lndicații</w:t>
      </w:r>
    </w:p>
    <w:p w14:paraId="54D76E73" w14:textId="77777777" w:rsidR="0069013B" w:rsidRPr="00DB0AAD" w:rsidRDefault="0069013B" w:rsidP="0069013B">
      <w:pPr>
        <w:widowControl w:val="0"/>
        <w:autoSpaceDE w:val="0"/>
        <w:autoSpaceDN w:val="0"/>
        <w:spacing w:before="6" w:after="0" w:line="276" w:lineRule="auto"/>
        <w:ind w:left="34"/>
        <w:jc w:val="both"/>
        <w:rPr>
          <w:rFonts w:ascii="Times New Roman" w:eastAsia="Times New Roman" w:hAnsi="Times New Roman" w:cs="Times New Roman"/>
          <w:w w:val="105"/>
          <w:sz w:val="24"/>
          <w:szCs w:val="24"/>
        </w:rPr>
      </w:pPr>
      <w:r w:rsidRPr="00DB0AAD">
        <w:rPr>
          <w:rFonts w:ascii="Times New Roman" w:eastAsia="Times New Roman" w:hAnsi="Times New Roman" w:cs="Times New Roman"/>
          <w:w w:val="105"/>
          <w:sz w:val="24"/>
          <w:szCs w:val="24"/>
        </w:rPr>
        <w:t>Pembrolizumab este indicat în monoterapie pentru tratamentul adjuvant al adulților cu carcinom renal cu risc de recurență crescut după nefrectomie, sau în urma nefrectomiei și rezecției leziunilor metastatice.</w:t>
      </w:r>
    </w:p>
    <w:p w14:paraId="67B5252A" w14:textId="77777777" w:rsidR="0069013B" w:rsidRPr="00DB0AAD" w:rsidRDefault="0069013B" w:rsidP="0069013B">
      <w:pPr>
        <w:widowControl w:val="0"/>
        <w:autoSpaceDE w:val="0"/>
        <w:autoSpaceDN w:val="0"/>
        <w:spacing w:after="0" w:line="276" w:lineRule="auto"/>
        <w:ind w:left="6" w:hanging="1"/>
        <w:jc w:val="both"/>
        <w:rPr>
          <w:rFonts w:ascii="Times New Roman" w:eastAsia="Times New Roman" w:hAnsi="Times New Roman" w:cs="Times New Roman"/>
          <w:w w:val="105"/>
          <w:sz w:val="24"/>
          <w:szCs w:val="24"/>
        </w:rPr>
      </w:pPr>
    </w:p>
    <w:p w14:paraId="2B5FB1F9" w14:textId="77777777" w:rsidR="0069013B" w:rsidRPr="00DB0AAD" w:rsidRDefault="0069013B" w:rsidP="0069013B">
      <w:pPr>
        <w:widowControl w:val="0"/>
        <w:autoSpaceDE w:val="0"/>
        <w:autoSpaceDN w:val="0"/>
        <w:spacing w:after="0" w:line="276" w:lineRule="auto"/>
        <w:ind w:left="6" w:hanging="1"/>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Aceasta</w:t>
      </w:r>
      <w:r w:rsidRPr="00DB0AAD">
        <w:rPr>
          <w:rFonts w:ascii="Times New Roman" w:eastAsia="Times New Roman" w:hAnsi="Times New Roman" w:cs="Times New Roman"/>
          <w:spacing w:val="27"/>
          <w:w w:val="105"/>
          <w:sz w:val="24"/>
          <w:szCs w:val="24"/>
        </w:rPr>
        <w:t xml:space="preserve"> </w:t>
      </w:r>
      <w:r w:rsidRPr="00DB0AAD">
        <w:rPr>
          <w:rFonts w:ascii="Times New Roman" w:eastAsia="Times New Roman" w:hAnsi="Times New Roman" w:cs="Times New Roman"/>
          <w:w w:val="105"/>
          <w:sz w:val="24"/>
          <w:szCs w:val="24"/>
        </w:rPr>
        <w:t>indicatie</w:t>
      </w:r>
      <w:r w:rsidRPr="00DB0AAD">
        <w:rPr>
          <w:rFonts w:ascii="Times New Roman" w:eastAsia="Times New Roman" w:hAnsi="Times New Roman" w:cs="Times New Roman"/>
          <w:spacing w:val="35"/>
          <w:w w:val="105"/>
          <w:sz w:val="24"/>
          <w:szCs w:val="24"/>
        </w:rPr>
        <w:t xml:space="preserve"> </w:t>
      </w:r>
      <w:r w:rsidRPr="00DB0AAD">
        <w:rPr>
          <w:rFonts w:ascii="Times New Roman" w:eastAsia="Times New Roman" w:hAnsi="Times New Roman" w:cs="Times New Roman"/>
          <w:w w:val="105"/>
          <w:sz w:val="24"/>
          <w:szCs w:val="24"/>
        </w:rPr>
        <w:t>se codifică</w:t>
      </w:r>
      <w:r w:rsidRPr="00DB0AAD">
        <w:rPr>
          <w:rFonts w:ascii="Times New Roman" w:eastAsia="Times New Roman" w:hAnsi="Times New Roman" w:cs="Times New Roman"/>
          <w:spacing w:val="30"/>
          <w:w w:val="105"/>
          <w:sz w:val="24"/>
          <w:szCs w:val="24"/>
        </w:rPr>
        <w:t xml:space="preserve"> </w:t>
      </w:r>
      <w:r w:rsidRPr="00DB0AAD">
        <w:rPr>
          <w:rFonts w:ascii="Times New Roman" w:eastAsia="Times New Roman" w:hAnsi="Times New Roman" w:cs="Times New Roman"/>
          <w:w w:val="105"/>
          <w:sz w:val="24"/>
          <w:szCs w:val="24"/>
        </w:rPr>
        <w:t>la</w:t>
      </w:r>
      <w:r w:rsidRPr="00DB0AAD">
        <w:rPr>
          <w:rFonts w:ascii="Times New Roman" w:eastAsia="Times New Roman" w:hAnsi="Times New Roman" w:cs="Times New Roman"/>
          <w:spacing w:val="21"/>
          <w:w w:val="105"/>
          <w:sz w:val="24"/>
          <w:szCs w:val="24"/>
        </w:rPr>
        <w:t xml:space="preserve"> </w:t>
      </w:r>
      <w:r w:rsidRPr="00DB0AAD">
        <w:rPr>
          <w:rFonts w:ascii="Times New Roman" w:eastAsia="Times New Roman" w:hAnsi="Times New Roman" w:cs="Times New Roman"/>
          <w:w w:val="105"/>
          <w:sz w:val="24"/>
          <w:szCs w:val="24"/>
        </w:rPr>
        <w:t>prescriere</w:t>
      </w:r>
      <w:r w:rsidRPr="00DB0AAD">
        <w:rPr>
          <w:rFonts w:ascii="Times New Roman" w:eastAsia="Times New Roman" w:hAnsi="Times New Roman" w:cs="Times New Roman"/>
          <w:spacing w:val="35"/>
          <w:w w:val="105"/>
          <w:sz w:val="24"/>
          <w:szCs w:val="24"/>
        </w:rPr>
        <w:t xml:space="preserve"> </w:t>
      </w:r>
      <w:r w:rsidRPr="00DB0AAD">
        <w:rPr>
          <w:rFonts w:ascii="Times New Roman" w:eastAsia="Times New Roman" w:hAnsi="Times New Roman" w:cs="Times New Roman"/>
          <w:w w:val="105"/>
          <w:sz w:val="24"/>
          <w:szCs w:val="24"/>
        </w:rPr>
        <w:t>prin</w:t>
      </w:r>
      <w:r w:rsidRPr="00DB0AAD">
        <w:rPr>
          <w:rFonts w:ascii="Times New Roman" w:eastAsia="Times New Roman" w:hAnsi="Times New Roman" w:cs="Times New Roman"/>
          <w:spacing w:val="21"/>
          <w:w w:val="105"/>
          <w:sz w:val="24"/>
          <w:szCs w:val="24"/>
        </w:rPr>
        <w:t xml:space="preserve"> </w:t>
      </w:r>
      <w:r w:rsidRPr="00DB0AAD">
        <w:rPr>
          <w:rFonts w:ascii="Times New Roman" w:eastAsia="Times New Roman" w:hAnsi="Times New Roman" w:cs="Times New Roman"/>
          <w:w w:val="105"/>
          <w:sz w:val="24"/>
          <w:szCs w:val="24"/>
        </w:rPr>
        <w:t>codul</w:t>
      </w:r>
      <w:r w:rsidRPr="00DB0AAD">
        <w:rPr>
          <w:rFonts w:ascii="Times New Roman" w:eastAsia="Times New Roman" w:hAnsi="Times New Roman" w:cs="Times New Roman"/>
          <w:spacing w:val="29"/>
          <w:w w:val="105"/>
          <w:sz w:val="24"/>
          <w:szCs w:val="24"/>
        </w:rPr>
        <w:t xml:space="preserve"> </w:t>
      </w:r>
      <w:r w:rsidRPr="00DB0AAD">
        <w:rPr>
          <w:rFonts w:ascii="Times New Roman" w:eastAsia="Times New Roman" w:hAnsi="Times New Roman" w:cs="Times New Roman"/>
          <w:w w:val="105"/>
          <w:sz w:val="24"/>
          <w:szCs w:val="24"/>
        </w:rPr>
        <w:t>137 (conform</w:t>
      </w:r>
      <w:r w:rsidRPr="00DB0AAD">
        <w:rPr>
          <w:rFonts w:ascii="Times New Roman" w:eastAsia="Times New Roman" w:hAnsi="Times New Roman" w:cs="Times New Roman"/>
          <w:spacing w:val="31"/>
          <w:w w:val="105"/>
          <w:sz w:val="24"/>
          <w:szCs w:val="24"/>
        </w:rPr>
        <w:t xml:space="preserve"> </w:t>
      </w:r>
      <w:r w:rsidRPr="00DB0AAD">
        <w:rPr>
          <w:rFonts w:ascii="Times New Roman" w:eastAsia="Times New Roman" w:hAnsi="Times New Roman" w:cs="Times New Roman"/>
          <w:w w:val="105"/>
          <w:sz w:val="24"/>
          <w:szCs w:val="24"/>
        </w:rPr>
        <w:t>clasificării</w:t>
      </w:r>
      <w:r w:rsidRPr="00DB0AAD">
        <w:rPr>
          <w:rFonts w:ascii="Times New Roman" w:eastAsia="Times New Roman" w:hAnsi="Times New Roman" w:cs="Times New Roman"/>
          <w:spacing w:val="37"/>
          <w:w w:val="105"/>
          <w:sz w:val="24"/>
          <w:szCs w:val="24"/>
        </w:rPr>
        <w:t xml:space="preserve"> </w:t>
      </w:r>
      <w:r w:rsidRPr="00DB0AAD">
        <w:rPr>
          <w:rFonts w:ascii="Times New Roman" w:eastAsia="Times New Roman" w:hAnsi="Times New Roman" w:cs="Times New Roman"/>
          <w:w w:val="105"/>
          <w:sz w:val="24"/>
          <w:szCs w:val="24"/>
        </w:rPr>
        <w:t>internaționale</w:t>
      </w:r>
      <w:r w:rsidRPr="00DB0AAD">
        <w:rPr>
          <w:rFonts w:ascii="Times New Roman" w:eastAsia="Times New Roman" w:hAnsi="Times New Roman" w:cs="Times New Roman"/>
          <w:spacing w:val="40"/>
          <w:w w:val="105"/>
          <w:sz w:val="24"/>
          <w:szCs w:val="24"/>
        </w:rPr>
        <w:t xml:space="preserve"> </w:t>
      </w:r>
      <w:r w:rsidRPr="00DB0AAD">
        <w:rPr>
          <w:rFonts w:ascii="Times New Roman" w:eastAsia="Times New Roman" w:hAnsi="Times New Roman" w:cs="Times New Roman"/>
          <w:w w:val="105"/>
          <w:sz w:val="24"/>
          <w:szCs w:val="24"/>
        </w:rPr>
        <w:t>a</w:t>
      </w:r>
      <w:r w:rsidRPr="00DB0AAD">
        <w:rPr>
          <w:rFonts w:ascii="Times New Roman" w:eastAsia="Times New Roman" w:hAnsi="Times New Roman" w:cs="Times New Roman"/>
          <w:spacing w:val="21"/>
          <w:w w:val="105"/>
          <w:sz w:val="24"/>
          <w:szCs w:val="24"/>
        </w:rPr>
        <w:t xml:space="preserve"> </w:t>
      </w:r>
      <w:r w:rsidRPr="00DB0AAD">
        <w:rPr>
          <w:rFonts w:ascii="Times New Roman" w:eastAsia="Times New Roman" w:hAnsi="Times New Roman" w:cs="Times New Roman"/>
          <w:w w:val="105"/>
          <w:sz w:val="24"/>
          <w:szCs w:val="24"/>
        </w:rPr>
        <w:t>maladiilor revizia a 10-a, varianta 999 coduri de boală).</w:t>
      </w:r>
    </w:p>
    <w:p w14:paraId="113B5EA6" w14:textId="77777777" w:rsidR="0069013B" w:rsidRPr="00DB0AAD" w:rsidRDefault="0069013B" w:rsidP="0069013B">
      <w:pPr>
        <w:widowControl w:val="0"/>
        <w:autoSpaceDE w:val="0"/>
        <w:autoSpaceDN w:val="0"/>
        <w:spacing w:before="4" w:after="0" w:line="276" w:lineRule="auto"/>
        <w:jc w:val="both"/>
        <w:rPr>
          <w:rFonts w:ascii="Times New Roman" w:eastAsia="Times New Roman" w:hAnsi="Times New Roman" w:cs="Times New Roman"/>
          <w:sz w:val="24"/>
          <w:szCs w:val="24"/>
        </w:rPr>
      </w:pPr>
    </w:p>
    <w:p w14:paraId="09CE3D85" w14:textId="214CD577" w:rsidR="0069013B" w:rsidRPr="00DB0AAD" w:rsidRDefault="0069013B" w:rsidP="00CE25DF">
      <w:pPr>
        <w:widowControl w:val="0"/>
        <w:numPr>
          <w:ilvl w:val="0"/>
          <w:numId w:val="592"/>
        </w:numPr>
        <w:tabs>
          <w:tab w:val="left" w:pos="704"/>
        </w:tabs>
        <w:autoSpaceDE w:val="0"/>
        <w:autoSpaceDN w:val="0"/>
        <w:spacing w:before="1" w:after="0" w:line="276" w:lineRule="auto"/>
        <w:ind w:left="311" w:hanging="325"/>
        <w:jc w:val="both"/>
        <w:outlineLvl w:val="1"/>
        <w:rPr>
          <w:rFonts w:ascii="Times New Roman" w:eastAsia="Times New Roman" w:hAnsi="Times New Roman" w:cs="Times New Roman"/>
          <w:bCs/>
          <w:sz w:val="24"/>
          <w:szCs w:val="24"/>
        </w:rPr>
      </w:pPr>
      <w:r w:rsidRPr="00DB0AAD">
        <w:rPr>
          <w:rFonts w:ascii="Times New Roman" w:eastAsia="Times New Roman" w:hAnsi="Times New Roman" w:cs="Times New Roman"/>
          <w:b/>
          <w:bCs/>
          <w:w w:val="105"/>
          <w:sz w:val="24"/>
          <w:szCs w:val="24"/>
        </w:rPr>
        <w:t>Criterii</w:t>
      </w:r>
      <w:r w:rsidRPr="00DB0AAD">
        <w:rPr>
          <w:rFonts w:ascii="Times New Roman" w:eastAsia="Times New Roman" w:hAnsi="Times New Roman" w:cs="Times New Roman"/>
          <w:b/>
          <w:bCs/>
          <w:spacing w:val="-1"/>
          <w:w w:val="105"/>
          <w:sz w:val="24"/>
          <w:szCs w:val="24"/>
        </w:rPr>
        <w:t xml:space="preserve"> </w:t>
      </w:r>
      <w:r w:rsidRPr="00DB0AAD">
        <w:rPr>
          <w:rFonts w:ascii="Times New Roman" w:eastAsia="Times New Roman" w:hAnsi="Times New Roman" w:cs="Times New Roman"/>
          <w:b/>
          <w:bCs/>
          <w:w w:val="105"/>
          <w:sz w:val="24"/>
          <w:szCs w:val="24"/>
        </w:rPr>
        <w:t>de</w:t>
      </w:r>
      <w:r w:rsidRPr="00DB0AAD">
        <w:rPr>
          <w:rFonts w:ascii="Times New Roman" w:eastAsia="Times New Roman" w:hAnsi="Times New Roman" w:cs="Times New Roman"/>
          <w:b/>
          <w:bCs/>
          <w:spacing w:val="-15"/>
          <w:w w:val="105"/>
          <w:sz w:val="24"/>
          <w:szCs w:val="24"/>
        </w:rPr>
        <w:t xml:space="preserve"> </w:t>
      </w:r>
      <w:r w:rsidRPr="00DB0AAD">
        <w:rPr>
          <w:rFonts w:ascii="Times New Roman" w:eastAsia="Times New Roman" w:hAnsi="Times New Roman" w:cs="Times New Roman"/>
          <w:b/>
          <w:bCs/>
          <w:spacing w:val="-2"/>
          <w:w w:val="105"/>
          <w:sz w:val="24"/>
          <w:szCs w:val="24"/>
        </w:rPr>
        <w:t>includere</w:t>
      </w:r>
    </w:p>
    <w:p w14:paraId="481ADD60" w14:textId="77777777" w:rsidR="0069013B" w:rsidRPr="00DB0AAD" w:rsidRDefault="0069013B" w:rsidP="00CE25DF">
      <w:pPr>
        <w:widowControl w:val="0"/>
        <w:numPr>
          <w:ilvl w:val="0"/>
          <w:numId w:val="594"/>
        </w:numPr>
        <w:tabs>
          <w:tab w:val="left" w:pos="679"/>
        </w:tabs>
        <w:autoSpaceDE w:val="0"/>
        <w:autoSpaceDN w:val="0"/>
        <w:spacing w:before="33" w:after="0" w:line="276" w:lineRule="auto"/>
        <w:ind w:right="128"/>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Adulți cu vârsta de 18 ani si peste.</w:t>
      </w:r>
    </w:p>
    <w:p w14:paraId="49AB7F58" w14:textId="77777777" w:rsidR="0069013B" w:rsidRPr="00DB0AAD" w:rsidRDefault="0069013B" w:rsidP="00CE25DF">
      <w:pPr>
        <w:widowControl w:val="0"/>
        <w:numPr>
          <w:ilvl w:val="0"/>
          <w:numId w:val="594"/>
        </w:numPr>
        <w:tabs>
          <w:tab w:val="left" w:pos="679"/>
        </w:tabs>
        <w:autoSpaceDE w:val="0"/>
        <w:autoSpaceDN w:val="0"/>
        <w:spacing w:before="33" w:after="0" w:line="276" w:lineRule="auto"/>
        <w:ind w:right="128"/>
        <w:jc w:val="both"/>
        <w:rPr>
          <w:rFonts w:ascii="Times New Roman" w:eastAsia="Times New Roman" w:hAnsi="Times New Roman" w:cs="Times New Roman"/>
          <w:sz w:val="24"/>
          <w:szCs w:val="24"/>
        </w:rPr>
      </w:pPr>
      <w:r w:rsidRPr="00DB0AAD">
        <w:rPr>
          <w:rFonts w:ascii="Times New Roman" w:eastAsia="Times New Roman" w:hAnsi="Times New Roman" w:cs="Times New Roman"/>
          <w:bCs/>
          <w:iCs/>
          <w:w w:val="105"/>
          <w:sz w:val="24"/>
          <w:szCs w:val="24"/>
        </w:rPr>
        <w:t>c</w:t>
      </w:r>
      <w:r w:rsidRPr="00DB0AAD">
        <w:rPr>
          <w:rFonts w:ascii="Times New Roman" w:eastAsia="Times New Roman" w:hAnsi="Times New Roman" w:cs="Times New Roman"/>
          <w:w w:val="105"/>
          <w:sz w:val="24"/>
          <w:szCs w:val="24"/>
        </w:rPr>
        <w:t>arcinom renal, confirmat histologic cu componentă de celule clare, cu sau fără caracteristici sarcomatoide, cu risc de recurență crescut după nefrectomie, sau în urma nefrectomiei și rezecției leziunilor metastatice.</w:t>
      </w:r>
    </w:p>
    <w:p w14:paraId="53413A25" w14:textId="77777777" w:rsidR="0069013B" w:rsidRPr="00DB0AAD" w:rsidRDefault="0069013B" w:rsidP="00CE25DF">
      <w:pPr>
        <w:widowControl w:val="0"/>
        <w:numPr>
          <w:ilvl w:val="0"/>
          <w:numId w:val="594"/>
        </w:numPr>
        <w:tabs>
          <w:tab w:val="left" w:pos="679"/>
        </w:tabs>
        <w:autoSpaceDE w:val="0"/>
        <w:autoSpaceDN w:val="0"/>
        <w:spacing w:before="33" w:after="0" w:line="276" w:lineRule="auto"/>
        <w:ind w:right="128"/>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 xml:space="preserve"> </w:t>
      </w:r>
      <w:r w:rsidRPr="00DB0AAD">
        <w:rPr>
          <w:rFonts w:ascii="Times New Roman" w:eastAsia="Times New Roman" w:hAnsi="Times New Roman" w:cs="Times New Roman"/>
          <w:bCs/>
          <w:iCs/>
          <w:w w:val="105"/>
          <w:sz w:val="24"/>
          <w:szCs w:val="24"/>
        </w:rPr>
        <w:t xml:space="preserve">Riscul de recurență crescut este definit ca risc intermediar-ridicat sau ridicat, sau ca stadiul M1 fără semne de boală (FSB): </w:t>
      </w:r>
    </w:p>
    <w:p w14:paraId="08607BDB" w14:textId="77777777" w:rsidR="0069013B" w:rsidRPr="00DB0AAD" w:rsidRDefault="0069013B" w:rsidP="00CE25DF">
      <w:pPr>
        <w:widowControl w:val="0"/>
        <w:numPr>
          <w:ilvl w:val="0"/>
          <w:numId w:val="595"/>
        </w:numPr>
        <w:tabs>
          <w:tab w:val="left" w:pos="679"/>
        </w:tabs>
        <w:autoSpaceDE w:val="0"/>
        <w:autoSpaceDN w:val="0"/>
        <w:spacing w:before="33" w:after="0" w:line="276" w:lineRule="auto"/>
        <w:ind w:right="128"/>
        <w:jc w:val="both"/>
        <w:rPr>
          <w:rFonts w:ascii="Times New Roman" w:eastAsia="Times New Roman" w:hAnsi="Times New Roman" w:cs="Times New Roman"/>
          <w:bCs/>
          <w:iCs/>
          <w:w w:val="105"/>
          <w:sz w:val="24"/>
          <w:szCs w:val="24"/>
        </w:rPr>
      </w:pPr>
      <w:r w:rsidRPr="00DB0AAD">
        <w:rPr>
          <w:rFonts w:ascii="Times New Roman" w:eastAsia="Times New Roman" w:hAnsi="Times New Roman" w:cs="Times New Roman"/>
          <w:bCs/>
          <w:iCs/>
          <w:w w:val="105"/>
          <w:sz w:val="24"/>
          <w:szCs w:val="24"/>
        </w:rPr>
        <w:t>Categoria de risc intermediar-ridicat a inclus: pT2 cu gradul 4 sau caracteristici sarcomatoide; pT3, orice grad, fără afectare ganglionară (N0) sau metastaze la distanță (M0);</w:t>
      </w:r>
    </w:p>
    <w:p w14:paraId="787C2EF0" w14:textId="77777777" w:rsidR="0069013B" w:rsidRPr="00DB0AAD" w:rsidRDefault="0069013B" w:rsidP="00CE25DF">
      <w:pPr>
        <w:widowControl w:val="0"/>
        <w:numPr>
          <w:ilvl w:val="0"/>
          <w:numId w:val="595"/>
        </w:numPr>
        <w:tabs>
          <w:tab w:val="left" w:pos="679"/>
        </w:tabs>
        <w:autoSpaceDE w:val="0"/>
        <w:autoSpaceDN w:val="0"/>
        <w:spacing w:before="33" w:after="0" w:line="276" w:lineRule="auto"/>
        <w:ind w:right="128"/>
        <w:jc w:val="both"/>
        <w:rPr>
          <w:rFonts w:ascii="Times New Roman" w:eastAsia="Times New Roman" w:hAnsi="Times New Roman" w:cs="Times New Roman"/>
          <w:bCs/>
          <w:iCs/>
          <w:w w:val="105"/>
          <w:sz w:val="24"/>
          <w:szCs w:val="24"/>
        </w:rPr>
      </w:pPr>
      <w:r w:rsidRPr="00DB0AAD">
        <w:rPr>
          <w:rFonts w:ascii="Times New Roman" w:eastAsia="Times New Roman" w:hAnsi="Times New Roman" w:cs="Times New Roman"/>
          <w:bCs/>
          <w:iCs/>
          <w:w w:val="105"/>
          <w:sz w:val="24"/>
          <w:szCs w:val="24"/>
        </w:rPr>
        <w:t xml:space="preserve">Categoria de risc ridicat a inclus: pT4, orice grad, N0 și M0; orice pT, orice grad, cu afectare ganglionară și M0. </w:t>
      </w:r>
    </w:p>
    <w:p w14:paraId="4F2197BC" w14:textId="77777777" w:rsidR="0069013B" w:rsidRPr="00DB0AAD" w:rsidRDefault="0069013B" w:rsidP="00CE25DF">
      <w:pPr>
        <w:widowControl w:val="0"/>
        <w:numPr>
          <w:ilvl w:val="0"/>
          <w:numId w:val="595"/>
        </w:numPr>
        <w:tabs>
          <w:tab w:val="left" w:pos="679"/>
        </w:tabs>
        <w:autoSpaceDE w:val="0"/>
        <w:autoSpaceDN w:val="0"/>
        <w:spacing w:before="33" w:after="0" w:line="276" w:lineRule="auto"/>
        <w:ind w:right="128"/>
        <w:jc w:val="both"/>
        <w:rPr>
          <w:rFonts w:ascii="Times New Roman" w:eastAsia="Times New Roman" w:hAnsi="Times New Roman" w:cs="Times New Roman"/>
          <w:bCs/>
          <w:iCs/>
          <w:w w:val="105"/>
          <w:sz w:val="24"/>
          <w:szCs w:val="24"/>
        </w:rPr>
      </w:pPr>
      <w:r w:rsidRPr="00DB0AAD">
        <w:rPr>
          <w:rFonts w:ascii="Times New Roman" w:eastAsia="Times New Roman" w:hAnsi="Times New Roman" w:cs="Times New Roman"/>
          <w:bCs/>
          <w:iCs/>
          <w:w w:val="105"/>
          <w:sz w:val="24"/>
          <w:szCs w:val="24"/>
        </w:rPr>
        <w:t>Categoria M1 FSB a inclus pacienți cu boală metastatică la care s-a efectuat rezecția completă a leziunilor primare și metastatice.</w:t>
      </w:r>
    </w:p>
    <w:p w14:paraId="56C6EC86" w14:textId="77777777" w:rsidR="0069013B" w:rsidRPr="00DB0AAD" w:rsidRDefault="0069013B" w:rsidP="00CE25DF">
      <w:pPr>
        <w:widowControl w:val="0"/>
        <w:numPr>
          <w:ilvl w:val="0"/>
          <w:numId w:val="596"/>
        </w:numPr>
        <w:tabs>
          <w:tab w:val="left" w:pos="677"/>
          <w:tab w:val="left" w:pos="678"/>
        </w:tabs>
        <w:autoSpaceDE w:val="0"/>
        <w:autoSpaceDN w:val="0"/>
        <w:spacing w:before="66" w:after="0" w:line="276"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Indice</w:t>
      </w:r>
      <w:r w:rsidRPr="00DB0AAD">
        <w:rPr>
          <w:rFonts w:ascii="Times New Roman" w:eastAsia="Times New Roman" w:hAnsi="Times New Roman" w:cs="Times New Roman"/>
          <w:spacing w:val="-5"/>
          <w:w w:val="105"/>
          <w:sz w:val="24"/>
          <w:szCs w:val="24"/>
        </w:rPr>
        <w:t xml:space="preserve"> </w:t>
      </w:r>
      <w:r w:rsidRPr="00DB0AAD">
        <w:rPr>
          <w:rFonts w:ascii="Times New Roman" w:eastAsia="Times New Roman" w:hAnsi="Times New Roman" w:cs="Times New Roman"/>
          <w:w w:val="105"/>
          <w:sz w:val="24"/>
          <w:szCs w:val="24"/>
        </w:rPr>
        <w:t>al</w:t>
      </w:r>
      <w:r w:rsidRPr="00DB0AAD">
        <w:rPr>
          <w:rFonts w:ascii="Times New Roman" w:eastAsia="Times New Roman" w:hAnsi="Times New Roman" w:cs="Times New Roman"/>
          <w:spacing w:val="-15"/>
          <w:w w:val="105"/>
          <w:sz w:val="24"/>
          <w:szCs w:val="24"/>
        </w:rPr>
        <w:t xml:space="preserve"> </w:t>
      </w:r>
      <w:r w:rsidRPr="00DB0AAD">
        <w:rPr>
          <w:rFonts w:ascii="Times New Roman" w:eastAsia="Times New Roman" w:hAnsi="Times New Roman" w:cs="Times New Roman"/>
          <w:w w:val="105"/>
          <w:sz w:val="24"/>
          <w:szCs w:val="24"/>
        </w:rPr>
        <w:t>statusului</w:t>
      </w:r>
      <w:r w:rsidRPr="00DB0AAD">
        <w:rPr>
          <w:rFonts w:ascii="Times New Roman" w:eastAsia="Times New Roman" w:hAnsi="Times New Roman" w:cs="Times New Roman"/>
          <w:spacing w:val="-3"/>
          <w:w w:val="105"/>
          <w:sz w:val="24"/>
          <w:szCs w:val="24"/>
        </w:rPr>
        <w:t xml:space="preserve"> </w:t>
      </w:r>
      <w:r w:rsidRPr="00DB0AAD">
        <w:rPr>
          <w:rFonts w:ascii="Times New Roman" w:eastAsia="Times New Roman" w:hAnsi="Times New Roman" w:cs="Times New Roman"/>
          <w:w w:val="105"/>
          <w:sz w:val="24"/>
          <w:szCs w:val="24"/>
        </w:rPr>
        <w:t>de</w:t>
      </w:r>
      <w:r w:rsidRPr="00DB0AAD">
        <w:rPr>
          <w:rFonts w:ascii="Times New Roman" w:eastAsia="Times New Roman" w:hAnsi="Times New Roman" w:cs="Times New Roman"/>
          <w:spacing w:val="-14"/>
          <w:w w:val="105"/>
          <w:sz w:val="24"/>
          <w:szCs w:val="24"/>
        </w:rPr>
        <w:t xml:space="preserve"> </w:t>
      </w:r>
      <w:r w:rsidRPr="00DB0AAD">
        <w:rPr>
          <w:rFonts w:ascii="Times New Roman" w:eastAsia="Times New Roman" w:hAnsi="Times New Roman" w:cs="Times New Roman"/>
          <w:w w:val="105"/>
          <w:sz w:val="24"/>
          <w:szCs w:val="24"/>
        </w:rPr>
        <w:t>performanță</w:t>
      </w:r>
      <w:r w:rsidRPr="00DB0AAD">
        <w:rPr>
          <w:rFonts w:ascii="Times New Roman" w:eastAsia="Times New Roman" w:hAnsi="Times New Roman" w:cs="Times New Roman"/>
          <w:spacing w:val="-2"/>
          <w:w w:val="105"/>
          <w:sz w:val="24"/>
          <w:szCs w:val="24"/>
        </w:rPr>
        <w:t xml:space="preserve"> </w:t>
      </w:r>
      <w:r w:rsidRPr="00DB0AAD">
        <w:rPr>
          <w:rFonts w:ascii="Times New Roman" w:eastAsia="Times New Roman" w:hAnsi="Times New Roman" w:cs="Times New Roman"/>
          <w:w w:val="105"/>
          <w:sz w:val="24"/>
          <w:szCs w:val="24"/>
        </w:rPr>
        <w:t>ECOG</w:t>
      </w:r>
      <w:r w:rsidRPr="00DB0AAD">
        <w:rPr>
          <w:rFonts w:ascii="Times New Roman" w:eastAsia="Times New Roman" w:hAnsi="Times New Roman" w:cs="Times New Roman"/>
          <w:spacing w:val="-12"/>
          <w:w w:val="105"/>
          <w:sz w:val="24"/>
          <w:szCs w:val="24"/>
        </w:rPr>
        <w:t xml:space="preserve"> </w:t>
      </w:r>
      <w:r w:rsidRPr="00DB0AAD">
        <w:rPr>
          <w:rFonts w:ascii="Times New Roman" w:eastAsia="Times New Roman" w:hAnsi="Times New Roman" w:cs="Times New Roman"/>
          <w:w w:val="105"/>
          <w:sz w:val="24"/>
          <w:szCs w:val="24"/>
        </w:rPr>
        <w:t>0-2.</w:t>
      </w:r>
    </w:p>
    <w:p w14:paraId="286CB9BB" w14:textId="77777777" w:rsidR="0069013B" w:rsidRPr="00DB0AAD" w:rsidRDefault="0069013B" w:rsidP="00CE25DF">
      <w:pPr>
        <w:widowControl w:val="0"/>
        <w:numPr>
          <w:ilvl w:val="0"/>
          <w:numId w:val="596"/>
        </w:numPr>
        <w:tabs>
          <w:tab w:val="left" w:pos="677"/>
          <w:tab w:val="left" w:pos="678"/>
        </w:tabs>
        <w:autoSpaceDE w:val="0"/>
        <w:autoSpaceDN w:val="0"/>
        <w:spacing w:before="66" w:after="0" w:line="276"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Pacienți la care a fost administrat anterior pembrolizumab (din alte surse financiare) pentru această indicație, cu răspuns favorabil (care nu au prezentat boală progresivă în urma tratamentului cu pembrolizumab) pot beneficia de continuarea tratamentului.</w:t>
      </w:r>
    </w:p>
    <w:p w14:paraId="6E1E07BC" w14:textId="77777777" w:rsidR="0069013B" w:rsidRPr="00DB0AAD" w:rsidRDefault="0069013B" w:rsidP="0069013B">
      <w:pPr>
        <w:widowControl w:val="0"/>
        <w:tabs>
          <w:tab w:val="left" w:pos="567"/>
        </w:tabs>
        <w:autoSpaceDE w:val="0"/>
        <w:autoSpaceDN w:val="0"/>
        <w:spacing w:after="0" w:line="276" w:lineRule="auto"/>
        <w:ind w:right="119"/>
        <w:jc w:val="both"/>
        <w:rPr>
          <w:rFonts w:ascii="Times New Roman" w:eastAsia="Times New Roman" w:hAnsi="Times New Roman" w:cs="Times New Roman"/>
          <w:bCs/>
          <w:iCs/>
          <w:w w:val="105"/>
          <w:sz w:val="24"/>
          <w:szCs w:val="24"/>
        </w:rPr>
      </w:pPr>
    </w:p>
    <w:p w14:paraId="111B981B" w14:textId="77777777" w:rsidR="0069013B" w:rsidRPr="00DB0AAD" w:rsidRDefault="0069013B" w:rsidP="00CE25DF">
      <w:pPr>
        <w:widowControl w:val="0"/>
        <w:numPr>
          <w:ilvl w:val="0"/>
          <w:numId w:val="592"/>
        </w:numPr>
        <w:tabs>
          <w:tab w:val="left" w:pos="800"/>
        </w:tabs>
        <w:autoSpaceDE w:val="0"/>
        <w:autoSpaceDN w:val="0"/>
        <w:spacing w:before="164" w:after="120" w:line="276" w:lineRule="auto"/>
        <w:ind w:left="407" w:hanging="408"/>
        <w:jc w:val="both"/>
        <w:outlineLvl w:val="1"/>
        <w:rPr>
          <w:rFonts w:ascii="Times New Roman" w:eastAsia="Times New Roman" w:hAnsi="Times New Roman" w:cs="Times New Roman"/>
          <w:bCs/>
          <w:sz w:val="24"/>
          <w:szCs w:val="24"/>
        </w:rPr>
      </w:pPr>
      <w:r w:rsidRPr="00DB0AAD">
        <w:rPr>
          <w:rFonts w:ascii="Times New Roman" w:eastAsia="Times New Roman" w:hAnsi="Times New Roman" w:cs="Times New Roman"/>
          <w:b/>
          <w:bCs/>
          <w:w w:val="105"/>
          <w:sz w:val="24"/>
          <w:szCs w:val="24"/>
        </w:rPr>
        <w:t>Criterii</w:t>
      </w:r>
      <w:r w:rsidRPr="00DB0AAD">
        <w:rPr>
          <w:rFonts w:ascii="Times New Roman" w:eastAsia="Times New Roman" w:hAnsi="Times New Roman" w:cs="Times New Roman"/>
          <w:b/>
          <w:bCs/>
          <w:spacing w:val="-6"/>
          <w:w w:val="105"/>
          <w:sz w:val="24"/>
          <w:szCs w:val="24"/>
        </w:rPr>
        <w:t xml:space="preserve"> </w:t>
      </w:r>
      <w:r w:rsidRPr="00DB0AAD">
        <w:rPr>
          <w:rFonts w:ascii="Times New Roman" w:eastAsia="Times New Roman" w:hAnsi="Times New Roman" w:cs="Times New Roman"/>
          <w:b/>
          <w:bCs/>
          <w:w w:val="105"/>
          <w:sz w:val="24"/>
          <w:szCs w:val="24"/>
        </w:rPr>
        <w:t>de</w:t>
      </w:r>
      <w:r w:rsidRPr="00DB0AAD">
        <w:rPr>
          <w:rFonts w:ascii="Times New Roman" w:eastAsia="Times New Roman" w:hAnsi="Times New Roman" w:cs="Times New Roman"/>
          <w:b/>
          <w:bCs/>
          <w:spacing w:val="-15"/>
          <w:w w:val="105"/>
          <w:sz w:val="24"/>
          <w:szCs w:val="24"/>
        </w:rPr>
        <w:t xml:space="preserve"> </w:t>
      </w:r>
      <w:r w:rsidRPr="00DB0AAD">
        <w:rPr>
          <w:rFonts w:ascii="Times New Roman" w:eastAsia="Times New Roman" w:hAnsi="Times New Roman" w:cs="Times New Roman"/>
          <w:b/>
          <w:bCs/>
          <w:spacing w:val="-2"/>
          <w:w w:val="105"/>
          <w:sz w:val="24"/>
          <w:szCs w:val="24"/>
        </w:rPr>
        <w:t>excludere</w:t>
      </w:r>
    </w:p>
    <w:p w14:paraId="6AA7115B" w14:textId="77777777" w:rsidR="0069013B" w:rsidRPr="00DB0AAD" w:rsidRDefault="0069013B" w:rsidP="00CE25DF">
      <w:pPr>
        <w:widowControl w:val="0"/>
        <w:numPr>
          <w:ilvl w:val="0"/>
          <w:numId w:val="597"/>
        </w:numPr>
        <w:tabs>
          <w:tab w:val="left" w:pos="679"/>
          <w:tab w:val="left" w:pos="680"/>
        </w:tabs>
        <w:autoSpaceDE w:val="0"/>
        <w:autoSpaceDN w:val="0"/>
        <w:spacing w:before="48" w:after="0" w:line="276"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Hipersensibilitate</w:t>
      </w:r>
      <w:r w:rsidRPr="00DB0AAD">
        <w:rPr>
          <w:rFonts w:ascii="Times New Roman" w:eastAsia="Times New Roman" w:hAnsi="Times New Roman" w:cs="Times New Roman"/>
          <w:spacing w:val="-16"/>
          <w:w w:val="105"/>
          <w:sz w:val="24"/>
          <w:szCs w:val="24"/>
        </w:rPr>
        <w:t xml:space="preserve"> </w:t>
      </w:r>
      <w:r w:rsidRPr="00DB0AAD">
        <w:rPr>
          <w:rFonts w:ascii="Times New Roman" w:eastAsia="Times New Roman" w:hAnsi="Times New Roman" w:cs="Times New Roman"/>
          <w:w w:val="105"/>
          <w:sz w:val="24"/>
          <w:szCs w:val="24"/>
        </w:rPr>
        <w:t>la</w:t>
      </w:r>
      <w:r w:rsidRPr="00DB0AAD">
        <w:rPr>
          <w:rFonts w:ascii="Times New Roman" w:eastAsia="Times New Roman" w:hAnsi="Times New Roman" w:cs="Times New Roman"/>
          <w:spacing w:val="-11"/>
          <w:w w:val="105"/>
          <w:sz w:val="24"/>
          <w:szCs w:val="24"/>
        </w:rPr>
        <w:t xml:space="preserve"> </w:t>
      </w:r>
      <w:r w:rsidRPr="00DB0AAD">
        <w:rPr>
          <w:rFonts w:ascii="Times New Roman" w:eastAsia="Times New Roman" w:hAnsi="Times New Roman" w:cs="Times New Roman"/>
          <w:w w:val="105"/>
          <w:sz w:val="24"/>
          <w:szCs w:val="24"/>
        </w:rPr>
        <w:t>substanța</w:t>
      </w:r>
      <w:r w:rsidRPr="00DB0AAD">
        <w:rPr>
          <w:rFonts w:ascii="Times New Roman" w:eastAsia="Times New Roman" w:hAnsi="Times New Roman" w:cs="Times New Roman"/>
          <w:spacing w:val="1"/>
          <w:w w:val="105"/>
          <w:sz w:val="24"/>
          <w:szCs w:val="24"/>
        </w:rPr>
        <w:t xml:space="preserve"> </w:t>
      </w:r>
      <w:r w:rsidRPr="00DB0AAD">
        <w:rPr>
          <w:rFonts w:ascii="Times New Roman" w:eastAsia="Times New Roman" w:hAnsi="Times New Roman" w:cs="Times New Roman"/>
          <w:w w:val="105"/>
          <w:sz w:val="24"/>
          <w:szCs w:val="24"/>
        </w:rPr>
        <w:t>activă</w:t>
      </w:r>
      <w:r w:rsidRPr="00DB0AAD">
        <w:rPr>
          <w:rFonts w:ascii="Times New Roman" w:eastAsia="Times New Roman" w:hAnsi="Times New Roman" w:cs="Times New Roman"/>
          <w:spacing w:val="-5"/>
          <w:w w:val="105"/>
          <w:sz w:val="24"/>
          <w:szCs w:val="24"/>
        </w:rPr>
        <w:t xml:space="preserve"> </w:t>
      </w:r>
      <w:r w:rsidRPr="00DB0AAD">
        <w:rPr>
          <w:rFonts w:ascii="Times New Roman" w:eastAsia="Times New Roman" w:hAnsi="Times New Roman" w:cs="Times New Roman"/>
          <w:w w:val="105"/>
          <w:sz w:val="24"/>
          <w:szCs w:val="24"/>
        </w:rPr>
        <w:t>sau</w:t>
      </w:r>
      <w:r w:rsidRPr="00DB0AAD">
        <w:rPr>
          <w:rFonts w:ascii="Times New Roman" w:eastAsia="Times New Roman" w:hAnsi="Times New Roman" w:cs="Times New Roman"/>
          <w:spacing w:val="-2"/>
          <w:w w:val="105"/>
          <w:sz w:val="24"/>
          <w:szCs w:val="24"/>
        </w:rPr>
        <w:t xml:space="preserve"> </w:t>
      </w:r>
      <w:r w:rsidRPr="00DB0AAD">
        <w:rPr>
          <w:rFonts w:ascii="Times New Roman" w:eastAsia="Times New Roman" w:hAnsi="Times New Roman" w:cs="Times New Roman"/>
          <w:w w:val="105"/>
          <w:sz w:val="24"/>
          <w:szCs w:val="24"/>
        </w:rPr>
        <w:t>la</w:t>
      </w:r>
      <w:r w:rsidRPr="00DB0AAD">
        <w:rPr>
          <w:rFonts w:ascii="Times New Roman" w:eastAsia="Times New Roman" w:hAnsi="Times New Roman" w:cs="Times New Roman"/>
          <w:spacing w:val="-13"/>
          <w:w w:val="105"/>
          <w:sz w:val="24"/>
          <w:szCs w:val="24"/>
        </w:rPr>
        <w:t xml:space="preserve"> </w:t>
      </w:r>
      <w:r w:rsidRPr="00DB0AAD">
        <w:rPr>
          <w:rFonts w:ascii="Times New Roman" w:eastAsia="Times New Roman" w:hAnsi="Times New Roman" w:cs="Times New Roman"/>
          <w:w w:val="105"/>
          <w:sz w:val="24"/>
          <w:szCs w:val="24"/>
        </w:rPr>
        <w:t>oricare</w:t>
      </w:r>
      <w:r w:rsidRPr="00DB0AAD">
        <w:rPr>
          <w:rFonts w:ascii="Times New Roman" w:eastAsia="Times New Roman" w:hAnsi="Times New Roman" w:cs="Times New Roman"/>
          <w:spacing w:val="-8"/>
          <w:w w:val="105"/>
          <w:sz w:val="24"/>
          <w:szCs w:val="24"/>
        </w:rPr>
        <w:t xml:space="preserve"> </w:t>
      </w:r>
      <w:r w:rsidRPr="00DB0AAD">
        <w:rPr>
          <w:rFonts w:ascii="Times New Roman" w:eastAsia="Times New Roman" w:hAnsi="Times New Roman" w:cs="Times New Roman"/>
          <w:w w:val="105"/>
          <w:sz w:val="24"/>
          <w:szCs w:val="24"/>
        </w:rPr>
        <w:t>dintre</w:t>
      </w:r>
      <w:r w:rsidRPr="00DB0AAD">
        <w:rPr>
          <w:rFonts w:ascii="Times New Roman" w:eastAsia="Times New Roman" w:hAnsi="Times New Roman" w:cs="Times New Roman"/>
          <w:spacing w:val="-16"/>
          <w:w w:val="105"/>
          <w:sz w:val="24"/>
          <w:szCs w:val="24"/>
        </w:rPr>
        <w:t xml:space="preserve"> </w:t>
      </w:r>
      <w:r w:rsidRPr="00DB0AAD">
        <w:rPr>
          <w:rFonts w:ascii="Times New Roman" w:eastAsia="Times New Roman" w:hAnsi="Times New Roman" w:cs="Times New Roman"/>
          <w:spacing w:val="-2"/>
          <w:w w:val="105"/>
          <w:sz w:val="24"/>
          <w:szCs w:val="24"/>
        </w:rPr>
        <w:t>excipienți.</w:t>
      </w:r>
    </w:p>
    <w:p w14:paraId="2651D030" w14:textId="77777777" w:rsidR="0069013B" w:rsidRPr="00DB0AAD" w:rsidRDefault="0069013B" w:rsidP="00CE25DF">
      <w:pPr>
        <w:widowControl w:val="0"/>
        <w:numPr>
          <w:ilvl w:val="0"/>
          <w:numId w:val="597"/>
        </w:numPr>
        <w:tabs>
          <w:tab w:val="left" w:pos="677"/>
          <w:tab w:val="left" w:pos="678"/>
        </w:tabs>
        <w:autoSpaceDE w:val="0"/>
        <w:autoSpaceDN w:val="0"/>
        <w:spacing w:before="120" w:after="0" w:line="276"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Sarcină.</w:t>
      </w:r>
    </w:p>
    <w:p w14:paraId="2BAC8C24" w14:textId="77777777" w:rsidR="0069013B" w:rsidRPr="00DB0AAD" w:rsidRDefault="0069013B" w:rsidP="00CE25DF">
      <w:pPr>
        <w:widowControl w:val="0"/>
        <w:numPr>
          <w:ilvl w:val="0"/>
          <w:numId w:val="597"/>
        </w:numPr>
        <w:autoSpaceDE w:val="0"/>
        <w:autoSpaceDN w:val="0"/>
        <w:spacing w:after="0" w:line="276" w:lineRule="auto"/>
        <w:jc w:val="both"/>
        <w:rPr>
          <w:rFonts w:ascii="Times New Roman" w:eastAsia="Times New Roman" w:hAnsi="Times New Roman" w:cs="Times New Roman"/>
          <w:w w:val="105"/>
          <w:sz w:val="24"/>
          <w:szCs w:val="24"/>
        </w:rPr>
      </w:pPr>
      <w:r w:rsidRPr="00DB0AAD">
        <w:rPr>
          <w:rFonts w:ascii="Times New Roman" w:eastAsia="Times New Roman" w:hAnsi="Times New Roman" w:cs="Times New Roman"/>
          <w:w w:val="105"/>
          <w:sz w:val="24"/>
          <w:szCs w:val="24"/>
        </w:rPr>
        <w:t>Pacienții care nu se încadrează în categoriile de recurență crescut după nefrectomie, sau la care nu s-a efectuat rezecția completă a leziunilor primare și metastatice.</w:t>
      </w:r>
    </w:p>
    <w:p w14:paraId="15891E97" w14:textId="77777777" w:rsidR="0069013B" w:rsidRPr="00DB0AAD" w:rsidRDefault="0069013B" w:rsidP="00CE25DF">
      <w:pPr>
        <w:widowControl w:val="0"/>
        <w:numPr>
          <w:ilvl w:val="0"/>
          <w:numId w:val="597"/>
        </w:numPr>
        <w:tabs>
          <w:tab w:val="left" w:pos="677"/>
          <w:tab w:val="left" w:pos="678"/>
        </w:tabs>
        <w:autoSpaceDE w:val="0"/>
        <w:autoSpaceDN w:val="0"/>
        <w:spacing w:before="120" w:after="0" w:line="276"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Alaptarea: decizia de a întrerupe fie alăptarea, fie de a nu începe tratamentul cu pembrolizumab trebuie luată având în vedere beneficiul alăptării pentru copil şi beneficiul tratamentului cu pembrolizumab pentru mamă.</w:t>
      </w:r>
    </w:p>
    <w:p w14:paraId="486754B5" w14:textId="77777777" w:rsidR="0069013B" w:rsidRPr="00DB0AAD" w:rsidRDefault="0069013B" w:rsidP="0069013B">
      <w:pPr>
        <w:widowControl w:val="0"/>
        <w:tabs>
          <w:tab w:val="left" w:pos="677"/>
          <w:tab w:val="left" w:pos="678"/>
        </w:tabs>
        <w:autoSpaceDE w:val="0"/>
        <w:autoSpaceDN w:val="0"/>
        <w:spacing w:before="120" w:after="0" w:line="276"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 xml:space="preserve">În cazul următoarelor situații:, status de performanță ECOG &gt; 2, infecție HIV, hepatită B sau hepatită C, boli autoimune sistemice active, boală pulmonară interstițială, antecedente de pneumonită care a necesitat tratament sistemic cu corticosteroizi, antecedente de hipersensibilitate severă la alți anticorpi monoclonali, </w:t>
      </w:r>
      <w:r w:rsidRPr="00DB0AAD">
        <w:rPr>
          <w:rFonts w:ascii="Times New Roman" w:eastAsia="Times New Roman" w:hAnsi="Times New Roman" w:cs="Times New Roman"/>
          <w:sz w:val="24"/>
          <w:szCs w:val="24"/>
        </w:rPr>
        <w:lastRenderedPageBreak/>
        <w:t>pacienții cărora li se administrează tratament imunosupresiv, pacienții cu infecții active, după o evaluare atentă a riscului potențial crescut, tratamentul cu pembrolizumab poate fi utilizat la acești pacienți, dacă medicul curant consideră că beneficiile depășesc riscurile potențiale, iar pacientul a fost informat în detaliu.</w:t>
      </w:r>
    </w:p>
    <w:p w14:paraId="3F297307" w14:textId="77777777" w:rsidR="0069013B" w:rsidRPr="00DB0AAD" w:rsidRDefault="0069013B" w:rsidP="0069013B">
      <w:pPr>
        <w:widowControl w:val="0"/>
        <w:autoSpaceDE w:val="0"/>
        <w:autoSpaceDN w:val="0"/>
        <w:spacing w:after="0" w:line="276" w:lineRule="auto"/>
        <w:jc w:val="both"/>
        <w:rPr>
          <w:rFonts w:ascii="Times New Roman" w:eastAsia="Times New Roman" w:hAnsi="Times New Roman" w:cs="Times New Roman"/>
          <w:b/>
          <w:i/>
          <w:sz w:val="24"/>
          <w:szCs w:val="24"/>
        </w:rPr>
      </w:pPr>
    </w:p>
    <w:p w14:paraId="7EC10EA1" w14:textId="2AC5766F" w:rsidR="0069013B" w:rsidRPr="00DB0AAD" w:rsidRDefault="0069013B" w:rsidP="00CE25DF">
      <w:pPr>
        <w:widowControl w:val="0"/>
        <w:numPr>
          <w:ilvl w:val="0"/>
          <w:numId w:val="592"/>
        </w:numPr>
        <w:tabs>
          <w:tab w:val="left" w:pos="782"/>
        </w:tabs>
        <w:autoSpaceDE w:val="0"/>
        <w:autoSpaceDN w:val="0"/>
        <w:spacing w:before="164" w:after="0" w:line="276" w:lineRule="auto"/>
        <w:ind w:left="389" w:hanging="387"/>
        <w:jc w:val="both"/>
        <w:outlineLvl w:val="1"/>
        <w:rPr>
          <w:rFonts w:ascii="Times New Roman" w:eastAsia="Times New Roman" w:hAnsi="Times New Roman" w:cs="Times New Roman"/>
          <w:b/>
          <w:bCs/>
          <w:sz w:val="24"/>
          <w:szCs w:val="24"/>
        </w:rPr>
      </w:pPr>
      <w:r w:rsidRPr="00DB0AAD">
        <w:rPr>
          <w:rFonts w:ascii="Times New Roman" w:eastAsia="Times New Roman" w:hAnsi="Times New Roman" w:cs="Times New Roman"/>
          <w:b/>
          <w:bCs/>
          <w:spacing w:val="-2"/>
          <w:w w:val="105"/>
          <w:sz w:val="24"/>
          <w:szCs w:val="24"/>
        </w:rPr>
        <w:t>Tratament</w:t>
      </w:r>
    </w:p>
    <w:p w14:paraId="4F5B42FA" w14:textId="77777777" w:rsidR="0069013B" w:rsidRPr="00DB0AAD" w:rsidRDefault="0069013B" w:rsidP="0069013B">
      <w:pPr>
        <w:widowControl w:val="0"/>
        <w:autoSpaceDE w:val="0"/>
        <w:autoSpaceDN w:val="0"/>
        <w:spacing w:after="0" w:line="276" w:lineRule="auto"/>
        <w:ind w:left="3"/>
        <w:jc w:val="both"/>
        <w:rPr>
          <w:rFonts w:ascii="Times New Roman" w:eastAsia="Times New Roman" w:hAnsi="Times New Roman" w:cs="Times New Roman"/>
          <w:b/>
          <w:sz w:val="24"/>
          <w:szCs w:val="24"/>
        </w:rPr>
      </w:pPr>
      <w:r w:rsidRPr="00DB0AAD">
        <w:rPr>
          <w:rFonts w:ascii="Times New Roman" w:eastAsia="Times New Roman" w:hAnsi="Times New Roman" w:cs="Times New Roman"/>
          <w:b/>
          <w:w w:val="105"/>
          <w:sz w:val="24"/>
          <w:szCs w:val="24"/>
        </w:rPr>
        <w:t>Evaluare</w:t>
      </w:r>
      <w:r w:rsidRPr="00DB0AAD">
        <w:rPr>
          <w:rFonts w:ascii="Times New Roman" w:eastAsia="Times New Roman" w:hAnsi="Times New Roman" w:cs="Times New Roman"/>
          <w:b/>
          <w:spacing w:val="-8"/>
          <w:w w:val="105"/>
          <w:sz w:val="24"/>
          <w:szCs w:val="24"/>
        </w:rPr>
        <w:t xml:space="preserve"> </w:t>
      </w:r>
      <w:r w:rsidRPr="00DB0AAD">
        <w:rPr>
          <w:rFonts w:ascii="Times New Roman" w:eastAsia="Times New Roman" w:hAnsi="Times New Roman" w:cs="Times New Roman"/>
          <w:b/>
          <w:w w:val="105"/>
          <w:sz w:val="24"/>
          <w:szCs w:val="24"/>
        </w:rPr>
        <w:t>pre-</w:t>
      </w:r>
      <w:r w:rsidRPr="00DB0AAD">
        <w:rPr>
          <w:rFonts w:ascii="Times New Roman" w:eastAsia="Times New Roman" w:hAnsi="Times New Roman" w:cs="Times New Roman"/>
          <w:b/>
          <w:spacing w:val="-2"/>
          <w:w w:val="105"/>
          <w:sz w:val="24"/>
          <w:szCs w:val="24"/>
        </w:rPr>
        <w:t>terapeutica:</w:t>
      </w:r>
    </w:p>
    <w:p w14:paraId="7B2560D6" w14:textId="77777777" w:rsidR="0069013B" w:rsidRPr="00DB0AAD" w:rsidRDefault="0069013B" w:rsidP="00CE25DF">
      <w:pPr>
        <w:widowControl w:val="0"/>
        <w:numPr>
          <w:ilvl w:val="0"/>
          <w:numId w:val="591"/>
        </w:numPr>
        <w:tabs>
          <w:tab w:val="left" w:pos="678"/>
          <w:tab w:val="left" w:pos="679"/>
        </w:tabs>
        <w:autoSpaceDE w:val="0"/>
        <w:autoSpaceDN w:val="0"/>
        <w:spacing w:after="0" w:line="276" w:lineRule="auto"/>
        <w:ind w:left="287" w:hanging="287"/>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Evaluarea</w:t>
      </w:r>
      <w:r w:rsidRPr="00DB0AAD">
        <w:rPr>
          <w:rFonts w:ascii="Times New Roman" w:eastAsia="Times New Roman" w:hAnsi="Times New Roman" w:cs="Times New Roman"/>
          <w:spacing w:val="-4"/>
          <w:w w:val="105"/>
          <w:sz w:val="24"/>
          <w:szCs w:val="24"/>
        </w:rPr>
        <w:t xml:space="preserve"> </w:t>
      </w:r>
      <w:r w:rsidRPr="00DB0AAD">
        <w:rPr>
          <w:rFonts w:ascii="Times New Roman" w:eastAsia="Times New Roman" w:hAnsi="Times New Roman" w:cs="Times New Roman"/>
          <w:w w:val="105"/>
          <w:sz w:val="24"/>
          <w:szCs w:val="24"/>
        </w:rPr>
        <w:t>clinică și</w:t>
      </w:r>
      <w:r w:rsidRPr="00DB0AAD">
        <w:rPr>
          <w:rFonts w:ascii="Times New Roman" w:eastAsia="Times New Roman" w:hAnsi="Times New Roman" w:cs="Times New Roman"/>
          <w:spacing w:val="7"/>
          <w:w w:val="105"/>
          <w:sz w:val="24"/>
          <w:szCs w:val="24"/>
        </w:rPr>
        <w:t xml:space="preserve"> </w:t>
      </w:r>
      <w:r w:rsidRPr="00DB0AAD">
        <w:rPr>
          <w:rFonts w:ascii="Times New Roman" w:eastAsia="Times New Roman" w:hAnsi="Times New Roman" w:cs="Times New Roman"/>
          <w:w w:val="105"/>
          <w:sz w:val="24"/>
          <w:szCs w:val="24"/>
        </w:rPr>
        <w:t>imagistică pentru</w:t>
      </w:r>
      <w:r w:rsidRPr="00DB0AAD">
        <w:rPr>
          <w:rFonts w:ascii="Times New Roman" w:eastAsia="Times New Roman" w:hAnsi="Times New Roman" w:cs="Times New Roman"/>
          <w:spacing w:val="-12"/>
          <w:w w:val="105"/>
          <w:sz w:val="24"/>
          <w:szCs w:val="24"/>
        </w:rPr>
        <w:t xml:space="preserve"> </w:t>
      </w:r>
      <w:r w:rsidRPr="00DB0AAD">
        <w:rPr>
          <w:rFonts w:ascii="Times New Roman" w:eastAsia="Times New Roman" w:hAnsi="Times New Roman" w:cs="Times New Roman"/>
          <w:spacing w:val="-2"/>
          <w:w w:val="105"/>
          <w:sz w:val="24"/>
          <w:szCs w:val="24"/>
        </w:rPr>
        <w:t>determinarea riscului de recurență a bolii.</w:t>
      </w:r>
    </w:p>
    <w:p w14:paraId="6400E0C9" w14:textId="77777777" w:rsidR="0069013B" w:rsidRPr="00DB0AAD" w:rsidRDefault="0069013B" w:rsidP="00CE25DF">
      <w:pPr>
        <w:widowControl w:val="0"/>
        <w:numPr>
          <w:ilvl w:val="0"/>
          <w:numId w:val="591"/>
        </w:numPr>
        <w:tabs>
          <w:tab w:val="left" w:pos="679"/>
          <w:tab w:val="left" w:pos="680"/>
        </w:tabs>
        <w:autoSpaceDE w:val="0"/>
        <w:autoSpaceDN w:val="0"/>
        <w:spacing w:after="0" w:line="276" w:lineRule="auto"/>
        <w:ind w:left="287" w:hanging="288"/>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Confirmarea</w:t>
      </w:r>
      <w:r w:rsidRPr="00DB0AAD">
        <w:rPr>
          <w:rFonts w:ascii="Times New Roman" w:eastAsia="Times New Roman" w:hAnsi="Times New Roman" w:cs="Times New Roman"/>
          <w:spacing w:val="-3"/>
          <w:w w:val="105"/>
          <w:sz w:val="24"/>
          <w:szCs w:val="24"/>
        </w:rPr>
        <w:t xml:space="preserve"> postoperatorie și </w:t>
      </w:r>
      <w:r w:rsidRPr="00DB0AAD">
        <w:rPr>
          <w:rFonts w:ascii="Times New Roman" w:eastAsia="Times New Roman" w:hAnsi="Times New Roman" w:cs="Times New Roman"/>
          <w:w w:val="105"/>
          <w:sz w:val="24"/>
          <w:szCs w:val="24"/>
        </w:rPr>
        <w:t>histologică pentru</w:t>
      </w:r>
      <w:r w:rsidRPr="00DB0AAD">
        <w:rPr>
          <w:rFonts w:ascii="Times New Roman" w:eastAsia="Times New Roman" w:hAnsi="Times New Roman" w:cs="Times New Roman"/>
          <w:spacing w:val="-16"/>
          <w:w w:val="105"/>
          <w:sz w:val="24"/>
          <w:szCs w:val="24"/>
        </w:rPr>
        <w:t xml:space="preserve"> </w:t>
      </w:r>
      <w:r w:rsidRPr="00DB0AAD">
        <w:rPr>
          <w:rFonts w:ascii="Times New Roman" w:eastAsia="Times New Roman" w:hAnsi="Times New Roman" w:cs="Times New Roman"/>
          <w:spacing w:val="-2"/>
          <w:w w:val="105"/>
          <w:sz w:val="24"/>
          <w:szCs w:val="24"/>
        </w:rPr>
        <w:t>determinarea riscului de recurență a bolii.</w:t>
      </w:r>
    </w:p>
    <w:p w14:paraId="10BC605B" w14:textId="77777777" w:rsidR="0069013B" w:rsidRPr="00DB0AAD" w:rsidRDefault="0069013B" w:rsidP="00CE25DF">
      <w:pPr>
        <w:widowControl w:val="0"/>
        <w:numPr>
          <w:ilvl w:val="0"/>
          <w:numId w:val="591"/>
        </w:numPr>
        <w:tabs>
          <w:tab w:val="left" w:pos="679"/>
          <w:tab w:val="left" w:pos="680"/>
        </w:tabs>
        <w:autoSpaceDE w:val="0"/>
        <w:autoSpaceDN w:val="0"/>
        <w:spacing w:after="0" w:line="276" w:lineRule="auto"/>
        <w:ind w:left="287" w:hanging="288"/>
        <w:jc w:val="both"/>
        <w:rPr>
          <w:rFonts w:ascii="Times New Roman" w:eastAsia="Times New Roman" w:hAnsi="Times New Roman" w:cs="Times New Roman"/>
          <w:sz w:val="24"/>
          <w:szCs w:val="24"/>
        </w:rPr>
      </w:pPr>
      <w:r w:rsidRPr="00DB0AAD">
        <w:rPr>
          <w:rFonts w:ascii="Times New Roman" w:eastAsia="Times New Roman" w:hAnsi="Times New Roman" w:cs="Times New Roman"/>
          <w:spacing w:val="-2"/>
          <w:w w:val="105"/>
          <w:sz w:val="24"/>
          <w:szCs w:val="24"/>
        </w:rPr>
        <w:t>Evaluarea biologică: va conține analizele recomandate de către medicul curant (în funcție de starea pacientului și de posibilele co-morbidități existente).</w:t>
      </w:r>
    </w:p>
    <w:p w14:paraId="25C934AA" w14:textId="77777777" w:rsidR="0069013B" w:rsidRPr="00DB0AAD" w:rsidRDefault="0069013B" w:rsidP="0069013B">
      <w:pPr>
        <w:widowControl w:val="0"/>
        <w:autoSpaceDE w:val="0"/>
        <w:autoSpaceDN w:val="0"/>
        <w:spacing w:before="5" w:after="0" w:line="276" w:lineRule="auto"/>
        <w:jc w:val="both"/>
        <w:rPr>
          <w:rFonts w:ascii="Times New Roman" w:eastAsia="Times New Roman" w:hAnsi="Times New Roman" w:cs="Times New Roman"/>
          <w:sz w:val="24"/>
          <w:szCs w:val="24"/>
        </w:rPr>
      </w:pPr>
    </w:p>
    <w:p w14:paraId="32F61AAD" w14:textId="77777777" w:rsidR="0069013B" w:rsidRPr="00DB0AAD" w:rsidRDefault="0069013B" w:rsidP="0069013B">
      <w:pPr>
        <w:widowControl w:val="0"/>
        <w:autoSpaceDE w:val="0"/>
        <w:autoSpaceDN w:val="0"/>
        <w:spacing w:after="0" w:line="276" w:lineRule="auto"/>
        <w:jc w:val="both"/>
        <w:rPr>
          <w:rFonts w:ascii="Times New Roman" w:eastAsia="Times New Roman" w:hAnsi="Times New Roman" w:cs="Times New Roman"/>
          <w:b/>
          <w:sz w:val="24"/>
          <w:szCs w:val="24"/>
        </w:rPr>
      </w:pPr>
      <w:r w:rsidRPr="00DB0AAD">
        <w:rPr>
          <w:rFonts w:ascii="Times New Roman" w:eastAsia="Times New Roman" w:hAnsi="Times New Roman" w:cs="Times New Roman"/>
          <w:b/>
          <w:spacing w:val="-2"/>
          <w:w w:val="105"/>
          <w:sz w:val="24"/>
          <w:szCs w:val="24"/>
          <w:u w:val="thick" w:color="0C0C0C"/>
        </w:rPr>
        <w:t>Doza:</w:t>
      </w:r>
    </w:p>
    <w:p w14:paraId="266A2C2D" w14:textId="77777777" w:rsidR="0069013B" w:rsidRPr="00DB0AAD" w:rsidRDefault="0069013B" w:rsidP="0069013B">
      <w:pPr>
        <w:widowControl w:val="0"/>
        <w:tabs>
          <w:tab w:val="left" w:pos="678"/>
        </w:tabs>
        <w:autoSpaceDE w:val="0"/>
        <w:autoSpaceDN w:val="0"/>
        <w:spacing w:before="48" w:after="0" w:line="276" w:lineRule="auto"/>
        <w:ind w:right="119"/>
        <w:jc w:val="both"/>
        <w:rPr>
          <w:rFonts w:ascii="Times New Roman" w:eastAsia="Times New Roman" w:hAnsi="Times New Roman" w:cs="Times New Roman"/>
          <w:bCs/>
          <w:iCs/>
          <w:w w:val="105"/>
          <w:sz w:val="24"/>
          <w:szCs w:val="24"/>
        </w:rPr>
      </w:pPr>
      <w:r w:rsidRPr="00DB0AAD">
        <w:rPr>
          <w:rFonts w:ascii="Times New Roman" w:eastAsia="Times New Roman" w:hAnsi="Times New Roman" w:cs="Times New Roman"/>
          <w:bCs/>
          <w:iCs/>
          <w:w w:val="105"/>
          <w:sz w:val="24"/>
          <w:szCs w:val="24"/>
        </w:rPr>
        <w:t>Doza recomandată</w:t>
      </w:r>
      <w:r w:rsidRPr="00DB0AAD">
        <w:rPr>
          <w:rFonts w:ascii="Times New Roman" w:eastAsia="Times New Roman" w:hAnsi="Times New Roman" w:cs="Times New Roman"/>
          <w:bCs/>
          <w:iCs/>
          <w:spacing w:val="37"/>
          <w:w w:val="105"/>
          <w:sz w:val="24"/>
          <w:szCs w:val="24"/>
        </w:rPr>
        <w:t xml:space="preserve"> </w:t>
      </w:r>
      <w:r w:rsidRPr="00DB0AAD">
        <w:rPr>
          <w:rFonts w:ascii="Times New Roman" w:eastAsia="Times New Roman" w:hAnsi="Times New Roman" w:cs="Times New Roman"/>
          <w:bCs/>
          <w:iCs/>
          <w:w w:val="105"/>
          <w:sz w:val="24"/>
          <w:szCs w:val="24"/>
        </w:rPr>
        <w:t>de pembrolizumab</w:t>
      </w:r>
      <w:r w:rsidRPr="00DB0AAD">
        <w:rPr>
          <w:rFonts w:ascii="Times New Roman" w:eastAsia="Times New Roman" w:hAnsi="Times New Roman" w:cs="Times New Roman"/>
          <w:bCs/>
          <w:iCs/>
          <w:spacing w:val="32"/>
          <w:w w:val="105"/>
          <w:sz w:val="24"/>
          <w:szCs w:val="24"/>
        </w:rPr>
        <w:t xml:space="preserve"> </w:t>
      </w:r>
      <w:r w:rsidRPr="00DB0AAD">
        <w:rPr>
          <w:rFonts w:ascii="Times New Roman" w:eastAsia="Times New Roman" w:hAnsi="Times New Roman" w:cs="Times New Roman"/>
          <w:bCs/>
          <w:iCs/>
          <w:w w:val="105"/>
          <w:sz w:val="24"/>
          <w:szCs w:val="24"/>
        </w:rPr>
        <w:t>la adulți este fie de 200 mg la interval de 3 săpămâni, fie de 400 mg</w:t>
      </w:r>
      <w:r w:rsidRPr="00DB0AAD">
        <w:rPr>
          <w:rFonts w:ascii="Times New Roman" w:eastAsia="Times New Roman" w:hAnsi="Times New Roman" w:cs="Times New Roman"/>
          <w:bCs/>
          <w:iCs/>
          <w:spacing w:val="-4"/>
          <w:w w:val="105"/>
          <w:sz w:val="24"/>
          <w:szCs w:val="24"/>
        </w:rPr>
        <w:t xml:space="preserve"> </w:t>
      </w:r>
      <w:r w:rsidRPr="00DB0AAD">
        <w:rPr>
          <w:rFonts w:ascii="Times New Roman" w:eastAsia="Times New Roman" w:hAnsi="Times New Roman" w:cs="Times New Roman"/>
          <w:bCs/>
          <w:iCs/>
          <w:w w:val="105"/>
          <w:sz w:val="24"/>
          <w:szCs w:val="24"/>
        </w:rPr>
        <w:t>la</w:t>
      </w:r>
      <w:r w:rsidRPr="00DB0AAD">
        <w:rPr>
          <w:rFonts w:ascii="Times New Roman" w:eastAsia="Times New Roman" w:hAnsi="Times New Roman" w:cs="Times New Roman"/>
          <w:bCs/>
          <w:iCs/>
          <w:spacing w:val="-6"/>
          <w:w w:val="105"/>
          <w:sz w:val="24"/>
          <w:szCs w:val="24"/>
        </w:rPr>
        <w:t xml:space="preserve"> </w:t>
      </w:r>
      <w:r w:rsidRPr="00DB0AAD">
        <w:rPr>
          <w:rFonts w:ascii="Times New Roman" w:eastAsia="Times New Roman" w:hAnsi="Times New Roman" w:cs="Times New Roman"/>
          <w:bCs/>
          <w:iCs/>
          <w:w w:val="105"/>
          <w:sz w:val="24"/>
          <w:szCs w:val="24"/>
        </w:rPr>
        <w:t>interval de</w:t>
      </w:r>
      <w:r w:rsidRPr="00DB0AAD">
        <w:rPr>
          <w:rFonts w:ascii="Times New Roman" w:eastAsia="Times New Roman" w:hAnsi="Times New Roman" w:cs="Times New Roman"/>
          <w:bCs/>
          <w:iCs/>
          <w:spacing w:val="-2"/>
          <w:w w:val="105"/>
          <w:sz w:val="24"/>
          <w:szCs w:val="24"/>
        </w:rPr>
        <w:t xml:space="preserve"> </w:t>
      </w:r>
      <w:r w:rsidRPr="00DB0AAD">
        <w:rPr>
          <w:rFonts w:ascii="Times New Roman" w:eastAsia="Times New Roman" w:hAnsi="Times New Roman" w:cs="Times New Roman"/>
          <w:bCs/>
          <w:iCs/>
          <w:w w:val="105"/>
          <w:sz w:val="24"/>
          <w:szCs w:val="24"/>
        </w:rPr>
        <w:t>6</w:t>
      </w:r>
      <w:r w:rsidRPr="00DB0AAD">
        <w:rPr>
          <w:rFonts w:ascii="Times New Roman" w:eastAsia="Times New Roman" w:hAnsi="Times New Roman" w:cs="Times New Roman"/>
          <w:bCs/>
          <w:iCs/>
          <w:spacing w:val="-1"/>
          <w:w w:val="105"/>
          <w:sz w:val="24"/>
          <w:szCs w:val="24"/>
        </w:rPr>
        <w:t xml:space="preserve"> </w:t>
      </w:r>
      <w:r w:rsidRPr="00DB0AAD">
        <w:rPr>
          <w:rFonts w:ascii="Times New Roman" w:eastAsia="Times New Roman" w:hAnsi="Times New Roman" w:cs="Times New Roman"/>
          <w:bCs/>
          <w:iCs/>
          <w:w w:val="105"/>
          <w:sz w:val="24"/>
          <w:szCs w:val="24"/>
        </w:rPr>
        <w:t>săptămâni, administrată sub</w:t>
      </w:r>
      <w:r w:rsidRPr="00DB0AAD">
        <w:rPr>
          <w:rFonts w:ascii="Times New Roman" w:eastAsia="Times New Roman" w:hAnsi="Times New Roman" w:cs="Times New Roman"/>
          <w:bCs/>
          <w:iCs/>
          <w:spacing w:val="-2"/>
          <w:w w:val="105"/>
          <w:sz w:val="24"/>
          <w:szCs w:val="24"/>
        </w:rPr>
        <w:t xml:space="preserve"> </w:t>
      </w:r>
      <w:r w:rsidRPr="00DB0AAD">
        <w:rPr>
          <w:rFonts w:ascii="Times New Roman" w:eastAsia="Times New Roman" w:hAnsi="Times New Roman" w:cs="Times New Roman"/>
          <w:bCs/>
          <w:iCs/>
          <w:w w:val="105"/>
          <w:sz w:val="24"/>
          <w:szCs w:val="24"/>
        </w:rPr>
        <w:t>forma unei perfuzii intravenoase cu durata de</w:t>
      </w:r>
      <w:r w:rsidRPr="00DB0AAD">
        <w:rPr>
          <w:rFonts w:ascii="Times New Roman" w:eastAsia="Times New Roman" w:hAnsi="Times New Roman" w:cs="Times New Roman"/>
          <w:bCs/>
          <w:iCs/>
          <w:spacing w:val="-5"/>
          <w:w w:val="105"/>
          <w:sz w:val="24"/>
          <w:szCs w:val="24"/>
        </w:rPr>
        <w:t xml:space="preserve"> </w:t>
      </w:r>
      <w:r w:rsidRPr="00DB0AAD">
        <w:rPr>
          <w:rFonts w:ascii="Times New Roman" w:eastAsia="Times New Roman" w:hAnsi="Times New Roman" w:cs="Times New Roman"/>
          <w:bCs/>
          <w:iCs/>
          <w:w w:val="105"/>
          <w:sz w:val="24"/>
          <w:szCs w:val="24"/>
        </w:rPr>
        <w:t xml:space="preserve">30 minute..  </w:t>
      </w:r>
    </w:p>
    <w:p w14:paraId="522D7F35" w14:textId="77777777" w:rsidR="0069013B" w:rsidRPr="00DB0AAD" w:rsidRDefault="0069013B" w:rsidP="0069013B">
      <w:pPr>
        <w:widowControl w:val="0"/>
        <w:tabs>
          <w:tab w:val="left" w:pos="678"/>
        </w:tabs>
        <w:autoSpaceDE w:val="0"/>
        <w:autoSpaceDN w:val="0"/>
        <w:spacing w:before="48" w:after="0" w:line="276" w:lineRule="auto"/>
        <w:ind w:right="119"/>
        <w:jc w:val="both"/>
        <w:rPr>
          <w:rFonts w:ascii="Times New Roman" w:eastAsia="Times New Roman" w:hAnsi="Times New Roman" w:cs="Times New Roman"/>
          <w:bCs/>
          <w:iCs/>
          <w:w w:val="105"/>
          <w:sz w:val="24"/>
          <w:szCs w:val="24"/>
        </w:rPr>
      </w:pPr>
    </w:p>
    <w:p w14:paraId="3675EB52" w14:textId="77777777" w:rsidR="0069013B" w:rsidRPr="00DB0AAD" w:rsidRDefault="0069013B" w:rsidP="0069013B">
      <w:pPr>
        <w:widowControl w:val="0"/>
        <w:tabs>
          <w:tab w:val="left" w:pos="678"/>
        </w:tabs>
        <w:autoSpaceDE w:val="0"/>
        <w:autoSpaceDN w:val="0"/>
        <w:spacing w:before="48" w:after="0" w:line="276" w:lineRule="auto"/>
        <w:ind w:right="119"/>
        <w:jc w:val="both"/>
        <w:rPr>
          <w:rFonts w:ascii="Times New Roman" w:eastAsia="Times New Roman" w:hAnsi="Times New Roman" w:cs="Times New Roman"/>
          <w:bCs/>
          <w:iCs/>
          <w:sz w:val="24"/>
          <w:szCs w:val="24"/>
        </w:rPr>
      </w:pPr>
      <w:r w:rsidRPr="00DB0AAD">
        <w:rPr>
          <w:rFonts w:ascii="Times New Roman" w:eastAsia="Times New Roman" w:hAnsi="Times New Roman" w:cs="Times New Roman"/>
          <w:bCs/>
          <w:iCs/>
          <w:sz w:val="24"/>
          <w:szCs w:val="24"/>
        </w:rPr>
        <w:t>Pentru tratamentul adjuvant al RCC, pembrolizumab trebuie administrat până la recurența bolii, apariţia toxicităţii inacceptabile sau pentru o durată de până la un (1)  an.</w:t>
      </w:r>
    </w:p>
    <w:p w14:paraId="64D1852C" w14:textId="77777777" w:rsidR="0069013B" w:rsidRPr="00DB0AAD" w:rsidRDefault="0069013B" w:rsidP="0069013B">
      <w:pPr>
        <w:widowControl w:val="0"/>
        <w:autoSpaceDE w:val="0"/>
        <w:autoSpaceDN w:val="0"/>
        <w:spacing w:before="1" w:after="0" w:line="276" w:lineRule="auto"/>
        <w:ind w:right="119"/>
        <w:jc w:val="both"/>
        <w:rPr>
          <w:rFonts w:ascii="Times New Roman" w:eastAsia="Times New Roman" w:hAnsi="Times New Roman" w:cs="Times New Roman"/>
          <w:sz w:val="24"/>
          <w:szCs w:val="24"/>
        </w:rPr>
      </w:pPr>
    </w:p>
    <w:p w14:paraId="54EEE7C3" w14:textId="77777777" w:rsidR="0069013B" w:rsidRPr="00DB0AAD" w:rsidRDefault="0069013B" w:rsidP="0069013B">
      <w:pPr>
        <w:widowControl w:val="0"/>
        <w:autoSpaceDE w:val="0"/>
        <w:autoSpaceDN w:val="0"/>
        <w:spacing w:before="75" w:after="0" w:line="276" w:lineRule="auto"/>
        <w:jc w:val="both"/>
        <w:rPr>
          <w:rFonts w:ascii="Times New Roman" w:eastAsia="Times New Roman" w:hAnsi="Times New Roman" w:cs="Times New Roman"/>
          <w:b/>
          <w:sz w:val="24"/>
          <w:szCs w:val="24"/>
        </w:rPr>
      </w:pPr>
      <w:r w:rsidRPr="00DB0AAD">
        <w:rPr>
          <w:rFonts w:ascii="Times New Roman" w:eastAsia="Times New Roman" w:hAnsi="Times New Roman" w:cs="Times New Roman"/>
          <w:b/>
          <w:w w:val="105"/>
          <w:sz w:val="24"/>
          <w:szCs w:val="24"/>
        </w:rPr>
        <w:t>Modificarea</w:t>
      </w:r>
      <w:r w:rsidRPr="00DB0AAD">
        <w:rPr>
          <w:rFonts w:ascii="Times New Roman" w:eastAsia="Times New Roman" w:hAnsi="Times New Roman" w:cs="Times New Roman"/>
          <w:b/>
          <w:spacing w:val="-7"/>
          <w:w w:val="105"/>
          <w:sz w:val="24"/>
          <w:szCs w:val="24"/>
        </w:rPr>
        <w:t xml:space="preserve"> </w:t>
      </w:r>
      <w:r w:rsidRPr="00DB0AAD">
        <w:rPr>
          <w:rFonts w:ascii="Times New Roman" w:eastAsia="Times New Roman" w:hAnsi="Times New Roman" w:cs="Times New Roman"/>
          <w:b/>
          <w:spacing w:val="-2"/>
          <w:w w:val="105"/>
          <w:sz w:val="24"/>
          <w:szCs w:val="24"/>
        </w:rPr>
        <w:t>dozei:</w:t>
      </w:r>
    </w:p>
    <w:p w14:paraId="6C3E0A90" w14:textId="77777777" w:rsidR="0069013B" w:rsidRPr="00DB0AAD" w:rsidRDefault="0069013B" w:rsidP="00CE25DF">
      <w:pPr>
        <w:widowControl w:val="0"/>
        <w:numPr>
          <w:ilvl w:val="0"/>
          <w:numId w:val="593"/>
        </w:numPr>
        <w:tabs>
          <w:tab w:val="left" w:pos="758"/>
          <w:tab w:val="left" w:pos="759"/>
        </w:tabs>
        <w:autoSpaceDE w:val="0"/>
        <w:autoSpaceDN w:val="0"/>
        <w:spacing w:before="43" w:after="0" w:line="276" w:lineRule="auto"/>
        <w:ind w:right="141"/>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Nu se recomandă</w:t>
      </w:r>
      <w:r w:rsidRPr="00DB0AAD">
        <w:rPr>
          <w:rFonts w:ascii="Times New Roman" w:eastAsia="Times New Roman" w:hAnsi="Times New Roman" w:cs="Times New Roman"/>
          <w:spacing w:val="27"/>
          <w:w w:val="105"/>
          <w:sz w:val="24"/>
          <w:szCs w:val="24"/>
        </w:rPr>
        <w:t xml:space="preserve"> </w:t>
      </w:r>
      <w:r w:rsidRPr="00DB0AAD">
        <w:rPr>
          <w:rFonts w:ascii="Times New Roman" w:eastAsia="Times New Roman" w:hAnsi="Times New Roman" w:cs="Times New Roman"/>
          <w:w w:val="105"/>
          <w:sz w:val="24"/>
          <w:szCs w:val="24"/>
        </w:rPr>
        <w:t>creșterea sau reducerea dozei. Poate fi necesară</w:t>
      </w:r>
      <w:r w:rsidRPr="00DB0AAD">
        <w:rPr>
          <w:rFonts w:ascii="Times New Roman" w:eastAsia="Times New Roman" w:hAnsi="Times New Roman" w:cs="Times New Roman"/>
          <w:spacing w:val="30"/>
          <w:w w:val="105"/>
          <w:sz w:val="24"/>
          <w:szCs w:val="24"/>
        </w:rPr>
        <w:t xml:space="preserve"> </w:t>
      </w:r>
      <w:r w:rsidRPr="00DB0AAD">
        <w:rPr>
          <w:rFonts w:ascii="Times New Roman" w:eastAsia="Times New Roman" w:hAnsi="Times New Roman" w:cs="Times New Roman"/>
          <w:w w:val="105"/>
          <w:sz w:val="24"/>
          <w:szCs w:val="24"/>
        </w:rPr>
        <w:t>amânarea</w:t>
      </w:r>
      <w:r w:rsidRPr="00DB0AAD">
        <w:rPr>
          <w:rFonts w:ascii="Times New Roman" w:eastAsia="Times New Roman" w:hAnsi="Times New Roman" w:cs="Times New Roman"/>
          <w:spacing w:val="27"/>
          <w:w w:val="105"/>
          <w:sz w:val="24"/>
          <w:szCs w:val="24"/>
        </w:rPr>
        <w:t xml:space="preserve"> </w:t>
      </w:r>
      <w:r w:rsidRPr="00DB0AAD">
        <w:rPr>
          <w:rFonts w:ascii="Times New Roman" w:eastAsia="Times New Roman" w:hAnsi="Times New Roman" w:cs="Times New Roman"/>
          <w:w w:val="105"/>
          <w:sz w:val="24"/>
          <w:szCs w:val="24"/>
        </w:rPr>
        <w:t>sau oprirea</w:t>
      </w:r>
      <w:r w:rsidRPr="00DB0AAD">
        <w:rPr>
          <w:rFonts w:ascii="Times New Roman" w:eastAsia="Times New Roman" w:hAnsi="Times New Roman" w:cs="Times New Roman"/>
          <w:spacing w:val="26"/>
          <w:w w:val="105"/>
          <w:sz w:val="24"/>
          <w:szCs w:val="24"/>
        </w:rPr>
        <w:t xml:space="preserve"> </w:t>
      </w:r>
      <w:r w:rsidRPr="00DB0AAD">
        <w:rPr>
          <w:rFonts w:ascii="Times New Roman" w:eastAsia="Times New Roman" w:hAnsi="Times New Roman" w:cs="Times New Roman"/>
          <w:w w:val="105"/>
          <w:sz w:val="24"/>
          <w:szCs w:val="24"/>
        </w:rPr>
        <w:t>administrării tratamentului în</w:t>
      </w:r>
      <w:r w:rsidRPr="00DB0AAD">
        <w:rPr>
          <w:rFonts w:ascii="Times New Roman" w:eastAsia="Times New Roman" w:hAnsi="Times New Roman" w:cs="Times New Roman"/>
          <w:spacing w:val="-2"/>
          <w:w w:val="105"/>
          <w:sz w:val="24"/>
          <w:szCs w:val="24"/>
        </w:rPr>
        <w:t xml:space="preserve"> </w:t>
      </w:r>
      <w:r w:rsidRPr="00DB0AAD">
        <w:rPr>
          <w:rFonts w:ascii="Times New Roman" w:eastAsia="Times New Roman" w:hAnsi="Times New Roman" w:cs="Times New Roman"/>
          <w:w w:val="105"/>
          <w:sz w:val="24"/>
          <w:szCs w:val="24"/>
        </w:rPr>
        <w:t>funcție de profilul individual de siguranță și</w:t>
      </w:r>
      <w:r w:rsidRPr="00DB0AAD">
        <w:rPr>
          <w:rFonts w:ascii="Times New Roman" w:eastAsia="Times New Roman" w:hAnsi="Times New Roman" w:cs="Times New Roman"/>
          <w:spacing w:val="33"/>
          <w:w w:val="105"/>
          <w:sz w:val="24"/>
          <w:szCs w:val="24"/>
        </w:rPr>
        <w:t xml:space="preserve"> </w:t>
      </w:r>
      <w:r w:rsidRPr="00DB0AAD">
        <w:rPr>
          <w:rFonts w:ascii="Times New Roman" w:eastAsia="Times New Roman" w:hAnsi="Times New Roman" w:cs="Times New Roman"/>
          <w:w w:val="105"/>
          <w:sz w:val="24"/>
          <w:szCs w:val="24"/>
        </w:rPr>
        <w:t>tolerabilitate.</w:t>
      </w:r>
    </w:p>
    <w:p w14:paraId="232837A4" w14:textId="77777777" w:rsidR="0069013B" w:rsidRPr="00DB0AAD" w:rsidRDefault="0069013B" w:rsidP="00CE25DF">
      <w:pPr>
        <w:widowControl w:val="0"/>
        <w:numPr>
          <w:ilvl w:val="0"/>
          <w:numId w:val="593"/>
        </w:numPr>
        <w:tabs>
          <w:tab w:val="left" w:pos="758"/>
          <w:tab w:val="left" w:pos="759"/>
        </w:tabs>
        <w:autoSpaceDE w:val="0"/>
        <w:autoSpaceDN w:val="0"/>
        <w:spacing w:before="43" w:after="0" w:line="276" w:lineRule="auto"/>
        <w:ind w:right="141"/>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În functie</w:t>
      </w:r>
      <w:r w:rsidRPr="00DB0AAD">
        <w:rPr>
          <w:rFonts w:ascii="Times New Roman" w:eastAsia="Times New Roman" w:hAnsi="Times New Roman" w:cs="Times New Roman"/>
          <w:spacing w:val="-6"/>
          <w:w w:val="105"/>
          <w:sz w:val="24"/>
          <w:szCs w:val="24"/>
        </w:rPr>
        <w:t xml:space="preserve"> </w:t>
      </w:r>
      <w:r w:rsidRPr="00DB0AAD">
        <w:rPr>
          <w:rFonts w:ascii="Times New Roman" w:eastAsia="Times New Roman" w:hAnsi="Times New Roman" w:cs="Times New Roman"/>
          <w:w w:val="105"/>
          <w:sz w:val="24"/>
          <w:szCs w:val="24"/>
        </w:rPr>
        <w:t>de</w:t>
      </w:r>
      <w:r w:rsidRPr="00DB0AAD">
        <w:rPr>
          <w:rFonts w:ascii="Times New Roman" w:eastAsia="Times New Roman" w:hAnsi="Times New Roman" w:cs="Times New Roman"/>
          <w:spacing w:val="-4"/>
          <w:w w:val="105"/>
          <w:sz w:val="24"/>
          <w:szCs w:val="24"/>
        </w:rPr>
        <w:t xml:space="preserve"> </w:t>
      </w:r>
      <w:r w:rsidRPr="00DB0AAD">
        <w:rPr>
          <w:rFonts w:ascii="Times New Roman" w:eastAsia="Times New Roman" w:hAnsi="Times New Roman" w:cs="Times New Roman"/>
          <w:w w:val="105"/>
          <w:sz w:val="24"/>
          <w:szCs w:val="24"/>
        </w:rPr>
        <w:t>gradul</w:t>
      </w:r>
      <w:r w:rsidRPr="00DB0AAD">
        <w:rPr>
          <w:rFonts w:ascii="Times New Roman" w:eastAsia="Times New Roman" w:hAnsi="Times New Roman" w:cs="Times New Roman"/>
          <w:spacing w:val="-1"/>
          <w:w w:val="105"/>
          <w:sz w:val="24"/>
          <w:szCs w:val="24"/>
        </w:rPr>
        <w:t xml:space="preserve"> </w:t>
      </w:r>
      <w:r w:rsidRPr="00DB0AAD">
        <w:rPr>
          <w:rFonts w:ascii="Times New Roman" w:eastAsia="Times New Roman" w:hAnsi="Times New Roman" w:cs="Times New Roman"/>
          <w:w w:val="105"/>
          <w:sz w:val="24"/>
          <w:szCs w:val="24"/>
        </w:rPr>
        <w:t>de</w:t>
      </w:r>
      <w:r w:rsidRPr="00DB0AAD">
        <w:rPr>
          <w:rFonts w:ascii="Times New Roman" w:eastAsia="Times New Roman" w:hAnsi="Times New Roman" w:cs="Times New Roman"/>
          <w:spacing w:val="-4"/>
          <w:w w:val="105"/>
          <w:sz w:val="24"/>
          <w:szCs w:val="24"/>
        </w:rPr>
        <w:t xml:space="preserve"> </w:t>
      </w:r>
      <w:r w:rsidRPr="00DB0AAD">
        <w:rPr>
          <w:rFonts w:ascii="Times New Roman" w:eastAsia="Times New Roman" w:hAnsi="Times New Roman" w:cs="Times New Roman"/>
          <w:w w:val="105"/>
          <w:sz w:val="24"/>
          <w:szCs w:val="24"/>
        </w:rPr>
        <w:t>severitate</w:t>
      </w:r>
      <w:r w:rsidRPr="00DB0AAD">
        <w:rPr>
          <w:rFonts w:ascii="Times New Roman" w:eastAsia="Times New Roman" w:hAnsi="Times New Roman" w:cs="Times New Roman"/>
          <w:spacing w:val="12"/>
          <w:w w:val="105"/>
          <w:sz w:val="24"/>
          <w:szCs w:val="24"/>
        </w:rPr>
        <w:t xml:space="preserve"> </w:t>
      </w:r>
      <w:r w:rsidRPr="00DB0AAD">
        <w:rPr>
          <w:rFonts w:ascii="Times New Roman" w:eastAsia="Times New Roman" w:hAnsi="Times New Roman" w:cs="Times New Roman"/>
          <w:w w:val="105"/>
          <w:sz w:val="24"/>
          <w:szCs w:val="24"/>
        </w:rPr>
        <w:t>al</w:t>
      </w:r>
      <w:r w:rsidRPr="00DB0AAD">
        <w:rPr>
          <w:rFonts w:ascii="Times New Roman" w:eastAsia="Times New Roman" w:hAnsi="Times New Roman" w:cs="Times New Roman"/>
          <w:spacing w:val="-7"/>
          <w:w w:val="105"/>
          <w:sz w:val="24"/>
          <w:szCs w:val="24"/>
        </w:rPr>
        <w:t xml:space="preserve"> </w:t>
      </w:r>
      <w:r w:rsidRPr="00DB0AAD">
        <w:rPr>
          <w:rFonts w:ascii="Times New Roman" w:eastAsia="Times New Roman" w:hAnsi="Times New Roman" w:cs="Times New Roman"/>
          <w:w w:val="105"/>
          <w:sz w:val="24"/>
          <w:szCs w:val="24"/>
        </w:rPr>
        <w:t>reacției</w:t>
      </w:r>
      <w:r w:rsidRPr="00DB0AAD">
        <w:rPr>
          <w:rFonts w:ascii="Times New Roman" w:eastAsia="Times New Roman" w:hAnsi="Times New Roman" w:cs="Times New Roman"/>
          <w:spacing w:val="2"/>
          <w:w w:val="105"/>
          <w:sz w:val="24"/>
          <w:szCs w:val="24"/>
        </w:rPr>
        <w:t xml:space="preserve"> </w:t>
      </w:r>
      <w:r w:rsidRPr="00DB0AAD">
        <w:rPr>
          <w:rFonts w:ascii="Times New Roman" w:eastAsia="Times New Roman" w:hAnsi="Times New Roman" w:cs="Times New Roman"/>
          <w:w w:val="105"/>
          <w:sz w:val="24"/>
          <w:szCs w:val="24"/>
        </w:rPr>
        <w:t>adverse</w:t>
      </w:r>
      <w:r w:rsidRPr="00DB0AAD">
        <w:rPr>
          <w:rFonts w:ascii="Times New Roman" w:eastAsia="Times New Roman" w:hAnsi="Times New Roman" w:cs="Times New Roman"/>
          <w:spacing w:val="2"/>
          <w:w w:val="105"/>
          <w:sz w:val="24"/>
          <w:szCs w:val="24"/>
        </w:rPr>
        <w:t xml:space="preserve"> </w:t>
      </w:r>
      <w:r w:rsidRPr="00DB0AAD">
        <w:rPr>
          <w:rFonts w:ascii="Times New Roman" w:eastAsia="Times New Roman" w:hAnsi="Times New Roman" w:cs="Times New Roman"/>
          <w:w w:val="105"/>
          <w:sz w:val="24"/>
          <w:szCs w:val="24"/>
        </w:rPr>
        <w:t>administrarea</w:t>
      </w:r>
      <w:r w:rsidRPr="00DB0AAD">
        <w:rPr>
          <w:rFonts w:ascii="Times New Roman" w:eastAsia="Times New Roman" w:hAnsi="Times New Roman" w:cs="Times New Roman"/>
          <w:spacing w:val="14"/>
          <w:w w:val="105"/>
          <w:sz w:val="24"/>
          <w:szCs w:val="24"/>
        </w:rPr>
        <w:t xml:space="preserve"> </w:t>
      </w:r>
      <w:r w:rsidRPr="00DB0AAD">
        <w:rPr>
          <w:rFonts w:ascii="Times New Roman" w:eastAsia="Times New Roman" w:hAnsi="Times New Roman" w:cs="Times New Roman"/>
          <w:w w:val="105"/>
          <w:sz w:val="24"/>
          <w:szCs w:val="24"/>
        </w:rPr>
        <w:t>pembrolizumab</w:t>
      </w:r>
      <w:r w:rsidRPr="00DB0AAD">
        <w:rPr>
          <w:rFonts w:ascii="Times New Roman" w:eastAsia="Times New Roman" w:hAnsi="Times New Roman" w:cs="Times New Roman"/>
          <w:spacing w:val="16"/>
          <w:w w:val="105"/>
          <w:sz w:val="24"/>
          <w:szCs w:val="24"/>
        </w:rPr>
        <w:t xml:space="preserve"> </w:t>
      </w:r>
      <w:r w:rsidRPr="00DB0AAD">
        <w:rPr>
          <w:rFonts w:ascii="Times New Roman" w:eastAsia="Times New Roman" w:hAnsi="Times New Roman" w:cs="Times New Roman"/>
          <w:w w:val="105"/>
          <w:sz w:val="24"/>
          <w:szCs w:val="24"/>
        </w:rPr>
        <w:t>poate</w:t>
      </w:r>
      <w:r w:rsidRPr="00DB0AAD">
        <w:rPr>
          <w:rFonts w:ascii="Times New Roman" w:eastAsia="Times New Roman" w:hAnsi="Times New Roman" w:cs="Times New Roman"/>
          <w:spacing w:val="1"/>
          <w:w w:val="105"/>
          <w:sz w:val="24"/>
          <w:szCs w:val="24"/>
        </w:rPr>
        <w:t xml:space="preserve"> </w:t>
      </w:r>
      <w:r w:rsidRPr="00DB0AAD">
        <w:rPr>
          <w:rFonts w:ascii="Times New Roman" w:eastAsia="Times New Roman" w:hAnsi="Times New Roman" w:cs="Times New Roman"/>
          <w:w w:val="105"/>
          <w:sz w:val="24"/>
          <w:szCs w:val="24"/>
        </w:rPr>
        <w:t>fi</w:t>
      </w:r>
      <w:r w:rsidRPr="00DB0AAD">
        <w:rPr>
          <w:rFonts w:ascii="Times New Roman" w:eastAsia="Times New Roman" w:hAnsi="Times New Roman" w:cs="Times New Roman"/>
          <w:spacing w:val="1"/>
          <w:w w:val="105"/>
          <w:sz w:val="24"/>
          <w:szCs w:val="24"/>
        </w:rPr>
        <w:t xml:space="preserve"> </w:t>
      </w:r>
      <w:r w:rsidRPr="00DB0AAD">
        <w:rPr>
          <w:rFonts w:ascii="Times New Roman" w:eastAsia="Times New Roman" w:hAnsi="Times New Roman" w:cs="Times New Roman"/>
          <w:w w:val="105"/>
          <w:sz w:val="24"/>
          <w:szCs w:val="24"/>
        </w:rPr>
        <w:t>amânată si administrați</w:t>
      </w:r>
      <w:r w:rsidRPr="00DB0AAD">
        <w:rPr>
          <w:rFonts w:ascii="Times New Roman" w:eastAsia="Times New Roman" w:hAnsi="Times New Roman" w:cs="Times New Roman"/>
          <w:spacing w:val="-11"/>
          <w:w w:val="105"/>
          <w:sz w:val="24"/>
          <w:szCs w:val="24"/>
        </w:rPr>
        <w:t xml:space="preserve"> </w:t>
      </w:r>
      <w:r w:rsidRPr="00DB0AAD">
        <w:rPr>
          <w:rFonts w:ascii="Times New Roman" w:eastAsia="Times New Roman" w:hAnsi="Times New Roman" w:cs="Times New Roman"/>
          <w:w w:val="105"/>
          <w:sz w:val="24"/>
          <w:szCs w:val="24"/>
        </w:rPr>
        <w:t>(sistemic)</w:t>
      </w:r>
      <w:r w:rsidRPr="00DB0AAD">
        <w:rPr>
          <w:rFonts w:ascii="Times New Roman" w:eastAsia="Times New Roman" w:hAnsi="Times New Roman" w:cs="Times New Roman"/>
          <w:spacing w:val="-14"/>
          <w:w w:val="105"/>
          <w:sz w:val="24"/>
          <w:szCs w:val="24"/>
        </w:rPr>
        <w:t xml:space="preserve"> </w:t>
      </w:r>
      <w:r w:rsidRPr="00DB0AAD">
        <w:rPr>
          <w:rFonts w:ascii="Times New Roman" w:eastAsia="Times New Roman" w:hAnsi="Times New Roman" w:cs="Times New Roman"/>
          <w:spacing w:val="-2"/>
          <w:w w:val="105"/>
          <w:sz w:val="24"/>
          <w:szCs w:val="24"/>
        </w:rPr>
        <w:t>corticosteroizi.</w:t>
      </w:r>
    </w:p>
    <w:p w14:paraId="58EB55D5" w14:textId="77777777" w:rsidR="0069013B" w:rsidRPr="00DB0AAD" w:rsidRDefault="0069013B" w:rsidP="00CE25DF">
      <w:pPr>
        <w:widowControl w:val="0"/>
        <w:numPr>
          <w:ilvl w:val="0"/>
          <w:numId w:val="593"/>
        </w:numPr>
        <w:tabs>
          <w:tab w:val="left" w:pos="759"/>
        </w:tabs>
        <w:autoSpaceDE w:val="0"/>
        <w:autoSpaceDN w:val="0"/>
        <w:spacing w:before="67" w:after="0" w:line="276" w:lineRule="auto"/>
        <w:ind w:right="114"/>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Administrarea pembrolizumab poate fi reluată în decurs de 12 săptămâni după ultima doză de pembrolizumab, dacă intensitatea reacției adverse este redusă la grad ≤ 1, iar doza zilnică de corticosteroid</w:t>
      </w:r>
      <w:r w:rsidRPr="00DB0AAD">
        <w:rPr>
          <w:rFonts w:ascii="Times New Roman" w:eastAsia="Times New Roman" w:hAnsi="Times New Roman" w:cs="Times New Roman"/>
          <w:spacing w:val="-3"/>
          <w:w w:val="105"/>
          <w:sz w:val="24"/>
          <w:szCs w:val="24"/>
        </w:rPr>
        <w:t xml:space="preserve"> </w:t>
      </w:r>
      <w:r w:rsidRPr="00DB0AAD">
        <w:rPr>
          <w:rFonts w:ascii="Times New Roman" w:eastAsia="Times New Roman" w:hAnsi="Times New Roman" w:cs="Times New Roman"/>
          <w:w w:val="105"/>
          <w:sz w:val="24"/>
          <w:szCs w:val="24"/>
        </w:rPr>
        <w:t>a fost redusă la</w:t>
      </w:r>
      <w:r w:rsidRPr="00DB0AAD">
        <w:rPr>
          <w:rFonts w:ascii="Times New Roman" w:eastAsia="Times New Roman" w:hAnsi="Times New Roman" w:cs="Times New Roman"/>
          <w:spacing w:val="-19"/>
          <w:w w:val="105"/>
          <w:sz w:val="24"/>
          <w:szCs w:val="24"/>
        </w:rPr>
        <w:t xml:space="preserve"> </w:t>
      </w:r>
      <w:r w:rsidRPr="00DB0AAD">
        <w:rPr>
          <w:rFonts w:ascii="Times New Roman" w:eastAsia="Times New Roman" w:hAnsi="Times New Roman" w:cs="Times New Roman"/>
          <w:w w:val="105"/>
          <w:sz w:val="24"/>
          <w:szCs w:val="24"/>
        </w:rPr>
        <w:t>≤ 10 mg prednison sau echivalent.</w:t>
      </w:r>
    </w:p>
    <w:p w14:paraId="5748C29D" w14:textId="77777777" w:rsidR="0069013B" w:rsidRPr="00DB0AAD" w:rsidRDefault="0069013B" w:rsidP="00CE25DF">
      <w:pPr>
        <w:widowControl w:val="0"/>
        <w:numPr>
          <w:ilvl w:val="0"/>
          <w:numId w:val="593"/>
        </w:numPr>
        <w:tabs>
          <w:tab w:val="left" w:pos="759"/>
        </w:tabs>
        <w:autoSpaceDE w:val="0"/>
        <w:autoSpaceDN w:val="0"/>
        <w:spacing w:before="11" w:after="0" w:line="276" w:lineRule="auto"/>
        <w:ind w:right="129"/>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Administrarea pembrolizumab trebuie întreruptă definitiv în cazul recurenței oricărei reacții adverse mediată imun de</w:t>
      </w:r>
      <w:r w:rsidRPr="00DB0AAD">
        <w:rPr>
          <w:rFonts w:ascii="Times New Roman" w:eastAsia="Times New Roman" w:hAnsi="Times New Roman" w:cs="Times New Roman"/>
          <w:spacing w:val="-3"/>
          <w:w w:val="105"/>
          <w:sz w:val="24"/>
          <w:szCs w:val="24"/>
        </w:rPr>
        <w:t xml:space="preserve"> </w:t>
      </w:r>
      <w:r w:rsidRPr="00DB0AAD">
        <w:rPr>
          <w:rFonts w:ascii="Times New Roman" w:eastAsia="Times New Roman" w:hAnsi="Times New Roman" w:cs="Times New Roman"/>
          <w:w w:val="105"/>
          <w:sz w:val="24"/>
          <w:szCs w:val="24"/>
        </w:rPr>
        <w:t>grad 3</w:t>
      </w:r>
      <w:r w:rsidRPr="00DB0AAD">
        <w:rPr>
          <w:rFonts w:ascii="Times New Roman" w:eastAsia="Times New Roman" w:hAnsi="Times New Roman" w:cs="Times New Roman"/>
          <w:spacing w:val="-5"/>
          <w:w w:val="105"/>
          <w:sz w:val="24"/>
          <w:szCs w:val="24"/>
        </w:rPr>
        <w:t xml:space="preserve"> </w:t>
      </w:r>
      <w:r w:rsidRPr="00DB0AAD">
        <w:rPr>
          <w:rFonts w:ascii="Times New Roman" w:eastAsia="Times New Roman" w:hAnsi="Times New Roman" w:cs="Times New Roman"/>
          <w:w w:val="105"/>
          <w:sz w:val="24"/>
          <w:szCs w:val="24"/>
        </w:rPr>
        <w:t>sau</w:t>
      </w:r>
      <w:r w:rsidRPr="00DB0AAD">
        <w:rPr>
          <w:rFonts w:ascii="Times New Roman" w:eastAsia="Times New Roman" w:hAnsi="Times New Roman" w:cs="Times New Roman"/>
          <w:spacing w:val="-3"/>
          <w:w w:val="105"/>
          <w:sz w:val="24"/>
          <w:szCs w:val="24"/>
        </w:rPr>
        <w:t xml:space="preserve"> î</w:t>
      </w:r>
      <w:r w:rsidRPr="00DB0AAD">
        <w:rPr>
          <w:rFonts w:ascii="Times New Roman" w:eastAsia="Times New Roman" w:hAnsi="Times New Roman" w:cs="Times New Roman"/>
          <w:w w:val="105"/>
          <w:sz w:val="24"/>
          <w:szCs w:val="24"/>
        </w:rPr>
        <w:t>n cazul apariției oricărei reacții adverse mediată imun de</w:t>
      </w:r>
      <w:r w:rsidRPr="00DB0AAD">
        <w:rPr>
          <w:rFonts w:ascii="Times New Roman" w:eastAsia="Times New Roman" w:hAnsi="Times New Roman" w:cs="Times New Roman"/>
          <w:spacing w:val="-3"/>
          <w:w w:val="105"/>
          <w:sz w:val="24"/>
          <w:szCs w:val="24"/>
        </w:rPr>
        <w:t xml:space="preserve"> </w:t>
      </w:r>
      <w:r w:rsidRPr="00DB0AAD">
        <w:rPr>
          <w:rFonts w:ascii="Times New Roman" w:eastAsia="Times New Roman" w:hAnsi="Times New Roman" w:cs="Times New Roman"/>
          <w:w w:val="105"/>
          <w:sz w:val="24"/>
          <w:szCs w:val="24"/>
        </w:rPr>
        <w:t>grad 4.</w:t>
      </w:r>
    </w:p>
    <w:p w14:paraId="1D5EF301" w14:textId="77777777" w:rsidR="0069013B" w:rsidRPr="00DB0AAD" w:rsidRDefault="0069013B" w:rsidP="0069013B">
      <w:pPr>
        <w:widowControl w:val="0"/>
        <w:tabs>
          <w:tab w:val="left" w:pos="759"/>
        </w:tabs>
        <w:autoSpaceDE w:val="0"/>
        <w:autoSpaceDN w:val="0"/>
        <w:spacing w:before="11" w:after="0" w:line="276" w:lineRule="auto"/>
        <w:ind w:left="283" w:right="129"/>
        <w:jc w:val="both"/>
        <w:rPr>
          <w:rFonts w:ascii="Times New Roman" w:eastAsia="Times New Roman" w:hAnsi="Times New Roman" w:cs="Times New Roman"/>
          <w:sz w:val="24"/>
          <w:szCs w:val="24"/>
        </w:rPr>
      </w:pPr>
    </w:p>
    <w:p w14:paraId="5E9D2B67" w14:textId="77777777" w:rsidR="0069013B" w:rsidRPr="00DB0AAD" w:rsidRDefault="0069013B" w:rsidP="0069013B">
      <w:pPr>
        <w:widowControl w:val="0"/>
        <w:tabs>
          <w:tab w:val="left" w:pos="759"/>
        </w:tabs>
        <w:autoSpaceDE w:val="0"/>
        <w:autoSpaceDN w:val="0"/>
        <w:spacing w:before="11" w:after="0" w:line="276" w:lineRule="auto"/>
        <w:ind w:right="129"/>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Pentru pacienții cu endocrinopatii de gradul 3 sau gradul 4 care s-au ameliorat până la gradul 2 sau mai puțin și care sunt controlate cu tratament de substituție hormonală, dacă este indicat, continuarea administrării pembrolizumab poate fi luată în considerare, după întreruperea treptată a corticoterapiei în cazul în care este necesar. În caz contrar, tratamentul trebuie întrerupt definitiv. Hipotiroidismul poate fi gestionat prin tratament de substituție hormonală, fără a fi necesară întreruperea tratamentului.</w:t>
      </w:r>
    </w:p>
    <w:p w14:paraId="4E96F78B" w14:textId="77777777" w:rsidR="0069013B" w:rsidRPr="00DB0AAD" w:rsidRDefault="0069013B" w:rsidP="0069013B">
      <w:pPr>
        <w:widowControl w:val="0"/>
        <w:autoSpaceDE w:val="0"/>
        <w:autoSpaceDN w:val="0"/>
        <w:spacing w:after="0" w:line="276" w:lineRule="auto"/>
        <w:ind w:left="395"/>
        <w:jc w:val="both"/>
        <w:rPr>
          <w:rFonts w:ascii="Times New Roman" w:eastAsia="Times New Roman" w:hAnsi="Times New Roman" w:cs="Times New Roman"/>
          <w:b/>
          <w:w w:val="105"/>
          <w:sz w:val="24"/>
          <w:szCs w:val="24"/>
        </w:rPr>
      </w:pPr>
    </w:p>
    <w:p w14:paraId="10A36345" w14:textId="77777777" w:rsidR="0069013B" w:rsidRPr="00DB0AAD" w:rsidRDefault="0069013B" w:rsidP="0069013B">
      <w:pPr>
        <w:widowControl w:val="0"/>
        <w:autoSpaceDE w:val="0"/>
        <w:autoSpaceDN w:val="0"/>
        <w:spacing w:after="0" w:line="276" w:lineRule="auto"/>
        <w:jc w:val="both"/>
        <w:rPr>
          <w:rFonts w:ascii="Times New Roman" w:eastAsia="Times New Roman" w:hAnsi="Times New Roman" w:cs="Times New Roman"/>
          <w:b/>
          <w:sz w:val="24"/>
          <w:szCs w:val="24"/>
        </w:rPr>
      </w:pPr>
      <w:r w:rsidRPr="00DB0AAD">
        <w:rPr>
          <w:rFonts w:ascii="Times New Roman" w:eastAsia="Times New Roman" w:hAnsi="Times New Roman" w:cs="Times New Roman"/>
          <w:b/>
          <w:w w:val="105"/>
          <w:sz w:val="24"/>
          <w:szCs w:val="24"/>
        </w:rPr>
        <w:t>Grupe</w:t>
      </w:r>
      <w:r w:rsidRPr="00DB0AAD">
        <w:rPr>
          <w:rFonts w:ascii="Times New Roman" w:eastAsia="Times New Roman" w:hAnsi="Times New Roman" w:cs="Times New Roman"/>
          <w:b/>
          <w:spacing w:val="-3"/>
          <w:w w:val="105"/>
          <w:sz w:val="24"/>
          <w:szCs w:val="24"/>
        </w:rPr>
        <w:t xml:space="preserve"> </w:t>
      </w:r>
      <w:r w:rsidRPr="00DB0AAD">
        <w:rPr>
          <w:rFonts w:ascii="Times New Roman" w:eastAsia="Times New Roman" w:hAnsi="Times New Roman" w:cs="Times New Roman"/>
          <w:b/>
          <w:w w:val="105"/>
          <w:sz w:val="24"/>
          <w:szCs w:val="24"/>
        </w:rPr>
        <w:t>speciale de</w:t>
      </w:r>
      <w:r w:rsidRPr="00DB0AAD">
        <w:rPr>
          <w:rFonts w:ascii="Times New Roman" w:eastAsia="Times New Roman" w:hAnsi="Times New Roman" w:cs="Times New Roman"/>
          <w:b/>
          <w:spacing w:val="-11"/>
          <w:w w:val="105"/>
          <w:sz w:val="24"/>
          <w:szCs w:val="24"/>
        </w:rPr>
        <w:t xml:space="preserve"> </w:t>
      </w:r>
      <w:r w:rsidRPr="00DB0AAD">
        <w:rPr>
          <w:rFonts w:ascii="Times New Roman" w:eastAsia="Times New Roman" w:hAnsi="Times New Roman" w:cs="Times New Roman"/>
          <w:b/>
          <w:spacing w:val="-2"/>
          <w:w w:val="105"/>
          <w:sz w:val="24"/>
          <w:szCs w:val="24"/>
        </w:rPr>
        <w:t>pacienți</w:t>
      </w:r>
    </w:p>
    <w:p w14:paraId="67240463" w14:textId="77777777" w:rsidR="0069013B" w:rsidRPr="00DB0AAD" w:rsidRDefault="0069013B" w:rsidP="0069013B">
      <w:pPr>
        <w:widowControl w:val="0"/>
        <w:tabs>
          <w:tab w:val="left" w:pos="678"/>
        </w:tabs>
        <w:autoSpaceDE w:val="0"/>
        <w:autoSpaceDN w:val="0"/>
        <w:spacing w:before="1" w:after="0" w:line="276" w:lineRule="auto"/>
        <w:jc w:val="both"/>
        <w:outlineLvl w:val="2"/>
        <w:rPr>
          <w:rFonts w:ascii="Times New Roman" w:eastAsia="Times New Roman" w:hAnsi="Times New Roman" w:cs="Times New Roman"/>
          <w:b/>
          <w:bCs/>
          <w:i/>
          <w:iCs/>
          <w:sz w:val="24"/>
          <w:szCs w:val="24"/>
        </w:rPr>
      </w:pPr>
    </w:p>
    <w:p w14:paraId="6BC93E40" w14:textId="77777777" w:rsidR="0069013B" w:rsidRPr="00DB0AAD" w:rsidRDefault="0069013B" w:rsidP="0069013B">
      <w:pPr>
        <w:widowControl w:val="0"/>
        <w:tabs>
          <w:tab w:val="left" w:pos="678"/>
        </w:tabs>
        <w:autoSpaceDE w:val="0"/>
        <w:autoSpaceDN w:val="0"/>
        <w:spacing w:before="1" w:after="0" w:line="276" w:lineRule="auto"/>
        <w:jc w:val="both"/>
        <w:outlineLvl w:val="2"/>
        <w:rPr>
          <w:rFonts w:ascii="Times New Roman" w:eastAsia="Times New Roman" w:hAnsi="Times New Roman" w:cs="Times New Roman"/>
          <w:iCs/>
          <w:sz w:val="24"/>
          <w:szCs w:val="24"/>
        </w:rPr>
      </w:pPr>
      <w:r w:rsidRPr="00DB0AAD">
        <w:rPr>
          <w:rFonts w:ascii="Times New Roman" w:eastAsia="Times New Roman" w:hAnsi="Times New Roman" w:cs="Times New Roman"/>
          <w:i/>
          <w:iCs/>
          <w:sz w:val="24"/>
          <w:szCs w:val="24"/>
        </w:rPr>
        <w:t>Insuficiența</w:t>
      </w:r>
      <w:r w:rsidRPr="00DB0AAD">
        <w:rPr>
          <w:rFonts w:ascii="Times New Roman" w:eastAsia="Times New Roman" w:hAnsi="Times New Roman" w:cs="Times New Roman"/>
          <w:i/>
          <w:iCs/>
          <w:spacing w:val="-1"/>
          <w:sz w:val="24"/>
          <w:szCs w:val="24"/>
        </w:rPr>
        <w:t xml:space="preserve"> </w:t>
      </w:r>
      <w:r w:rsidRPr="00DB0AAD">
        <w:rPr>
          <w:rFonts w:ascii="Times New Roman" w:eastAsia="Times New Roman" w:hAnsi="Times New Roman" w:cs="Times New Roman"/>
          <w:i/>
          <w:iCs/>
          <w:spacing w:val="-2"/>
          <w:sz w:val="24"/>
          <w:szCs w:val="24"/>
        </w:rPr>
        <w:t>renală</w:t>
      </w:r>
    </w:p>
    <w:p w14:paraId="226619DC" w14:textId="77777777" w:rsidR="0069013B" w:rsidRPr="00DB0AAD" w:rsidRDefault="0069013B" w:rsidP="0069013B">
      <w:pPr>
        <w:widowControl w:val="0"/>
        <w:tabs>
          <w:tab w:val="left" w:pos="678"/>
        </w:tabs>
        <w:autoSpaceDE w:val="0"/>
        <w:autoSpaceDN w:val="0"/>
        <w:spacing w:before="25" w:after="0" w:line="276" w:lineRule="auto"/>
        <w:jc w:val="both"/>
        <w:outlineLvl w:val="2"/>
        <w:rPr>
          <w:rFonts w:ascii="Times New Roman" w:eastAsia="Times New Roman" w:hAnsi="Times New Roman" w:cs="Times New Roman"/>
          <w:b/>
          <w:bCs/>
          <w:i/>
          <w:iCs/>
          <w:sz w:val="24"/>
          <w:szCs w:val="24"/>
        </w:rPr>
      </w:pPr>
      <w:r w:rsidRPr="00DB0AAD">
        <w:rPr>
          <w:rFonts w:ascii="Times New Roman" w:eastAsia="Times New Roman" w:hAnsi="Times New Roman" w:cs="Times New Roman"/>
          <w:w w:val="105"/>
          <w:sz w:val="24"/>
          <w:szCs w:val="24"/>
        </w:rPr>
        <w:t>Nu este necesară ajustarea dozei la pacienţii cu insuficienţă renală uşoară sau moderată. Tratamentul cu pembrolizumab nu a fost studiat la pacienţii cu insuficienţă renală severă.</w:t>
      </w:r>
    </w:p>
    <w:p w14:paraId="41FAC318" w14:textId="77777777" w:rsidR="0069013B" w:rsidRPr="00DB0AAD" w:rsidRDefault="0069013B" w:rsidP="0069013B">
      <w:pPr>
        <w:widowControl w:val="0"/>
        <w:tabs>
          <w:tab w:val="left" w:pos="678"/>
        </w:tabs>
        <w:autoSpaceDE w:val="0"/>
        <w:autoSpaceDN w:val="0"/>
        <w:spacing w:before="25" w:after="0" w:line="276" w:lineRule="auto"/>
        <w:jc w:val="both"/>
        <w:outlineLvl w:val="2"/>
        <w:rPr>
          <w:rFonts w:ascii="Times New Roman" w:eastAsia="Times New Roman" w:hAnsi="Times New Roman" w:cs="Times New Roman"/>
          <w:b/>
          <w:bCs/>
          <w:i/>
          <w:iCs/>
          <w:sz w:val="24"/>
          <w:szCs w:val="24"/>
        </w:rPr>
      </w:pPr>
    </w:p>
    <w:p w14:paraId="4C1B5612" w14:textId="77777777" w:rsidR="0069013B" w:rsidRPr="00DB0AAD" w:rsidRDefault="0069013B" w:rsidP="0069013B">
      <w:pPr>
        <w:widowControl w:val="0"/>
        <w:tabs>
          <w:tab w:val="left" w:pos="678"/>
        </w:tabs>
        <w:autoSpaceDE w:val="0"/>
        <w:autoSpaceDN w:val="0"/>
        <w:spacing w:before="25" w:after="0" w:line="276" w:lineRule="auto"/>
        <w:jc w:val="both"/>
        <w:outlineLvl w:val="2"/>
        <w:rPr>
          <w:rFonts w:ascii="Times New Roman" w:eastAsia="Times New Roman" w:hAnsi="Times New Roman" w:cs="Times New Roman"/>
          <w:b/>
          <w:bCs/>
          <w:i/>
          <w:iCs/>
          <w:sz w:val="24"/>
          <w:szCs w:val="24"/>
        </w:rPr>
      </w:pPr>
    </w:p>
    <w:p w14:paraId="4FC1CF06" w14:textId="77777777" w:rsidR="0069013B" w:rsidRPr="00DB0AAD" w:rsidRDefault="0069013B" w:rsidP="0069013B">
      <w:pPr>
        <w:widowControl w:val="0"/>
        <w:tabs>
          <w:tab w:val="left" w:pos="678"/>
        </w:tabs>
        <w:autoSpaceDE w:val="0"/>
        <w:autoSpaceDN w:val="0"/>
        <w:spacing w:before="25" w:after="0" w:line="276" w:lineRule="auto"/>
        <w:jc w:val="both"/>
        <w:outlineLvl w:val="2"/>
        <w:rPr>
          <w:rFonts w:ascii="Times New Roman" w:eastAsia="Times New Roman" w:hAnsi="Times New Roman" w:cs="Times New Roman"/>
          <w:iCs/>
          <w:sz w:val="24"/>
          <w:szCs w:val="24"/>
        </w:rPr>
      </w:pPr>
      <w:r w:rsidRPr="00DB0AAD">
        <w:rPr>
          <w:rFonts w:ascii="Times New Roman" w:eastAsia="Times New Roman" w:hAnsi="Times New Roman" w:cs="Times New Roman"/>
          <w:i/>
          <w:iCs/>
          <w:sz w:val="24"/>
          <w:szCs w:val="24"/>
        </w:rPr>
        <w:t>Insuficiența</w:t>
      </w:r>
      <w:r w:rsidRPr="00DB0AAD">
        <w:rPr>
          <w:rFonts w:ascii="Times New Roman" w:eastAsia="Times New Roman" w:hAnsi="Times New Roman" w:cs="Times New Roman"/>
          <w:i/>
          <w:iCs/>
          <w:spacing w:val="-5"/>
          <w:sz w:val="24"/>
          <w:szCs w:val="24"/>
        </w:rPr>
        <w:t xml:space="preserve"> </w:t>
      </w:r>
      <w:r w:rsidRPr="00DB0AAD">
        <w:rPr>
          <w:rFonts w:ascii="Times New Roman" w:eastAsia="Times New Roman" w:hAnsi="Times New Roman" w:cs="Times New Roman"/>
          <w:i/>
          <w:iCs/>
          <w:spacing w:val="-2"/>
          <w:sz w:val="24"/>
          <w:szCs w:val="24"/>
        </w:rPr>
        <w:t>hepatică</w:t>
      </w:r>
    </w:p>
    <w:p w14:paraId="592FF4E4" w14:textId="77777777" w:rsidR="0069013B" w:rsidRPr="00DB0AAD" w:rsidRDefault="0069013B" w:rsidP="0069013B">
      <w:pPr>
        <w:widowControl w:val="0"/>
        <w:autoSpaceDE w:val="0"/>
        <w:autoSpaceDN w:val="0"/>
        <w:spacing w:after="0" w:line="276" w:lineRule="auto"/>
        <w:jc w:val="both"/>
        <w:rPr>
          <w:rFonts w:ascii="Times New Roman" w:eastAsia="Times New Roman" w:hAnsi="Times New Roman" w:cs="Times New Roman"/>
          <w:w w:val="105"/>
          <w:sz w:val="24"/>
          <w:szCs w:val="24"/>
        </w:rPr>
      </w:pPr>
      <w:r w:rsidRPr="00DB0AAD">
        <w:rPr>
          <w:rFonts w:ascii="Times New Roman" w:eastAsia="Times New Roman" w:hAnsi="Times New Roman" w:cs="Times New Roman"/>
          <w:w w:val="105"/>
          <w:sz w:val="24"/>
          <w:szCs w:val="24"/>
        </w:rPr>
        <w:t xml:space="preserve">Nu este necesară ajustarea dozei la pacienții cu insuficienţă hepatică uşoară sau moderată. Tratamentul </w:t>
      </w:r>
      <w:r w:rsidRPr="00DB0AAD">
        <w:rPr>
          <w:rFonts w:ascii="Times New Roman" w:eastAsia="Times New Roman" w:hAnsi="Times New Roman" w:cs="Times New Roman"/>
          <w:w w:val="105"/>
          <w:sz w:val="24"/>
          <w:szCs w:val="24"/>
        </w:rPr>
        <w:lastRenderedPageBreak/>
        <w:t>cu pembrolizuamb nu a fost studiat la pacienţii cu insuficienţă hepatică severă.</w:t>
      </w:r>
    </w:p>
    <w:p w14:paraId="1FD2B542" w14:textId="77777777" w:rsidR="0069013B" w:rsidRPr="00DB0AAD" w:rsidRDefault="0069013B" w:rsidP="0069013B">
      <w:pPr>
        <w:widowControl w:val="0"/>
        <w:autoSpaceDE w:val="0"/>
        <w:autoSpaceDN w:val="0"/>
        <w:spacing w:after="0" w:line="276" w:lineRule="auto"/>
        <w:jc w:val="both"/>
        <w:rPr>
          <w:rFonts w:ascii="Times New Roman" w:eastAsia="Times New Roman" w:hAnsi="Times New Roman" w:cs="Times New Roman"/>
          <w:w w:val="105"/>
          <w:sz w:val="24"/>
          <w:szCs w:val="24"/>
        </w:rPr>
      </w:pPr>
    </w:p>
    <w:p w14:paraId="71806410" w14:textId="77777777" w:rsidR="0069013B" w:rsidRPr="00DB0AAD" w:rsidRDefault="0069013B" w:rsidP="00CE25DF">
      <w:pPr>
        <w:widowControl w:val="0"/>
        <w:numPr>
          <w:ilvl w:val="0"/>
          <w:numId w:val="592"/>
        </w:numPr>
        <w:tabs>
          <w:tab w:val="left" w:pos="752"/>
        </w:tabs>
        <w:autoSpaceDE w:val="0"/>
        <w:autoSpaceDN w:val="0"/>
        <w:spacing w:after="0" w:line="276" w:lineRule="auto"/>
        <w:ind w:left="284" w:hanging="284"/>
        <w:jc w:val="both"/>
        <w:outlineLvl w:val="1"/>
        <w:rPr>
          <w:rFonts w:ascii="Times New Roman" w:eastAsia="Times New Roman" w:hAnsi="Times New Roman" w:cs="Times New Roman"/>
          <w:b/>
          <w:bCs/>
          <w:sz w:val="24"/>
          <w:szCs w:val="24"/>
        </w:rPr>
      </w:pPr>
      <w:r w:rsidRPr="00DB0AAD">
        <w:rPr>
          <w:rFonts w:ascii="Times New Roman" w:eastAsia="Times New Roman" w:hAnsi="Times New Roman" w:cs="Times New Roman"/>
          <w:b/>
          <w:bCs/>
          <w:spacing w:val="-2"/>
          <w:w w:val="105"/>
          <w:sz w:val="24"/>
          <w:szCs w:val="24"/>
        </w:rPr>
        <w:t>Monitorizarea</w:t>
      </w:r>
      <w:r w:rsidRPr="00DB0AAD">
        <w:rPr>
          <w:rFonts w:ascii="Times New Roman" w:eastAsia="Times New Roman" w:hAnsi="Times New Roman" w:cs="Times New Roman"/>
          <w:b/>
          <w:bCs/>
          <w:spacing w:val="12"/>
          <w:w w:val="105"/>
          <w:sz w:val="24"/>
          <w:szCs w:val="24"/>
        </w:rPr>
        <w:t xml:space="preserve"> </w:t>
      </w:r>
      <w:r w:rsidRPr="00DB0AAD">
        <w:rPr>
          <w:rFonts w:ascii="Times New Roman" w:eastAsia="Times New Roman" w:hAnsi="Times New Roman" w:cs="Times New Roman"/>
          <w:b/>
          <w:bCs/>
          <w:spacing w:val="-2"/>
          <w:w w:val="105"/>
          <w:sz w:val="24"/>
          <w:szCs w:val="24"/>
        </w:rPr>
        <w:t>tratamentului</w:t>
      </w:r>
    </w:p>
    <w:p w14:paraId="658BB7C4" w14:textId="77777777" w:rsidR="0069013B" w:rsidRPr="00DB0AAD" w:rsidRDefault="0069013B" w:rsidP="00CE25DF">
      <w:pPr>
        <w:widowControl w:val="0"/>
        <w:numPr>
          <w:ilvl w:val="0"/>
          <w:numId w:val="577"/>
        </w:numPr>
        <w:tabs>
          <w:tab w:val="left" w:pos="5670"/>
        </w:tabs>
        <w:autoSpaceDE w:val="0"/>
        <w:autoSpaceDN w:val="0"/>
        <w:spacing w:after="0" w:line="276" w:lineRule="auto"/>
        <w:contextualSpacing/>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Examen imagistic – examen CT efectuat regulat pentru monitorizarea răspunsului la tratament (recomandat la interval de 8-12 săptămâni) și/sau alte investigaţii paraclinice în funcţie de decizia medicului (RMN, scintigrafie osoasa, PET-CT).</w:t>
      </w:r>
    </w:p>
    <w:p w14:paraId="3C15C115" w14:textId="77777777" w:rsidR="0069013B" w:rsidRPr="00DB0AAD" w:rsidRDefault="0069013B" w:rsidP="00CE25DF">
      <w:pPr>
        <w:widowControl w:val="0"/>
        <w:numPr>
          <w:ilvl w:val="0"/>
          <w:numId w:val="577"/>
        </w:numPr>
        <w:tabs>
          <w:tab w:val="left" w:pos="5670"/>
        </w:tabs>
        <w:autoSpaceDE w:val="0"/>
        <w:autoSpaceDN w:val="0"/>
        <w:spacing w:after="0" w:line="276" w:lineRule="auto"/>
        <w:contextualSpacing/>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Pentru a confirma etiologia reacţiilor adverse mediate imun suspectate sau a exclude alte cauze, trebuie efectuată o evaluare adecvată, inclusiv consult interdisciplinar.</w:t>
      </w:r>
    </w:p>
    <w:p w14:paraId="299D052B" w14:textId="77777777" w:rsidR="0069013B" w:rsidRPr="00DB0AAD" w:rsidRDefault="0069013B" w:rsidP="00CE25DF">
      <w:pPr>
        <w:widowControl w:val="0"/>
        <w:numPr>
          <w:ilvl w:val="0"/>
          <w:numId w:val="577"/>
        </w:numPr>
        <w:tabs>
          <w:tab w:val="left" w:pos="5670"/>
        </w:tabs>
        <w:autoSpaceDE w:val="0"/>
        <w:autoSpaceDN w:val="0"/>
        <w:spacing w:after="0" w:line="276" w:lineRule="auto"/>
        <w:contextualSpacing/>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Evaluare biologică: în funcţie de decizia medicului curant.</w:t>
      </w:r>
    </w:p>
    <w:p w14:paraId="6CA76C52" w14:textId="403AB24A" w:rsidR="00337294" w:rsidRPr="00DB0AAD" w:rsidRDefault="0069013B" w:rsidP="00CE25DF">
      <w:pPr>
        <w:widowControl w:val="0"/>
        <w:numPr>
          <w:ilvl w:val="0"/>
          <w:numId w:val="592"/>
        </w:numPr>
        <w:tabs>
          <w:tab w:val="left" w:pos="785"/>
        </w:tabs>
        <w:autoSpaceDE w:val="0"/>
        <w:autoSpaceDN w:val="0"/>
        <w:spacing w:before="200" w:after="0" w:line="276" w:lineRule="auto"/>
        <w:ind w:hanging="611"/>
        <w:jc w:val="both"/>
        <w:outlineLvl w:val="1"/>
        <w:rPr>
          <w:rFonts w:ascii="Times New Roman" w:eastAsia="Times New Roman" w:hAnsi="Times New Roman" w:cs="Times New Roman"/>
          <w:b/>
          <w:bCs/>
          <w:sz w:val="24"/>
          <w:szCs w:val="24"/>
        </w:rPr>
      </w:pPr>
      <w:r w:rsidRPr="00DB0AAD">
        <w:rPr>
          <w:rFonts w:ascii="Times New Roman" w:eastAsia="Times New Roman" w:hAnsi="Times New Roman" w:cs="Times New Roman"/>
          <w:b/>
          <w:bCs/>
          <w:spacing w:val="-2"/>
          <w:w w:val="105"/>
          <w:sz w:val="24"/>
          <w:szCs w:val="24"/>
        </w:rPr>
        <w:t>Efecte</w:t>
      </w:r>
      <w:r w:rsidRPr="00DB0AAD">
        <w:rPr>
          <w:rFonts w:ascii="Times New Roman" w:eastAsia="Times New Roman" w:hAnsi="Times New Roman" w:cs="Times New Roman"/>
          <w:b/>
          <w:bCs/>
          <w:spacing w:val="-1"/>
          <w:w w:val="105"/>
          <w:sz w:val="24"/>
          <w:szCs w:val="24"/>
        </w:rPr>
        <w:t xml:space="preserve"> </w:t>
      </w:r>
      <w:r w:rsidR="00337294" w:rsidRPr="00DB0AAD">
        <w:rPr>
          <w:rFonts w:ascii="Times New Roman" w:eastAsia="Times New Roman" w:hAnsi="Times New Roman" w:cs="Times New Roman"/>
          <w:b/>
          <w:bCs/>
          <w:spacing w:val="-2"/>
          <w:w w:val="105"/>
          <w:sz w:val="24"/>
          <w:szCs w:val="24"/>
        </w:rPr>
        <w:t>secundare</w:t>
      </w:r>
    </w:p>
    <w:p w14:paraId="07DC017D" w14:textId="6DF36DA3" w:rsidR="0069013B" w:rsidRPr="00DB0AAD" w:rsidRDefault="0069013B" w:rsidP="00337294">
      <w:pPr>
        <w:widowControl w:val="0"/>
        <w:tabs>
          <w:tab w:val="left" w:pos="785"/>
        </w:tabs>
        <w:autoSpaceDE w:val="0"/>
        <w:autoSpaceDN w:val="0"/>
        <w:spacing w:after="0" w:line="276" w:lineRule="auto"/>
        <w:ind w:left="611"/>
        <w:jc w:val="both"/>
        <w:outlineLvl w:val="1"/>
        <w:rPr>
          <w:rFonts w:ascii="Times New Roman" w:eastAsia="Times New Roman" w:hAnsi="Times New Roman" w:cs="Times New Roman"/>
          <w:b/>
          <w:bCs/>
          <w:sz w:val="24"/>
          <w:szCs w:val="24"/>
        </w:rPr>
      </w:pPr>
      <w:r w:rsidRPr="00DB0AAD">
        <w:rPr>
          <w:rFonts w:ascii="Times New Roman" w:eastAsia="Times New Roman" w:hAnsi="Times New Roman" w:cs="Times New Roman"/>
          <w:b/>
          <w:bCs/>
          <w:spacing w:val="-2"/>
          <w:w w:val="105"/>
          <w:sz w:val="24"/>
          <w:szCs w:val="24"/>
        </w:rPr>
        <w:t>Managementul</w:t>
      </w:r>
      <w:r w:rsidRPr="00DB0AAD">
        <w:rPr>
          <w:rFonts w:ascii="Times New Roman" w:eastAsia="Times New Roman" w:hAnsi="Times New Roman" w:cs="Times New Roman"/>
          <w:b/>
          <w:bCs/>
          <w:spacing w:val="15"/>
          <w:w w:val="105"/>
          <w:sz w:val="24"/>
          <w:szCs w:val="24"/>
        </w:rPr>
        <w:t xml:space="preserve"> </w:t>
      </w:r>
      <w:r w:rsidRPr="00DB0AAD">
        <w:rPr>
          <w:rFonts w:ascii="Times New Roman" w:eastAsia="Times New Roman" w:hAnsi="Times New Roman" w:cs="Times New Roman"/>
          <w:b/>
          <w:bCs/>
          <w:spacing w:val="-2"/>
          <w:w w:val="105"/>
          <w:sz w:val="24"/>
          <w:szCs w:val="24"/>
        </w:rPr>
        <w:t>efectelor</w:t>
      </w:r>
      <w:r w:rsidRPr="00DB0AAD">
        <w:rPr>
          <w:rFonts w:ascii="Times New Roman" w:eastAsia="Times New Roman" w:hAnsi="Times New Roman" w:cs="Times New Roman"/>
          <w:b/>
          <w:bCs/>
          <w:spacing w:val="-3"/>
          <w:w w:val="105"/>
          <w:sz w:val="24"/>
          <w:szCs w:val="24"/>
        </w:rPr>
        <w:t xml:space="preserve"> </w:t>
      </w:r>
      <w:r w:rsidRPr="00DB0AAD">
        <w:rPr>
          <w:rFonts w:ascii="Times New Roman" w:eastAsia="Times New Roman" w:hAnsi="Times New Roman" w:cs="Times New Roman"/>
          <w:b/>
          <w:bCs/>
          <w:spacing w:val="-2"/>
          <w:w w:val="105"/>
          <w:sz w:val="24"/>
          <w:szCs w:val="24"/>
        </w:rPr>
        <w:t>secundare</w:t>
      </w:r>
      <w:r w:rsidRPr="00DB0AAD">
        <w:rPr>
          <w:rFonts w:ascii="Times New Roman" w:eastAsia="Times New Roman" w:hAnsi="Times New Roman" w:cs="Times New Roman"/>
          <w:b/>
          <w:bCs/>
          <w:spacing w:val="12"/>
          <w:w w:val="105"/>
          <w:sz w:val="24"/>
          <w:szCs w:val="24"/>
        </w:rPr>
        <w:t xml:space="preserve"> </w:t>
      </w:r>
      <w:r w:rsidRPr="00DB0AAD">
        <w:rPr>
          <w:rFonts w:ascii="Times New Roman" w:eastAsia="Times New Roman" w:hAnsi="Times New Roman" w:cs="Times New Roman"/>
          <w:b/>
          <w:bCs/>
          <w:spacing w:val="-2"/>
          <w:w w:val="105"/>
          <w:sz w:val="24"/>
          <w:szCs w:val="24"/>
        </w:rPr>
        <w:t>mediate</w:t>
      </w:r>
      <w:r w:rsidRPr="00DB0AAD">
        <w:rPr>
          <w:rFonts w:ascii="Times New Roman" w:eastAsia="Times New Roman" w:hAnsi="Times New Roman" w:cs="Times New Roman"/>
          <w:b/>
          <w:bCs/>
          <w:w w:val="105"/>
          <w:sz w:val="24"/>
          <w:szCs w:val="24"/>
        </w:rPr>
        <w:t xml:space="preserve"> </w:t>
      </w:r>
      <w:r w:rsidRPr="00DB0AAD">
        <w:rPr>
          <w:rFonts w:ascii="Times New Roman" w:eastAsia="Times New Roman" w:hAnsi="Times New Roman" w:cs="Times New Roman"/>
          <w:b/>
          <w:bCs/>
          <w:spacing w:val="-4"/>
          <w:w w:val="105"/>
          <w:sz w:val="24"/>
          <w:szCs w:val="24"/>
        </w:rPr>
        <w:t>imun – a se vedea subpct. VI de la pct. 1 cancer pulmonar</w:t>
      </w:r>
    </w:p>
    <w:p w14:paraId="1E31DB19" w14:textId="77777777" w:rsidR="0069013B" w:rsidRPr="00DB0AAD" w:rsidRDefault="0069013B" w:rsidP="0069013B">
      <w:pPr>
        <w:widowControl w:val="0"/>
        <w:autoSpaceDE w:val="0"/>
        <w:autoSpaceDN w:val="0"/>
        <w:spacing w:before="1" w:after="0" w:line="276" w:lineRule="auto"/>
        <w:jc w:val="both"/>
        <w:rPr>
          <w:rFonts w:ascii="Times New Roman" w:eastAsia="Times New Roman" w:hAnsi="Times New Roman" w:cs="Times New Roman"/>
          <w:b/>
          <w:sz w:val="24"/>
          <w:szCs w:val="24"/>
        </w:rPr>
      </w:pPr>
    </w:p>
    <w:p w14:paraId="4DA730E9" w14:textId="50FAB284" w:rsidR="0069013B" w:rsidRPr="00DB0AAD" w:rsidRDefault="0069013B" w:rsidP="00CE25DF">
      <w:pPr>
        <w:widowControl w:val="0"/>
        <w:numPr>
          <w:ilvl w:val="0"/>
          <w:numId w:val="592"/>
        </w:numPr>
        <w:tabs>
          <w:tab w:val="left" w:pos="567"/>
        </w:tabs>
        <w:autoSpaceDE w:val="0"/>
        <w:autoSpaceDN w:val="0"/>
        <w:spacing w:before="75" w:after="0" w:line="276" w:lineRule="auto"/>
        <w:ind w:left="876" w:hanging="876"/>
        <w:jc w:val="both"/>
        <w:outlineLvl w:val="1"/>
        <w:rPr>
          <w:rFonts w:ascii="Times New Roman" w:eastAsia="Times New Roman" w:hAnsi="Times New Roman" w:cs="Times New Roman"/>
          <w:b/>
          <w:bCs/>
          <w:sz w:val="24"/>
          <w:szCs w:val="24"/>
        </w:rPr>
      </w:pPr>
      <w:r w:rsidRPr="00DB0AAD">
        <w:rPr>
          <w:rFonts w:ascii="Times New Roman" w:eastAsia="Times New Roman" w:hAnsi="Times New Roman" w:cs="Times New Roman"/>
          <w:b/>
          <w:bCs/>
          <w:w w:val="105"/>
          <w:sz w:val="24"/>
          <w:szCs w:val="24"/>
        </w:rPr>
        <w:t>Criterii</w:t>
      </w:r>
      <w:r w:rsidRPr="00DB0AAD">
        <w:rPr>
          <w:rFonts w:ascii="Times New Roman" w:eastAsia="Times New Roman" w:hAnsi="Times New Roman" w:cs="Times New Roman"/>
          <w:b/>
          <w:bCs/>
          <w:spacing w:val="-3"/>
          <w:w w:val="105"/>
          <w:sz w:val="24"/>
          <w:szCs w:val="24"/>
        </w:rPr>
        <w:t xml:space="preserve"> </w:t>
      </w:r>
      <w:r w:rsidRPr="00DB0AAD">
        <w:rPr>
          <w:rFonts w:ascii="Times New Roman" w:eastAsia="Times New Roman" w:hAnsi="Times New Roman" w:cs="Times New Roman"/>
          <w:b/>
          <w:bCs/>
          <w:w w:val="105"/>
          <w:sz w:val="24"/>
          <w:szCs w:val="24"/>
        </w:rPr>
        <w:t>de</w:t>
      </w:r>
      <w:r w:rsidRPr="00DB0AAD">
        <w:rPr>
          <w:rFonts w:ascii="Times New Roman" w:eastAsia="Times New Roman" w:hAnsi="Times New Roman" w:cs="Times New Roman"/>
          <w:b/>
          <w:bCs/>
          <w:spacing w:val="-15"/>
          <w:w w:val="105"/>
          <w:sz w:val="24"/>
          <w:szCs w:val="24"/>
        </w:rPr>
        <w:t xml:space="preserve"> </w:t>
      </w:r>
      <w:r w:rsidRPr="00DB0AAD">
        <w:rPr>
          <w:rFonts w:ascii="Times New Roman" w:eastAsia="Times New Roman" w:hAnsi="Times New Roman" w:cs="Times New Roman"/>
          <w:b/>
          <w:bCs/>
          <w:w w:val="105"/>
          <w:sz w:val="24"/>
          <w:szCs w:val="24"/>
        </w:rPr>
        <w:t>intrerupere</w:t>
      </w:r>
      <w:r w:rsidRPr="00DB0AAD">
        <w:rPr>
          <w:rFonts w:ascii="Times New Roman" w:eastAsia="Times New Roman" w:hAnsi="Times New Roman" w:cs="Times New Roman"/>
          <w:b/>
          <w:bCs/>
          <w:spacing w:val="-1"/>
          <w:w w:val="105"/>
          <w:sz w:val="24"/>
          <w:szCs w:val="24"/>
        </w:rPr>
        <w:t xml:space="preserve"> </w:t>
      </w:r>
      <w:r w:rsidRPr="00DB0AAD">
        <w:rPr>
          <w:rFonts w:ascii="Times New Roman" w:eastAsia="Times New Roman" w:hAnsi="Times New Roman" w:cs="Times New Roman"/>
          <w:b/>
          <w:bCs/>
          <w:w w:val="105"/>
          <w:sz w:val="24"/>
          <w:szCs w:val="24"/>
        </w:rPr>
        <w:t>a</w:t>
      </w:r>
      <w:r w:rsidRPr="00DB0AAD">
        <w:rPr>
          <w:rFonts w:ascii="Times New Roman" w:eastAsia="Times New Roman" w:hAnsi="Times New Roman" w:cs="Times New Roman"/>
          <w:b/>
          <w:bCs/>
          <w:spacing w:val="-10"/>
          <w:w w:val="105"/>
          <w:sz w:val="24"/>
          <w:szCs w:val="24"/>
        </w:rPr>
        <w:t xml:space="preserve"> </w:t>
      </w:r>
      <w:r w:rsidRPr="00DB0AAD">
        <w:rPr>
          <w:rFonts w:ascii="Times New Roman" w:eastAsia="Times New Roman" w:hAnsi="Times New Roman" w:cs="Times New Roman"/>
          <w:b/>
          <w:bCs/>
          <w:spacing w:val="-2"/>
          <w:w w:val="105"/>
          <w:sz w:val="24"/>
          <w:szCs w:val="24"/>
        </w:rPr>
        <w:t>tratamentului</w:t>
      </w:r>
    </w:p>
    <w:p w14:paraId="220C2833" w14:textId="77777777" w:rsidR="0069013B" w:rsidRPr="00DB0AAD" w:rsidRDefault="0069013B" w:rsidP="00CE25DF">
      <w:pPr>
        <w:widowControl w:val="0"/>
        <w:numPr>
          <w:ilvl w:val="0"/>
          <w:numId w:val="536"/>
        </w:numPr>
        <w:autoSpaceDE w:val="0"/>
        <w:autoSpaceDN w:val="0"/>
        <w:spacing w:after="0" w:line="276" w:lineRule="auto"/>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Progresia obiectivă a bolii (examene imagistice și clinice) în absența beneficiului clinic. Cazurile cu progresie imagistică, fără deteriorare simptomatică, trebuie evaluate cu atenție, având în vedere posibilitatea de apariție a falsei progresii de boală, prin instalarea unui răspuns imunitar anti-tumoral putemic. În astfel de cazuri nu se recomandă întreruperea tratamentului. Se va repeta evaluarea imagistică după 4 – 12 săptămâni și numai dacă există o nouă creștere obiectivă a volumului tumoral sau deteriorare simptomatică, se va avea în vedere întreruperea tratamentului.</w:t>
      </w:r>
    </w:p>
    <w:p w14:paraId="476EDFEE" w14:textId="77777777" w:rsidR="0069013B" w:rsidRPr="00DB0AAD" w:rsidRDefault="0069013B" w:rsidP="00CE25DF">
      <w:pPr>
        <w:widowControl w:val="0"/>
        <w:numPr>
          <w:ilvl w:val="0"/>
          <w:numId w:val="536"/>
        </w:numPr>
        <w:autoSpaceDE w:val="0"/>
        <w:autoSpaceDN w:val="0"/>
        <w:spacing w:after="0" w:line="276" w:lineRule="auto"/>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Tratamentul cu Pembrolizumab trebuie oprit definitiv în cazul reapariției oricărei reacții adverse mediată imun severă (grad 3), cât și în cazul primei apariții a unei reacții adverse mediată imun ce pune viața în pericol (grad 4) – pot exista excepții de la această regulă, în funcție de decizia medicului curant, după informarea pacientului.</w:t>
      </w:r>
    </w:p>
    <w:p w14:paraId="0391782B" w14:textId="77777777" w:rsidR="0069013B" w:rsidRPr="00DB0AAD" w:rsidRDefault="0069013B" w:rsidP="00CE25DF">
      <w:pPr>
        <w:widowControl w:val="0"/>
        <w:numPr>
          <w:ilvl w:val="0"/>
          <w:numId w:val="536"/>
        </w:numPr>
        <w:autoSpaceDE w:val="0"/>
        <w:autoSpaceDN w:val="0"/>
        <w:spacing w:after="0" w:line="276" w:lineRule="auto"/>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Decizia medicului sau a pacientului.</w:t>
      </w:r>
    </w:p>
    <w:p w14:paraId="7EBBC0C4" w14:textId="77777777" w:rsidR="0069013B" w:rsidRPr="00DB0AAD" w:rsidRDefault="0069013B" w:rsidP="0069013B">
      <w:pPr>
        <w:widowControl w:val="0"/>
        <w:tabs>
          <w:tab w:val="left" w:pos="755"/>
        </w:tabs>
        <w:autoSpaceDE w:val="0"/>
        <w:autoSpaceDN w:val="0"/>
        <w:spacing w:before="12" w:after="0" w:line="276" w:lineRule="auto"/>
        <w:jc w:val="both"/>
        <w:rPr>
          <w:rFonts w:ascii="Times New Roman" w:eastAsia="Times New Roman" w:hAnsi="Times New Roman" w:cs="Times New Roman"/>
          <w:bCs/>
          <w:iCs/>
          <w:sz w:val="24"/>
          <w:szCs w:val="24"/>
        </w:rPr>
      </w:pPr>
    </w:p>
    <w:p w14:paraId="03DF136C" w14:textId="77777777" w:rsidR="0069013B" w:rsidRPr="00DB0AAD" w:rsidRDefault="0069013B" w:rsidP="00CE25DF">
      <w:pPr>
        <w:widowControl w:val="0"/>
        <w:numPr>
          <w:ilvl w:val="0"/>
          <w:numId w:val="592"/>
        </w:numPr>
        <w:tabs>
          <w:tab w:val="left" w:pos="567"/>
        </w:tabs>
        <w:autoSpaceDE w:val="0"/>
        <w:autoSpaceDN w:val="0"/>
        <w:spacing w:after="0" w:line="276" w:lineRule="auto"/>
        <w:ind w:left="971" w:hanging="971"/>
        <w:jc w:val="both"/>
        <w:outlineLvl w:val="1"/>
        <w:rPr>
          <w:rFonts w:ascii="Times New Roman" w:eastAsia="Times New Roman" w:hAnsi="Times New Roman" w:cs="Times New Roman"/>
          <w:b/>
          <w:bCs/>
          <w:sz w:val="24"/>
          <w:szCs w:val="24"/>
        </w:rPr>
      </w:pPr>
      <w:r w:rsidRPr="00DB0AAD">
        <w:rPr>
          <w:rFonts w:ascii="Times New Roman" w:eastAsia="Times New Roman" w:hAnsi="Times New Roman" w:cs="Times New Roman"/>
          <w:b/>
          <w:bCs/>
          <w:spacing w:val="-2"/>
          <w:w w:val="105"/>
          <w:sz w:val="24"/>
          <w:szCs w:val="24"/>
        </w:rPr>
        <w:t>Prescriptori</w:t>
      </w:r>
    </w:p>
    <w:p w14:paraId="1FF8BF39" w14:textId="77777777" w:rsidR="0069013B" w:rsidRPr="00DB0AAD" w:rsidRDefault="0069013B" w:rsidP="0069013B">
      <w:pPr>
        <w:widowControl w:val="0"/>
        <w:autoSpaceDE w:val="0"/>
        <w:autoSpaceDN w:val="0"/>
        <w:spacing w:before="29" w:after="0" w:line="276"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Medicii</w:t>
      </w:r>
      <w:r w:rsidRPr="00DB0AAD">
        <w:rPr>
          <w:rFonts w:ascii="Times New Roman" w:eastAsia="Times New Roman" w:hAnsi="Times New Roman" w:cs="Times New Roman"/>
          <w:spacing w:val="-9"/>
          <w:w w:val="105"/>
          <w:sz w:val="24"/>
          <w:szCs w:val="24"/>
        </w:rPr>
        <w:t xml:space="preserve"> </w:t>
      </w:r>
      <w:r w:rsidRPr="00DB0AAD">
        <w:rPr>
          <w:rFonts w:ascii="Times New Roman" w:eastAsia="Times New Roman" w:hAnsi="Times New Roman" w:cs="Times New Roman"/>
          <w:w w:val="105"/>
          <w:sz w:val="24"/>
          <w:szCs w:val="24"/>
        </w:rPr>
        <w:t>din</w:t>
      </w:r>
      <w:r w:rsidRPr="00DB0AAD">
        <w:rPr>
          <w:rFonts w:ascii="Times New Roman" w:eastAsia="Times New Roman" w:hAnsi="Times New Roman" w:cs="Times New Roman"/>
          <w:spacing w:val="-15"/>
          <w:w w:val="105"/>
          <w:sz w:val="24"/>
          <w:szCs w:val="24"/>
        </w:rPr>
        <w:t xml:space="preserve"> </w:t>
      </w:r>
      <w:r w:rsidRPr="00DB0AAD">
        <w:rPr>
          <w:rFonts w:ascii="Times New Roman" w:eastAsia="Times New Roman" w:hAnsi="Times New Roman" w:cs="Times New Roman"/>
          <w:w w:val="105"/>
          <w:sz w:val="24"/>
          <w:szCs w:val="24"/>
        </w:rPr>
        <w:t>specialitatea</w:t>
      </w:r>
      <w:r w:rsidRPr="00DB0AAD">
        <w:rPr>
          <w:rFonts w:ascii="Times New Roman" w:eastAsia="Times New Roman" w:hAnsi="Times New Roman" w:cs="Times New Roman"/>
          <w:spacing w:val="-2"/>
          <w:w w:val="105"/>
          <w:sz w:val="24"/>
          <w:szCs w:val="24"/>
        </w:rPr>
        <w:t xml:space="preserve"> </w:t>
      </w:r>
      <w:r w:rsidRPr="00DB0AAD">
        <w:rPr>
          <w:rFonts w:ascii="Times New Roman" w:eastAsia="Times New Roman" w:hAnsi="Times New Roman" w:cs="Times New Roman"/>
          <w:w w:val="105"/>
          <w:sz w:val="24"/>
          <w:szCs w:val="24"/>
        </w:rPr>
        <w:t>oncologie</w:t>
      </w:r>
      <w:r w:rsidRPr="00DB0AAD">
        <w:rPr>
          <w:rFonts w:ascii="Times New Roman" w:eastAsia="Times New Roman" w:hAnsi="Times New Roman" w:cs="Times New Roman"/>
          <w:spacing w:val="-11"/>
          <w:w w:val="105"/>
          <w:sz w:val="24"/>
          <w:szCs w:val="24"/>
        </w:rPr>
        <w:t xml:space="preserve"> </w:t>
      </w:r>
      <w:r w:rsidRPr="00DB0AAD">
        <w:rPr>
          <w:rFonts w:ascii="Times New Roman" w:eastAsia="Times New Roman" w:hAnsi="Times New Roman" w:cs="Times New Roman"/>
          <w:spacing w:val="-2"/>
          <w:w w:val="105"/>
          <w:sz w:val="24"/>
          <w:szCs w:val="24"/>
        </w:rPr>
        <w:t>medicală.</w:t>
      </w:r>
    </w:p>
    <w:p w14:paraId="24CCAEE6" w14:textId="77777777" w:rsidR="0069013B" w:rsidRPr="00DB0AAD" w:rsidRDefault="0069013B" w:rsidP="0069013B">
      <w:pPr>
        <w:tabs>
          <w:tab w:val="left" w:pos="426"/>
        </w:tabs>
        <w:spacing w:line="276" w:lineRule="auto"/>
        <w:ind w:left="720"/>
        <w:contextualSpacing/>
        <w:jc w:val="both"/>
        <w:rPr>
          <w:rFonts w:ascii="Times New Roman" w:eastAsia="Times New Roman" w:hAnsi="Times New Roman" w:cs="Times New Roman"/>
          <w:sz w:val="24"/>
          <w:szCs w:val="24"/>
          <w:u w:val="single"/>
          <w:lang w:eastAsia="ro-RO"/>
        </w:rPr>
      </w:pPr>
    </w:p>
    <w:p w14:paraId="3135EB86" w14:textId="77777777" w:rsidR="00337294" w:rsidRPr="00DB0AAD" w:rsidRDefault="00337294" w:rsidP="0069013B">
      <w:pPr>
        <w:tabs>
          <w:tab w:val="left" w:pos="426"/>
        </w:tabs>
        <w:spacing w:line="276" w:lineRule="auto"/>
        <w:ind w:left="720"/>
        <w:contextualSpacing/>
        <w:jc w:val="both"/>
        <w:rPr>
          <w:rFonts w:ascii="Times New Roman" w:eastAsia="Times New Roman" w:hAnsi="Times New Roman" w:cs="Times New Roman"/>
          <w:sz w:val="24"/>
          <w:szCs w:val="24"/>
          <w:u w:val="single"/>
          <w:lang w:eastAsia="ro-RO"/>
        </w:rPr>
      </w:pPr>
    </w:p>
    <w:p w14:paraId="5B5E6214" w14:textId="59BBCECE" w:rsidR="0069013B" w:rsidRPr="00DB0AAD" w:rsidRDefault="00337294" w:rsidP="00337294">
      <w:pPr>
        <w:widowControl w:val="0"/>
        <w:autoSpaceDE w:val="0"/>
        <w:autoSpaceDN w:val="0"/>
        <w:spacing w:before="5" w:after="0" w:line="276" w:lineRule="auto"/>
        <w:contextualSpacing/>
        <w:jc w:val="both"/>
        <w:rPr>
          <w:rFonts w:ascii="Times New Roman" w:eastAsia="Times New Roman" w:hAnsi="Times New Roman" w:cs="Times New Roman"/>
          <w:b/>
          <w:sz w:val="24"/>
          <w:szCs w:val="24"/>
        </w:rPr>
      </w:pPr>
      <w:r w:rsidRPr="00DB0AAD">
        <w:rPr>
          <w:rFonts w:ascii="Times New Roman" w:eastAsia="Times New Roman" w:hAnsi="Times New Roman" w:cs="Times New Roman"/>
          <w:b/>
          <w:sz w:val="24"/>
          <w:szCs w:val="24"/>
          <w:u w:val="single"/>
          <w:lang w:eastAsia="ro-RO"/>
        </w:rPr>
        <w:t>10.</w:t>
      </w:r>
      <w:r w:rsidRPr="00DB0AAD">
        <w:rPr>
          <w:rFonts w:ascii="Times New Roman" w:eastAsia="Times New Roman" w:hAnsi="Times New Roman" w:cs="Times New Roman"/>
          <w:sz w:val="24"/>
          <w:szCs w:val="24"/>
          <w:u w:val="single"/>
          <w:lang w:eastAsia="ro-RO"/>
        </w:rPr>
        <w:t xml:space="preserve"> </w:t>
      </w:r>
      <w:r w:rsidR="0069013B" w:rsidRPr="00DB0AAD">
        <w:rPr>
          <w:rFonts w:ascii="Times New Roman" w:eastAsia="Times New Roman" w:hAnsi="Times New Roman" w:cs="Times New Roman"/>
          <w:b/>
          <w:sz w:val="24"/>
          <w:szCs w:val="24"/>
          <w:u w:val="single"/>
        </w:rPr>
        <w:t>CARCINOM ESOFAGIAN</w:t>
      </w:r>
      <w:r w:rsidR="0069013B" w:rsidRPr="00DB0AAD">
        <w:rPr>
          <w:rFonts w:ascii="Times New Roman" w:eastAsia="Times New Roman" w:hAnsi="Times New Roman" w:cs="Times New Roman"/>
          <w:b/>
          <w:sz w:val="24"/>
          <w:szCs w:val="24"/>
        </w:rPr>
        <w:t xml:space="preserve"> (face obiectul unui contract cost volum)</w:t>
      </w:r>
    </w:p>
    <w:p w14:paraId="4EE57FC4" w14:textId="77777777" w:rsidR="0069013B" w:rsidRPr="00DB0AAD" w:rsidRDefault="0069013B" w:rsidP="0069013B">
      <w:pPr>
        <w:widowControl w:val="0"/>
        <w:autoSpaceDE w:val="0"/>
        <w:autoSpaceDN w:val="0"/>
        <w:spacing w:before="10" w:after="0" w:line="276" w:lineRule="auto"/>
        <w:jc w:val="both"/>
        <w:rPr>
          <w:rFonts w:ascii="Times New Roman" w:eastAsia="Times New Roman" w:hAnsi="Times New Roman" w:cs="Times New Roman"/>
          <w:b/>
          <w:sz w:val="24"/>
          <w:szCs w:val="24"/>
        </w:rPr>
      </w:pPr>
    </w:p>
    <w:p w14:paraId="6297C398" w14:textId="5E7D4848" w:rsidR="0069013B" w:rsidRPr="00DB0AAD" w:rsidRDefault="0069013B" w:rsidP="00CE25DF">
      <w:pPr>
        <w:widowControl w:val="0"/>
        <w:numPr>
          <w:ilvl w:val="0"/>
          <w:numId w:val="602"/>
        </w:numPr>
        <w:tabs>
          <w:tab w:val="left" w:pos="284"/>
        </w:tabs>
        <w:autoSpaceDE w:val="0"/>
        <w:autoSpaceDN w:val="0"/>
        <w:spacing w:after="0" w:line="276" w:lineRule="auto"/>
        <w:contextualSpacing/>
        <w:jc w:val="both"/>
        <w:outlineLvl w:val="1"/>
        <w:rPr>
          <w:rFonts w:ascii="Times New Roman" w:eastAsia="Times New Roman" w:hAnsi="Times New Roman" w:cs="Times New Roman"/>
          <w:bCs/>
          <w:sz w:val="24"/>
          <w:szCs w:val="24"/>
        </w:rPr>
      </w:pPr>
      <w:r w:rsidRPr="00DB0AAD">
        <w:rPr>
          <w:rFonts w:ascii="Times New Roman" w:eastAsia="Times New Roman" w:hAnsi="Times New Roman" w:cs="Times New Roman"/>
          <w:b/>
          <w:bCs/>
          <w:spacing w:val="-2"/>
          <w:w w:val="105"/>
          <w:sz w:val="24"/>
          <w:szCs w:val="24"/>
        </w:rPr>
        <w:t>lndicații</w:t>
      </w:r>
    </w:p>
    <w:p w14:paraId="73378564" w14:textId="77777777" w:rsidR="0069013B" w:rsidRPr="00DB0AAD" w:rsidRDefault="0069013B" w:rsidP="00CE25DF">
      <w:pPr>
        <w:widowControl w:val="0"/>
        <w:numPr>
          <w:ilvl w:val="1"/>
          <w:numId w:val="592"/>
        </w:numPr>
        <w:autoSpaceDE w:val="0"/>
        <w:autoSpaceDN w:val="0"/>
        <w:spacing w:before="6" w:after="0" w:line="276" w:lineRule="auto"/>
        <w:ind w:left="287"/>
        <w:jc w:val="both"/>
        <w:rPr>
          <w:rFonts w:ascii="Times New Roman" w:eastAsia="Times New Roman" w:hAnsi="Times New Roman" w:cs="Times New Roman"/>
          <w:w w:val="105"/>
          <w:sz w:val="24"/>
          <w:szCs w:val="24"/>
        </w:rPr>
      </w:pPr>
      <w:r w:rsidRPr="00DB0AAD">
        <w:rPr>
          <w:rFonts w:ascii="Times New Roman" w:eastAsia="Times New Roman" w:hAnsi="Times New Roman" w:cs="Times New Roman"/>
          <w:w w:val="105"/>
          <w:sz w:val="24"/>
          <w:szCs w:val="24"/>
        </w:rPr>
        <w:t>Pembrolizumab este indicat în asociere cu chimioterapie pe bază de săruri de platină și fluoropirimidină pentru tratamentul de primă linie al carcinomului esofagian local avansat nerezecabil sau metastatic, la adulţi ale căror tumori exprimă PD-L1 cu un CPS (Combined Positive Score) ≥ 10.</w:t>
      </w:r>
    </w:p>
    <w:p w14:paraId="3405521A" w14:textId="77777777" w:rsidR="0069013B" w:rsidRPr="00DB0AAD" w:rsidRDefault="0069013B" w:rsidP="0069013B">
      <w:pPr>
        <w:widowControl w:val="0"/>
        <w:autoSpaceDE w:val="0"/>
        <w:autoSpaceDN w:val="0"/>
        <w:spacing w:before="6" w:after="0" w:line="276" w:lineRule="auto"/>
        <w:ind w:left="287"/>
        <w:jc w:val="both"/>
        <w:rPr>
          <w:rFonts w:ascii="Times New Roman" w:eastAsia="Times New Roman" w:hAnsi="Times New Roman" w:cs="Times New Roman"/>
          <w:w w:val="105"/>
          <w:sz w:val="24"/>
          <w:szCs w:val="24"/>
        </w:rPr>
      </w:pPr>
    </w:p>
    <w:p w14:paraId="4B2B8430" w14:textId="77777777" w:rsidR="0069013B" w:rsidRPr="00DB0AAD" w:rsidRDefault="0069013B" w:rsidP="00CE25DF">
      <w:pPr>
        <w:widowControl w:val="0"/>
        <w:numPr>
          <w:ilvl w:val="1"/>
          <w:numId w:val="592"/>
        </w:numPr>
        <w:autoSpaceDE w:val="0"/>
        <w:autoSpaceDN w:val="0"/>
        <w:spacing w:after="0" w:line="276" w:lineRule="auto"/>
        <w:ind w:left="287"/>
        <w:jc w:val="both"/>
        <w:rPr>
          <w:rFonts w:ascii="Times New Roman" w:eastAsia="Times New Roman" w:hAnsi="Times New Roman" w:cs="Times New Roman"/>
          <w:w w:val="105"/>
          <w:sz w:val="24"/>
          <w:szCs w:val="24"/>
        </w:rPr>
      </w:pPr>
      <w:r w:rsidRPr="00DB0AAD">
        <w:rPr>
          <w:rFonts w:ascii="Times New Roman" w:eastAsia="Times New Roman" w:hAnsi="Times New Roman" w:cs="Times New Roman"/>
          <w:w w:val="105"/>
          <w:sz w:val="24"/>
          <w:szCs w:val="24"/>
        </w:rPr>
        <w:t xml:space="preserve">Pembrolizumab este indicat </w:t>
      </w:r>
      <w:r w:rsidRPr="00DB0AAD">
        <w:rPr>
          <w:rFonts w:ascii="Times New Roman" w:eastAsia="Times New Roman" w:hAnsi="Times New Roman" w:cs="Times New Roman" w:hint="eastAsia"/>
          <w:w w:val="105"/>
          <w:sz w:val="24"/>
          <w:szCs w:val="24"/>
        </w:rPr>
        <w:t>î</w:t>
      </w:r>
      <w:r w:rsidRPr="00DB0AAD">
        <w:rPr>
          <w:rFonts w:ascii="Times New Roman" w:eastAsia="Times New Roman" w:hAnsi="Times New Roman" w:cs="Times New Roman"/>
          <w:w w:val="105"/>
          <w:sz w:val="24"/>
          <w:szCs w:val="24"/>
        </w:rPr>
        <w:t>n asociere cu chimioterapie care con</w:t>
      </w:r>
      <w:r w:rsidRPr="00DB0AAD">
        <w:rPr>
          <w:rFonts w:ascii="Times New Roman" w:eastAsia="Times New Roman" w:hAnsi="Times New Roman" w:cs="Times New Roman" w:hint="eastAsia"/>
          <w:w w:val="105"/>
          <w:sz w:val="24"/>
          <w:szCs w:val="24"/>
        </w:rPr>
        <w:t>ţ</w:t>
      </w:r>
      <w:r w:rsidRPr="00DB0AAD">
        <w:rPr>
          <w:rFonts w:ascii="Times New Roman" w:eastAsia="Times New Roman" w:hAnsi="Times New Roman" w:cs="Times New Roman"/>
          <w:w w:val="105"/>
          <w:sz w:val="24"/>
          <w:szCs w:val="24"/>
        </w:rPr>
        <w:t>ine fluoropirimidin</w:t>
      </w:r>
      <w:r w:rsidRPr="00DB0AAD">
        <w:rPr>
          <w:rFonts w:ascii="Times New Roman" w:eastAsia="Times New Roman" w:hAnsi="Times New Roman" w:cs="Times New Roman" w:hint="eastAsia"/>
          <w:w w:val="105"/>
          <w:sz w:val="24"/>
          <w:szCs w:val="24"/>
        </w:rPr>
        <w:t>ă</w:t>
      </w:r>
      <w:r w:rsidRPr="00DB0AAD">
        <w:rPr>
          <w:rFonts w:ascii="Times New Roman" w:eastAsia="Times New Roman" w:hAnsi="Times New Roman" w:cs="Times New Roman"/>
          <w:w w:val="105"/>
          <w:sz w:val="24"/>
          <w:szCs w:val="24"/>
        </w:rPr>
        <w:t xml:space="preserve"> </w:t>
      </w:r>
      <w:r w:rsidRPr="00DB0AAD">
        <w:rPr>
          <w:rFonts w:ascii="Times New Roman" w:eastAsia="Times New Roman" w:hAnsi="Times New Roman" w:cs="Times New Roman" w:hint="eastAsia"/>
          <w:w w:val="105"/>
          <w:sz w:val="24"/>
          <w:szCs w:val="24"/>
        </w:rPr>
        <w:t>ș</w:t>
      </w:r>
      <w:r w:rsidRPr="00DB0AAD">
        <w:rPr>
          <w:rFonts w:ascii="Times New Roman" w:eastAsia="Times New Roman" w:hAnsi="Times New Roman" w:cs="Times New Roman"/>
          <w:w w:val="105"/>
          <w:sz w:val="24"/>
          <w:szCs w:val="24"/>
        </w:rPr>
        <w:t>i s</w:t>
      </w:r>
      <w:r w:rsidRPr="00DB0AAD">
        <w:rPr>
          <w:rFonts w:ascii="Times New Roman" w:eastAsia="Times New Roman" w:hAnsi="Times New Roman" w:cs="Times New Roman" w:hint="eastAsia"/>
          <w:w w:val="105"/>
          <w:sz w:val="24"/>
          <w:szCs w:val="24"/>
        </w:rPr>
        <w:t>ă</w:t>
      </w:r>
      <w:r w:rsidRPr="00DB0AAD">
        <w:rPr>
          <w:rFonts w:ascii="Times New Roman" w:eastAsia="Times New Roman" w:hAnsi="Times New Roman" w:cs="Times New Roman"/>
          <w:w w:val="105"/>
          <w:sz w:val="24"/>
          <w:szCs w:val="24"/>
        </w:rPr>
        <w:t>ruri de platin</w:t>
      </w:r>
      <w:r w:rsidRPr="00DB0AAD">
        <w:rPr>
          <w:rFonts w:ascii="Times New Roman" w:eastAsia="Times New Roman" w:hAnsi="Times New Roman" w:cs="Times New Roman" w:hint="eastAsia"/>
          <w:w w:val="105"/>
          <w:sz w:val="24"/>
          <w:szCs w:val="24"/>
        </w:rPr>
        <w:t>ă</w:t>
      </w:r>
      <w:r w:rsidRPr="00DB0AAD">
        <w:rPr>
          <w:rFonts w:ascii="Times New Roman" w:eastAsia="Times New Roman" w:hAnsi="Times New Roman" w:cs="Times New Roman"/>
          <w:w w:val="105"/>
          <w:sz w:val="24"/>
          <w:szCs w:val="24"/>
        </w:rPr>
        <w:t>, pentru tratamentul de prim</w:t>
      </w:r>
      <w:r w:rsidRPr="00DB0AAD">
        <w:rPr>
          <w:rFonts w:ascii="Times New Roman" w:eastAsia="Times New Roman" w:hAnsi="Times New Roman" w:cs="Times New Roman" w:hint="eastAsia"/>
          <w:w w:val="105"/>
          <w:sz w:val="24"/>
          <w:szCs w:val="24"/>
        </w:rPr>
        <w:t>ă</w:t>
      </w:r>
      <w:r w:rsidRPr="00DB0AAD">
        <w:rPr>
          <w:rFonts w:ascii="Times New Roman" w:eastAsia="Times New Roman" w:hAnsi="Times New Roman" w:cs="Times New Roman"/>
          <w:w w:val="105"/>
          <w:sz w:val="24"/>
          <w:szCs w:val="24"/>
        </w:rPr>
        <w:t xml:space="preserve"> linie al adenocarcinomului  jonc</w:t>
      </w:r>
      <w:r w:rsidRPr="00DB0AAD">
        <w:rPr>
          <w:rFonts w:ascii="Times New Roman" w:eastAsia="Times New Roman" w:hAnsi="Times New Roman" w:cs="Times New Roman" w:hint="eastAsia"/>
          <w:w w:val="105"/>
          <w:sz w:val="24"/>
          <w:szCs w:val="24"/>
        </w:rPr>
        <w:t>ț</w:t>
      </w:r>
      <w:r w:rsidRPr="00DB0AAD">
        <w:rPr>
          <w:rFonts w:ascii="Times New Roman" w:eastAsia="Times New Roman" w:hAnsi="Times New Roman" w:cs="Times New Roman"/>
          <w:w w:val="105"/>
          <w:sz w:val="24"/>
          <w:szCs w:val="24"/>
        </w:rPr>
        <w:t>iunii gastro-esofagiene HER2-negativ, local avansat nerezecabil sau metastatic, la adul</w:t>
      </w:r>
      <w:r w:rsidRPr="00DB0AAD">
        <w:rPr>
          <w:rFonts w:ascii="Times New Roman" w:eastAsia="Times New Roman" w:hAnsi="Times New Roman" w:cs="Times New Roman" w:hint="eastAsia"/>
          <w:w w:val="105"/>
          <w:sz w:val="24"/>
          <w:szCs w:val="24"/>
        </w:rPr>
        <w:t>ţ</w:t>
      </w:r>
      <w:r w:rsidRPr="00DB0AAD">
        <w:rPr>
          <w:rFonts w:ascii="Times New Roman" w:eastAsia="Times New Roman" w:hAnsi="Times New Roman" w:cs="Times New Roman"/>
          <w:w w:val="105"/>
          <w:sz w:val="24"/>
          <w:szCs w:val="24"/>
        </w:rPr>
        <w:t>i ale c</w:t>
      </w:r>
      <w:r w:rsidRPr="00DB0AAD">
        <w:rPr>
          <w:rFonts w:ascii="Times New Roman" w:eastAsia="Times New Roman" w:hAnsi="Times New Roman" w:cs="Times New Roman" w:hint="eastAsia"/>
          <w:w w:val="105"/>
          <w:sz w:val="24"/>
          <w:szCs w:val="24"/>
        </w:rPr>
        <w:t>ă</w:t>
      </w:r>
      <w:r w:rsidRPr="00DB0AAD">
        <w:rPr>
          <w:rFonts w:ascii="Times New Roman" w:eastAsia="Times New Roman" w:hAnsi="Times New Roman" w:cs="Times New Roman"/>
          <w:w w:val="105"/>
          <w:sz w:val="24"/>
          <w:szCs w:val="24"/>
        </w:rPr>
        <w:t>ror tumori exprim</w:t>
      </w:r>
      <w:r w:rsidRPr="00DB0AAD">
        <w:rPr>
          <w:rFonts w:ascii="Times New Roman" w:eastAsia="Times New Roman" w:hAnsi="Times New Roman" w:cs="Times New Roman" w:hint="eastAsia"/>
          <w:w w:val="105"/>
          <w:sz w:val="24"/>
          <w:szCs w:val="24"/>
        </w:rPr>
        <w:t>ă</w:t>
      </w:r>
      <w:r w:rsidRPr="00DB0AAD">
        <w:rPr>
          <w:rFonts w:ascii="Times New Roman" w:eastAsia="Times New Roman" w:hAnsi="Times New Roman" w:cs="Times New Roman"/>
          <w:w w:val="105"/>
          <w:sz w:val="24"/>
          <w:szCs w:val="24"/>
        </w:rPr>
        <w:t xml:space="preserve"> PD-L1 cu un CPS </w:t>
      </w:r>
      <w:r w:rsidRPr="00DB0AAD">
        <w:rPr>
          <w:rFonts w:ascii="Times New Roman" w:eastAsia="Times New Roman" w:hAnsi="Times New Roman" w:cs="Times New Roman" w:hint="eastAsia"/>
          <w:w w:val="105"/>
          <w:sz w:val="24"/>
          <w:szCs w:val="24"/>
        </w:rPr>
        <w:t>≥</w:t>
      </w:r>
      <w:r w:rsidRPr="00DB0AAD">
        <w:rPr>
          <w:rFonts w:ascii="Times New Roman" w:eastAsia="Times New Roman" w:hAnsi="Times New Roman" w:cs="Times New Roman"/>
          <w:w w:val="105"/>
          <w:sz w:val="24"/>
          <w:szCs w:val="24"/>
        </w:rPr>
        <w:t xml:space="preserve"> 10. </w:t>
      </w:r>
    </w:p>
    <w:p w14:paraId="0F211BA1" w14:textId="77777777" w:rsidR="0069013B" w:rsidRPr="00DB0AAD" w:rsidRDefault="0069013B" w:rsidP="00337294">
      <w:pPr>
        <w:widowControl w:val="0"/>
        <w:autoSpaceDE w:val="0"/>
        <w:autoSpaceDN w:val="0"/>
        <w:spacing w:after="0" w:line="276" w:lineRule="auto"/>
        <w:jc w:val="both"/>
        <w:rPr>
          <w:rFonts w:ascii="Times New Roman" w:eastAsia="Times New Roman" w:hAnsi="Times New Roman" w:cs="Times New Roman"/>
          <w:w w:val="105"/>
          <w:sz w:val="24"/>
          <w:szCs w:val="24"/>
        </w:rPr>
      </w:pPr>
    </w:p>
    <w:p w14:paraId="042DA43E" w14:textId="77777777" w:rsidR="0069013B" w:rsidRPr="00DB0AAD" w:rsidRDefault="0069013B" w:rsidP="0069013B">
      <w:pPr>
        <w:widowControl w:val="0"/>
        <w:autoSpaceDE w:val="0"/>
        <w:autoSpaceDN w:val="0"/>
        <w:spacing w:after="0" w:line="276" w:lineRule="auto"/>
        <w:ind w:hanging="1"/>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Aceste</w:t>
      </w:r>
      <w:r w:rsidRPr="00DB0AAD">
        <w:rPr>
          <w:rFonts w:ascii="Times New Roman" w:eastAsia="Times New Roman" w:hAnsi="Times New Roman" w:cs="Times New Roman"/>
          <w:spacing w:val="27"/>
          <w:w w:val="105"/>
          <w:sz w:val="24"/>
          <w:szCs w:val="24"/>
        </w:rPr>
        <w:t xml:space="preserve"> </w:t>
      </w:r>
      <w:r w:rsidRPr="00DB0AAD">
        <w:rPr>
          <w:rFonts w:ascii="Times New Roman" w:eastAsia="Times New Roman" w:hAnsi="Times New Roman" w:cs="Times New Roman"/>
          <w:w w:val="105"/>
          <w:sz w:val="24"/>
          <w:szCs w:val="24"/>
        </w:rPr>
        <w:t>indicatii</w:t>
      </w:r>
      <w:r w:rsidRPr="00DB0AAD">
        <w:rPr>
          <w:rFonts w:ascii="Times New Roman" w:eastAsia="Times New Roman" w:hAnsi="Times New Roman" w:cs="Times New Roman"/>
          <w:spacing w:val="35"/>
          <w:w w:val="105"/>
          <w:sz w:val="24"/>
          <w:szCs w:val="24"/>
        </w:rPr>
        <w:t xml:space="preserve"> </w:t>
      </w:r>
      <w:r w:rsidRPr="00DB0AAD">
        <w:rPr>
          <w:rFonts w:ascii="Times New Roman" w:eastAsia="Times New Roman" w:hAnsi="Times New Roman" w:cs="Times New Roman"/>
          <w:w w:val="105"/>
          <w:sz w:val="24"/>
          <w:szCs w:val="24"/>
        </w:rPr>
        <w:t>se codifică</w:t>
      </w:r>
      <w:r w:rsidRPr="00DB0AAD">
        <w:rPr>
          <w:rFonts w:ascii="Times New Roman" w:eastAsia="Times New Roman" w:hAnsi="Times New Roman" w:cs="Times New Roman"/>
          <w:spacing w:val="30"/>
          <w:w w:val="105"/>
          <w:sz w:val="24"/>
          <w:szCs w:val="24"/>
        </w:rPr>
        <w:t xml:space="preserve"> </w:t>
      </w:r>
      <w:r w:rsidRPr="00DB0AAD">
        <w:rPr>
          <w:rFonts w:ascii="Times New Roman" w:eastAsia="Times New Roman" w:hAnsi="Times New Roman" w:cs="Times New Roman"/>
          <w:w w:val="105"/>
          <w:sz w:val="24"/>
          <w:szCs w:val="24"/>
        </w:rPr>
        <w:t>la</w:t>
      </w:r>
      <w:r w:rsidRPr="00DB0AAD">
        <w:rPr>
          <w:rFonts w:ascii="Times New Roman" w:eastAsia="Times New Roman" w:hAnsi="Times New Roman" w:cs="Times New Roman"/>
          <w:spacing w:val="21"/>
          <w:w w:val="105"/>
          <w:sz w:val="24"/>
          <w:szCs w:val="24"/>
        </w:rPr>
        <w:t xml:space="preserve"> </w:t>
      </w:r>
      <w:r w:rsidRPr="00DB0AAD">
        <w:rPr>
          <w:rFonts w:ascii="Times New Roman" w:eastAsia="Times New Roman" w:hAnsi="Times New Roman" w:cs="Times New Roman"/>
          <w:w w:val="105"/>
          <w:sz w:val="24"/>
          <w:szCs w:val="24"/>
        </w:rPr>
        <w:t>prescriere</w:t>
      </w:r>
      <w:r w:rsidRPr="00DB0AAD">
        <w:rPr>
          <w:rFonts w:ascii="Times New Roman" w:eastAsia="Times New Roman" w:hAnsi="Times New Roman" w:cs="Times New Roman"/>
          <w:spacing w:val="35"/>
          <w:w w:val="105"/>
          <w:sz w:val="24"/>
          <w:szCs w:val="24"/>
        </w:rPr>
        <w:t xml:space="preserve"> </w:t>
      </w:r>
      <w:r w:rsidRPr="00DB0AAD">
        <w:rPr>
          <w:rFonts w:ascii="Times New Roman" w:eastAsia="Times New Roman" w:hAnsi="Times New Roman" w:cs="Times New Roman"/>
          <w:w w:val="105"/>
          <w:sz w:val="24"/>
          <w:szCs w:val="24"/>
        </w:rPr>
        <w:t>prin</w:t>
      </w:r>
      <w:r w:rsidRPr="00DB0AAD">
        <w:rPr>
          <w:rFonts w:ascii="Times New Roman" w:eastAsia="Times New Roman" w:hAnsi="Times New Roman" w:cs="Times New Roman"/>
          <w:spacing w:val="21"/>
          <w:w w:val="105"/>
          <w:sz w:val="24"/>
          <w:szCs w:val="24"/>
        </w:rPr>
        <w:t xml:space="preserve"> </w:t>
      </w:r>
      <w:r w:rsidRPr="00DB0AAD">
        <w:rPr>
          <w:rFonts w:ascii="Times New Roman" w:eastAsia="Times New Roman" w:hAnsi="Times New Roman" w:cs="Times New Roman"/>
          <w:w w:val="105"/>
          <w:sz w:val="24"/>
          <w:szCs w:val="24"/>
        </w:rPr>
        <w:t>codul</w:t>
      </w:r>
      <w:r w:rsidRPr="00DB0AAD">
        <w:rPr>
          <w:rFonts w:ascii="Times New Roman" w:eastAsia="Times New Roman" w:hAnsi="Times New Roman" w:cs="Times New Roman"/>
          <w:spacing w:val="29"/>
          <w:w w:val="105"/>
          <w:sz w:val="24"/>
          <w:szCs w:val="24"/>
        </w:rPr>
        <w:t xml:space="preserve"> </w:t>
      </w:r>
      <w:r w:rsidRPr="00DB0AAD">
        <w:rPr>
          <w:rFonts w:ascii="Times New Roman" w:eastAsia="Times New Roman" w:hAnsi="Times New Roman" w:cs="Times New Roman"/>
          <w:w w:val="105"/>
          <w:sz w:val="24"/>
          <w:szCs w:val="24"/>
        </w:rPr>
        <w:t>95 (conform</w:t>
      </w:r>
      <w:r w:rsidRPr="00DB0AAD">
        <w:rPr>
          <w:rFonts w:ascii="Times New Roman" w:eastAsia="Times New Roman" w:hAnsi="Times New Roman" w:cs="Times New Roman"/>
          <w:spacing w:val="31"/>
          <w:w w:val="105"/>
          <w:sz w:val="24"/>
          <w:szCs w:val="24"/>
        </w:rPr>
        <w:t xml:space="preserve"> </w:t>
      </w:r>
      <w:r w:rsidRPr="00DB0AAD">
        <w:rPr>
          <w:rFonts w:ascii="Times New Roman" w:eastAsia="Times New Roman" w:hAnsi="Times New Roman" w:cs="Times New Roman"/>
          <w:w w:val="105"/>
          <w:sz w:val="24"/>
          <w:szCs w:val="24"/>
        </w:rPr>
        <w:t>clasificării</w:t>
      </w:r>
      <w:r w:rsidRPr="00DB0AAD">
        <w:rPr>
          <w:rFonts w:ascii="Times New Roman" w:eastAsia="Times New Roman" w:hAnsi="Times New Roman" w:cs="Times New Roman"/>
          <w:spacing w:val="37"/>
          <w:w w:val="105"/>
          <w:sz w:val="24"/>
          <w:szCs w:val="24"/>
        </w:rPr>
        <w:t xml:space="preserve"> </w:t>
      </w:r>
      <w:r w:rsidRPr="00DB0AAD">
        <w:rPr>
          <w:rFonts w:ascii="Times New Roman" w:eastAsia="Times New Roman" w:hAnsi="Times New Roman" w:cs="Times New Roman"/>
          <w:w w:val="105"/>
          <w:sz w:val="24"/>
          <w:szCs w:val="24"/>
        </w:rPr>
        <w:t>internaționale</w:t>
      </w:r>
      <w:r w:rsidRPr="00DB0AAD">
        <w:rPr>
          <w:rFonts w:ascii="Times New Roman" w:eastAsia="Times New Roman" w:hAnsi="Times New Roman" w:cs="Times New Roman"/>
          <w:spacing w:val="40"/>
          <w:w w:val="105"/>
          <w:sz w:val="24"/>
          <w:szCs w:val="24"/>
        </w:rPr>
        <w:t xml:space="preserve"> </w:t>
      </w:r>
      <w:r w:rsidRPr="00DB0AAD">
        <w:rPr>
          <w:rFonts w:ascii="Times New Roman" w:eastAsia="Times New Roman" w:hAnsi="Times New Roman" w:cs="Times New Roman"/>
          <w:w w:val="105"/>
          <w:sz w:val="24"/>
          <w:szCs w:val="24"/>
        </w:rPr>
        <w:t>a</w:t>
      </w:r>
      <w:r w:rsidRPr="00DB0AAD">
        <w:rPr>
          <w:rFonts w:ascii="Times New Roman" w:eastAsia="Times New Roman" w:hAnsi="Times New Roman" w:cs="Times New Roman"/>
          <w:spacing w:val="21"/>
          <w:w w:val="105"/>
          <w:sz w:val="24"/>
          <w:szCs w:val="24"/>
        </w:rPr>
        <w:t xml:space="preserve"> </w:t>
      </w:r>
      <w:r w:rsidRPr="00DB0AAD">
        <w:rPr>
          <w:rFonts w:ascii="Times New Roman" w:eastAsia="Times New Roman" w:hAnsi="Times New Roman" w:cs="Times New Roman"/>
          <w:w w:val="105"/>
          <w:sz w:val="24"/>
          <w:szCs w:val="24"/>
        </w:rPr>
        <w:t>maladiilor revizia a 10-a, varianta 999 coduri de boală).</w:t>
      </w:r>
    </w:p>
    <w:p w14:paraId="66028D34" w14:textId="77777777" w:rsidR="0069013B" w:rsidRPr="00DB0AAD" w:rsidRDefault="0069013B" w:rsidP="0069013B">
      <w:pPr>
        <w:widowControl w:val="0"/>
        <w:autoSpaceDE w:val="0"/>
        <w:autoSpaceDN w:val="0"/>
        <w:spacing w:before="4" w:after="0" w:line="276" w:lineRule="auto"/>
        <w:jc w:val="both"/>
        <w:rPr>
          <w:rFonts w:ascii="Times New Roman" w:eastAsia="Times New Roman" w:hAnsi="Times New Roman" w:cs="Times New Roman"/>
          <w:sz w:val="24"/>
          <w:szCs w:val="24"/>
        </w:rPr>
      </w:pPr>
    </w:p>
    <w:p w14:paraId="0AEFE3F4" w14:textId="77777777" w:rsidR="0069013B" w:rsidRPr="00DB0AAD" w:rsidRDefault="0069013B" w:rsidP="00CE25DF">
      <w:pPr>
        <w:widowControl w:val="0"/>
        <w:numPr>
          <w:ilvl w:val="0"/>
          <w:numId w:val="602"/>
        </w:numPr>
        <w:tabs>
          <w:tab w:val="left" w:pos="284"/>
        </w:tabs>
        <w:autoSpaceDE w:val="0"/>
        <w:autoSpaceDN w:val="0"/>
        <w:spacing w:before="1" w:after="0" w:line="276" w:lineRule="auto"/>
        <w:contextualSpacing/>
        <w:jc w:val="both"/>
        <w:outlineLvl w:val="1"/>
        <w:rPr>
          <w:rFonts w:ascii="Times New Roman" w:eastAsia="Times New Roman" w:hAnsi="Times New Roman" w:cs="Times New Roman"/>
          <w:bCs/>
          <w:sz w:val="24"/>
          <w:szCs w:val="24"/>
        </w:rPr>
      </w:pPr>
      <w:r w:rsidRPr="00DB0AAD">
        <w:rPr>
          <w:rFonts w:ascii="Times New Roman" w:eastAsia="Times New Roman" w:hAnsi="Times New Roman" w:cs="Times New Roman"/>
          <w:b/>
          <w:bCs/>
          <w:w w:val="105"/>
          <w:sz w:val="24"/>
          <w:szCs w:val="24"/>
        </w:rPr>
        <w:lastRenderedPageBreak/>
        <w:t>Criterii</w:t>
      </w:r>
      <w:r w:rsidRPr="00DB0AAD">
        <w:rPr>
          <w:rFonts w:ascii="Times New Roman" w:eastAsia="Times New Roman" w:hAnsi="Times New Roman" w:cs="Times New Roman"/>
          <w:b/>
          <w:bCs/>
          <w:spacing w:val="-1"/>
          <w:w w:val="105"/>
          <w:sz w:val="24"/>
          <w:szCs w:val="24"/>
        </w:rPr>
        <w:t xml:space="preserve"> </w:t>
      </w:r>
      <w:r w:rsidRPr="00DB0AAD">
        <w:rPr>
          <w:rFonts w:ascii="Times New Roman" w:eastAsia="Times New Roman" w:hAnsi="Times New Roman" w:cs="Times New Roman"/>
          <w:b/>
          <w:bCs/>
          <w:w w:val="105"/>
          <w:sz w:val="24"/>
          <w:szCs w:val="24"/>
        </w:rPr>
        <w:t>de</w:t>
      </w:r>
      <w:r w:rsidRPr="00DB0AAD">
        <w:rPr>
          <w:rFonts w:ascii="Times New Roman" w:eastAsia="Times New Roman" w:hAnsi="Times New Roman" w:cs="Times New Roman"/>
          <w:b/>
          <w:bCs/>
          <w:spacing w:val="-15"/>
          <w:w w:val="105"/>
          <w:sz w:val="24"/>
          <w:szCs w:val="24"/>
        </w:rPr>
        <w:t xml:space="preserve"> </w:t>
      </w:r>
      <w:r w:rsidRPr="00DB0AAD">
        <w:rPr>
          <w:rFonts w:ascii="Times New Roman" w:eastAsia="Times New Roman" w:hAnsi="Times New Roman" w:cs="Times New Roman"/>
          <w:b/>
          <w:bCs/>
          <w:spacing w:val="-2"/>
          <w:w w:val="105"/>
          <w:sz w:val="24"/>
          <w:szCs w:val="24"/>
        </w:rPr>
        <w:t>includere</w:t>
      </w:r>
    </w:p>
    <w:p w14:paraId="3008B5DF" w14:textId="77777777" w:rsidR="0069013B" w:rsidRPr="00DB0AAD" w:rsidRDefault="0069013B" w:rsidP="00CE25DF">
      <w:pPr>
        <w:widowControl w:val="0"/>
        <w:numPr>
          <w:ilvl w:val="0"/>
          <w:numId w:val="598"/>
        </w:numPr>
        <w:tabs>
          <w:tab w:val="left" w:pos="679"/>
        </w:tabs>
        <w:autoSpaceDE w:val="0"/>
        <w:autoSpaceDN w:val="0"/>
        <w:spacing w:before="33" w:after="0" w:line="276" w:lineRule="auto"/>
        <w:ind w:right="128"/>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Adulți cu vârsta de 18 ani sau peste.</w:t>
      </w:r>
    </w:p>
    <w:p w14:paraId="5936089F" w14:textId="77777777" w:rsidR="0069013B" w:rsidRPr="00DB0AAD" w:rsidRDefault="0069013B" w:rsidP="00CE25DF">
      <w:pPr>
        <w:widowControl w:val="0"/>
        <w:numPr>
          <w:ilvl w:val="0"/>
          <w:numId w:val="598"/>
        </w:numPr>
        <w:tabs>
          <w:tab w:val="left" w:pos="679"/>
        </w:tabs>
        <w:autoSpaceDE w:val="0"/>
        <w:autoSpaceDN w:val="0"/>
        <w:spacing w:before="33" w:after="0" w:line="276" w:lineRule="auto"/>
        <w:ind w:right="130"/>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Pentru indicația 1 –carcinom esofagian (scuamos și adenocarcinom) local avansat nerezecabil sau metastatic (stabilit imagistic și clinic), cu expresie PD-L1 cu un CPS ≥ 10.</w:t>
      </w:r>
    </w:p>
    <w:p w14:paraId="08F5A916" w14:textId="77777777" w:rsidR="0069013B" w:rsidRPr="00DB0AAD" w:rsidRDefault="0069013B" w:rsidP="00CE25DF">
      <w:pPr>
        <w:widowControl w:val="0"/>
        <w:numPr>
          <w:ilvl w:val="0"/>
          <w:numId w:val="598"/>
        </w:numPr>
        <w:tabs>
          <w:tab w:val="left" w:pos="679"/>
        </w:tabs>
        <w:autoSpaceDE w:val="0"/>
        <w:autoSpaceDN w:val="0"/>
        <w:spacing w:before="33" w:after="0" w:line="276" w:lineRule="auto"/>
        <w:ind w:right="130"/>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Pentru indicația 2 –adenocarcinom a joncțiunii gastro-esofagiene, HER2-negativ, local avansat nerezecabil sau metastatic (stabilit imagistic și clinic), cu expresie PD-L1 cu un CPS ≥ 10.</w:t>
      </w:r>
    </w:p>
    <w:p w14:paraId="536464FE" w14:textId="77777777" w:rsidR="0069013B" w:rsidRPr="00DB0AAD" w:rsidRDefault="0069013B" w:rsidP="00CE25DF">
      <w:pPr>
        <w:widowControl w:val="0"/>
        <w:numPr>
          <w:ilvl w:val="0"/>
          <w:numId w:val="598"/>
        </w:numPr>
        <w:tabs>
          <w:tab w:val="left" w:pos="678"/>
        </w:tabs>
        <w:autoSpaceDE w:val="0"/>
        <w:autoSpaceDN w:val="0"/>
        <w:spacing w:before="33" w:after="0" w:line="276" w:lineRule="auto"/>
        <w:ind w:right="125"/>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 xml:space="preserve">Este permisă prezența metastazelor cerebrale, cu condiția ca acestea sa fie tratate și stabile, fără corticoterapie de întreținere mai mult de echivalentul a 10 mg prednison (ca doză de întreținere). </w:t>
      </w:r>
    </w:p>
    <w:p w14:paraId="4D83405C" w14:textId="77777777" w:rsidR="0069013B" w:rsidRPr="00DB0AAD" w:rsidRDefault="0069013B" w:rsidP="00CE25DF">
      <w:pPr>
        <w:widowControl w:val="0"/>
        <w:numPr>
          <w:ilvl w:val="0"/>
          <w:numId w:val="598"/>
        </w:numPr>
        <w:tabs>
          <w:tab w:val="left" w:pos="677"/>
          <w:tab w:val="left" w:pos="678"/>
        </w:tabs>
        <w:autoSpaceDE w:val="0"/>
        <w:autoSpaceDN w:val="0"/>
        <w:spacing w:before="66" w:after="0" w:line="276"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Indice</w:t>
      </w:r>
      <w:r w:rsidRPr="00DB0AAD">
        <w:rPr>
          <w:rFonts w:ascii="Times New Roman" w:eastAsia="Times New Roman" w:hAnsi="Times New Roman" w:cs="Times New Roman"/>
          <w:spacing w:val="-5"/>
          <w:w w:val="105"/>
          <w:sz w:val="24"/>
          <w:szCs w:val="24"/>
        </w:rPr>
        <w:t xml:space="preserve"> </w:t>
      </w:r>
      <w:r w:rsidRPr="00DB0AAD">
        <w:rPr>
          <w:rFonts w:ascii="Times New Roman" w:eastAsia="Times New Roman" w:hAnsi="Times New Roman" w:cs="Times New Roman"/>
          <w:w w:val="105"/>
          <w:sz w:val="24"/>
          <w:szCs w:val="24"/>
        </w:rPr>
        <w:t>al</w:t>
      </w:r>
      <w:r w:rsidRPr="00DB0AAD">
        <w:rPr>
          <w:rFonts w:ascii="Times New Roman" w:eastAsia="Times New Roman" w:hAnsi="Times New Roman" w:cs="Times New Roman"/>
          <w:spacing w:val="-15"/>
          <w:w w:val="105"/>
          <w:sz w:val="24"/>
          <w:szCs w:val="24"/>
        </w:rPr>
        <w:t xml:space="preserve"> </w:t>
      </w:r>
      <w:r w:rsidRPr="00DB0AAD">
        <w:rPr>
          <w:rFonts w:ascii="Times New Roman" w:eastAsia="Times New Roman" w:hAnsi="Times New Roman" w:cs="Times New Roman"/>
          <w:w w:val="105"/>
          <w:sz w:val="24"/>
          <w:szCs w:val="24"/>
        </w:rPr>
        <w:t>statusului</w:t>
      </w:r>
      <w:r w:rsidRPr="00DB0AAD">
        <w:rPr>
          <w:rFonts w:ascii="Times New Roman" w:eastAsia="Times New Roman" w:hAnsi="Times New Roman" w:cs="Times New Roman"/>
          <w:spacing w:val="-3"/>
          <w:w w:val="105"/>
          <w:sz w:val="24"/>
          <w:szCs w:val="24"/>
        </w:rPr>
        <w:t xml:space="preserve"> </w:t>
      </w:r>
      <w:r w:rsidRPr="00DB0AAD">
        <w:rPr>
          <w:rFonts w:ascii="Times New Roman" w:eastAsia="Times New Roman" w:hAnsi="Times New Roman" w:cs="Times New Roman"/>
          <w:w w:val="105"/>
          <w:sz w:val="24"/>
          <w:szCs w:val="24"/>
        </w:rPr>
        <w:t>de</w:t>
      </w:r>
      <w:r w:rsidRPr="00DB0AAD">
        <w:rPr>
          <w:rFonts w:ascii="Times New Roman" w:eastAsia="Times New Roman" w:hAnsi="Times New Roman" w:cs="Times New Roman"/>
          <w:spacing w:val="-14"/>
          <w:w w:val="105"/>
          <w:sz w:val="24"/>
          <w:szCs w:val="24"/>
        </w:rPr>
        <w:t xml:space="preserve"> </w:t>
      </w:r>
      <w:r w:rsidRPr="00DB0AAD">
        <w:rPr>
          <w:rFonts w:ascii="Times New Roman" w:eastAsia="Times New Roman" w:hAnsi="Times New Roman" w:cs="Times New Roman"/>
          <w:w w:val="105"/>
          <w:sz w:val="24"/>
          <w:szCs w:val="24"/>
        </w:rPr>
        <w:t>performanță</w:t>
      </w:r>
      <w:r w:rsidRPr="00DB0AAD">
        <w:rPr>
          <w:rFonts w:ascii="Times New Roman" w:eastAsia="Times New Roman" w:hAnsi="Times New Roman" w:cs="Times New Roman"/>
          <w:spacing w:val="-2"/>
          <w:w w:val="105"/>
          <w:sz w:val="24"/>
          <w:szCs w:val="24"/>
        </w:rPr>
        <w:t xml:space="preserve"> </w:t>
      </w:r>
      <w:r w:rsidRPr="00DB0AAD">
        <w:rPr>
          <w:rFonts w:ascii="Times New Roman" w:eastAsia="Times New Roman" w:hAnsi="Times New Roman" w:cs="Times New Roman"/>
          <w:w w:val="105"/>
          <w:sz w:val="24"/>
          <w:szCs w:val="24"/>
        </w:rPr>
        <w:t>ECOG</w:t>
      </w:r>
      <w:r w:rsidRPr="00DB0AAD">
        <w:rPr>
          <w:rFonts w:ascii="Times New Roman" w:eastAsia="Times New Roman" w:hAnsi="Times New Roman" w:cs="Times New Roman"/>
          <w:spacing w:val="-12"/>
          <w:w w:val="105"/>
          <w:sz w:val="24"/>
          <w:szCs w:val="24"/>
        </w:rPr>
        <w:t xml:space="preserve"> </w:t>
      </w:r>
      <w:r w:rsidRPr="00DB0AAD">
        <w:rPr>
          <w:rFonts w:ascii="Times New Roman" w:eastAsia="Times New Roman" w:hAnsi="Times New Roman" w:cs="Times New Roman"/>
          <w:w w:val="105"/>
          <w:sz w:val="24"/>
          <w:szCs w:val="24"/>
        </w:rPr>
        <w:t>0-2.</w:t>
      </w:r>
    </w:p>
    <w:p w14:paraId="3F48EC54" w14:textId="77777777" w:rsidR="0069013B" w:rsidRPr="00DB0AAD" w:rsidRDefault="0069013B" w:rsidP="00CE25DF">
      <w:pPr>
        <w:widowControl w:val="0"/>
        <w:numPr>
          <w:ilvl w:val="0"/>
          <w:numId w:val="598"/>
        </w:numPr>
        <w:tabs>
          <w:tab w:val="left" w:pos="677"/>
          <w:tab w:val="left" w:pos="678"/>
        </w:tabs>
        <w:autoSpaceDE w:val="0"/>
        <w:autoSpaceDN w:val="0"/>
        <w:spacing w:before="66" w:after="0" w:line="276"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Pacienți la care a fost administrat anterior pembrolizumab (din alte surse financiare) pentru oricare din aceste indicatii, cu răspuns favorabil (care nu au prezentat boală progresivă în urma tratamentului cu pembrolizumab), pot beneficia de continuarea tratamentului.</w:t>
      </w:r>
    </w:p>
    <w:p w14:paraId="6B9F235C" w14:textId="77777777" w:rsidR="0069013B" w:rsidRPr="00DB0AAD" w:rsidRDefault="0069013B" w:rsidP="0069013B">
      <w:pPr>
        <w:widowControl w:val="0"/>
        <w:autoSpaceDE w:val="0"/>
        <w:autoSpaceDN w:val="0"/>
        <w:spacing w:before="33" w:after="0" w:line="276" w:lineRule="auto"/>
        <w:ind w:right="119"/>
        <w:jc w:val="both"/>
        <w:rPr>
          <w:rFonts w:ascii="Times New Roman" w:eastAsia="Times New Roman" w:hAnsi="Times New Roman" w:cs="Times New Roman"/>
          <w:sz w:val="24"/>
          <w:szCs w:val="24"/>
        </w:rPr>
      </w:pPr>
    </w:p>
    <w:p w14:paraId="531C8040" w14:textId="77777777" w:rsidR="0069013B" w:rsidRPr="00DB0AAD" w:rsidRDefault="0069013B" w:rsidP="00CE25DF">
      <w:pPr>
        <w:widowControl w:val="0"/>
        <w:numPr>
          <w:ilvl w:val="0"/>
          <w:numId w:val="602"/>
        </w:numPr>
        <w:tabs>
          <w:tab w:val="left" w:pos="800"/>
        </w:tabs>
        <w:autoSpaceDE w:val="0"/>
        <w:autoSpaceDN w:val="0"/>
        <w:spacing w:before="164" w:after="120" w:line="276" w:lineRule="auto"/>
        <w:ind w:left="373" w:hanging="408"/>
        <w:jc w:val="both"/>
        <w:outlineLvl w:val="1"/>
        <w:rPr>
          <w:rFonts w:ascii="Times New Roman" w:eastAsia="Times New Roman" w:hAnsi="Times New Roman" w:cs="Times New Roman"/>
          <w:bCs/>
          <w:sz w:val="24"/>
          <w:szCs w:val="24"/>
        </w:rPr>
      </w:pPr>
      <w:r w:rsidRPr="00DB0AAD">
        <w:rPr>
          <w:rFonts w:ascii="Times New Roman" w:eastAsia="Times New Roman" w:hAnsi="Times New Roman" w:cs="Times New Roman"/>
          <w:b/>
          <w:bCs/>
          <w:w w:val="105"/>
          <w:sz w:val="24"/>
          <w:szCs w:val="24"/>
        </w:rPr>
        <w:t>Criterii</w:t>
      </w:r>
      <w:r w:rsidRPr="00DB0AAD">
        <w:rPr>
          <w:rFonts w:ascii="Times New Roman" w:eastAsia="Times New Roman" w:hAnsi="Times New Roman" w:cs="Times New Roman"/>
          <w:b/>
          <w:bCs/>
          <w:spacing w:val="-6"/>
          <w:w w:val="105"/>
          <w:sz w:val="24"/>
          <w:szCs w:val="24"/>
        </w:rPr>
        <w:t xml:space="preserve"> </w:t>
      </w:r>
      <w:r w:rsidRPr="00DB0AAD">
        <w:rPr>
          <w:rFonts w:ascii="Times New Roman" w:eastAsia="Times New Roman" w:hAnsi="Times New Roman" w:cs="Times New Roman"/>
          <w:b/>
          <w:bCs/>
          <w:w w:val="105"/>
          <w:sz w:val="24"/>
          <w:szCs w:val="24"/>
        </w:rPr>
        <w:t>de</w:t>
      </w:r>
      <w:r w:rsidRPr="00DB0AAD">
        <w:rPr>
          <w:rFonts w:ascii="Times New Roman" w:eastAsia="Times New Roman" w:hAnsi="Times New Roman" w:cs="Times New Roman"/>
          <w:b/>
          <w:bCs/>
          <w:spacing w:val="-15"/>
          <w:w w:val="105"/>
          <w:sz w:val="24"/>
          <w:szCs w:val="24"/>
        </w:rPr>
        <w:t xml:space="preserve"> </w:t>
      </w:r>
      <w:r w:rsidRPr="00DB0AAD">
        <w:rPr>
          <w:rFonts w:ascii="Times New Roman" w:eastAsia="Times New Roman" w:hAnsi="Times New Roman" w:cs="Times New Roman"/>
          <w:b/>
          <w:bCs/>
          <w:spacing w:val="-2"/>
          <w:w w:val="105"/>
          <w:sz w:val="24"/>
          <w:szCs w:val="24"/>
        </w:rPr>
        <w:t>excludere</w:t>
      </w:r>
    </w:p>
    <w:p w14:paraId="0770EC99" w14:textId="77777777" w:rsidR="0069013B" w:rsidRPr="00DB0AAD" w:rsidRDefault="0069013B" w:rsidP="00CE25DF">
      <w:pPr>
        <w:widowControl w:val="0"/>
        <w:numPr>
          <w:ilvl w:val="0"/>
          <w:numId w:val="599"/>
        </w:numPr>
        <w:tabs>
          <w:tab w:val="left" w:pos="679"/>
          <w:tab w:val="left" w:pos="680"/>
        </w:tabs>
        <w:autoSpaceDE w:val="0"/>
        <w:autoSpaceDN w:val="0"/>
        <w:spacing w:before="48" w:after="0" w:line="276"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 xml:space="preserve">Pentru indicația 1 – </w:t>
      </w:r>
      <w:r w:rsidRPr="00DB0AAD">
        <w:rPr>
          <w:rFonts w:ascii="Times New Roman" w:eastAsia="Times New Roman" w:hAnsi="Times New Roman" w:cs="Times New Roman"/>
          <w:w w:val="105"/>
          <w:sz w:val="24"/>
          <w:szCs w:val="24"/>
        </w:rPr>
        <w:t>expresie PD-L1 cu un CPS &lt; 10.</w:t>
      </w:r>
    </w:p>
    <w:p w14:paraId="123158CA" w14:textId="77777777" w:rsidR="0069013B" w:rsidRPr="00DB0AAD" w:rsidRDefault="0069013B" w:rsidP="00CE25DF">
      <w:pPr>
        <w:widowControl w:val="0"/>
        <w:numPr>
          <w:ilvl w:val="0"/>
          <w:numId w:val="599"/>
        </w:numPr>
        <w:autoSpaceDE w:val="0"/>
        <w:autoSpaceDN w:val="0"/>
        <w:spacing w:after="0" w:line="276"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Pentru indicația 2 – expresie PD-L1 cu un CPS &lt; 10 sau HER2-pozitiv.</w:t>
      </w:r>
    </w:p>
    <w:p w14:paraId="0A28017F" w14:textId="77777777" w:rsidR="0069013B" w:rsidRPr="00DB0AAD" w:rsidRDefault="0069013B" w:rsidP="00CE25DF">
      <w:pPr>
        <w:widowControl w:val="0"/>
        <w:numPr>
          <w:ilvl w:val="0"/>
          <w:numId w:val="599"/>
        </w:numPr>
        <w:autoSpaceDE w:val="0"/>
        <w:autoSpaceDN w:val="0"/>
        <w:spacing w:after="0" w:line="276"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Hipersensibilitate</w:t>
      </w:r>
      <w:r w:rsidRPr="00DB0AAD">
        <w:rPr>
          <w:rFonts w:ascii="Times New Roman" w:eastAsia="Times New Roman" w:hAnsi="Times New Roman" w:cs="Times New Roman"/>
          <w:spacing w:val="-16"/>
          <w:w w:val="105"/>
          <w:sz w:val="24"/>
          <w:szCs w:val="24"/>
        </w:rPr>
        <w:t xml:space="preserve"> </w:t>
      </w:r>
      <w:r w:rsidRPr="00DB0AAD">
        <w:rPr>
          <w:rFonts w:ascii="Times New Roman" w:eastAsia="Times New Roman" w:hAnsi="Times New Roman" w:cs="Times New Roman"/>
          <w:w w:val="105"/>
          <w:sz w:val="24"/>
          <w:szCs w:val="24"/>
        </w:rPr>
        <w:t>la</w:t>
      </w:r>
      <w:r w:rsidRPr="00DB0AAD">
        <w:rPr>
          <w:rFonts w:ascii="Times New Roman" w:eastAsia="Times New Roman" w:hAnsi="Times New Roman" w:cs="Times New Roman"/>
          <w:spacing w:val="-11"/>
          <w:w w:val="105"/>
          <w:sz w:val="24"/>
          <w:szCs w:val="24"/>
        </w:rPr>
        <w:t xml:space="preserve"> </w:t>
      </w:r>
      <w:r w:rsidRPr="00DB0AAD">
        <w:rPr>
          <w:rFonts w:ascii="Times New Roman" w:eastAsia="Times New Roman" w:hAnsi="Times New Roman" w:cs="Times New Roman"/>
          <w:w w:val="105"/>
          <w:sz w:val="24"/>
          <w:szCs w:val="24"/>
        </w:rPr>
        <w:t>substanța</w:t>
      </w:r>
      <w:r w:rsidRPr="00DB0AAD">
        <w:rPr>
          <w:rFonts w:ascii="Times New Roman" w:eastAsia="Times New Roman" w:hAnsi="Times New Roman" w:cs="Times New Roman"/>
          <w:spacing w:val="1"/>
          <w:w w:val="105"/>
          <w:sz w:val="24"/>
          <w:szCs w:val="24"/>
        </w:rPr>
        <w:t xml:space="preserve"> </w:t>
      </w:r>
      <w:r w:rsidRPr="00DB0AAD">
        <w:rPr>
          <w:rFonts w:ascii="Times New Roman" w:eastAsia="Times New Roman" w:hAnsi="Times New Roman" w:cs="Times New Roman"/>
          <w:w w:val="105"/>
          <w:sz w:val="24"/>
          <w:szCs w:val="24"/>
        </w:rPr>
        <w:t>activă</w:t>
      </w:r>
      <w:r w:rsidRPr="00DB0AAD">
        <w:rPr>
          <w:rFonts w:ascii="Times New Roman" w:eastAsia="Times New Roman" w:hAnsi="Times New Roman" w:cs="Times New Roman"/>
          <w:spacing w:val="-5"/>
          <w:w w:val="105"/>
          <w:sz w:val="24"/>
          <w:szCs w:val="24"/>
        </w:rPr>
        <w:t xml:space="preserve"> </w:t>
      </w:r>
      <w:r w:rsidRPr="00DB0AAD">
        <w:rPr>
          <w:rFonts w:ascii="Times New Roman" w:eastAsia="Times New Roman" w:hAnsi="Times New Roman" w:cs="Times New Roman"/>
          <w:w w:val="105"/>
          <w:sz w:val="24"/>
          <w:szCs w:val="24"/>
        </w:rPr>
        <w:t>sau</w:t>
      </w:r>
      <w:r w:rsidRPr="00DB0AAD">
        <w:rPr>
          <w:rFonts w:ascii="Times New Roman" w:eastAsia="Times New Roman" w:hAnsi="Times New Roman" w:cs="Times New Roman"/>
          <w:spacing w:val="-2"/>
          <w:w w:val="105"/>
          <w:sz w:val="24"/>
          <w:szCs w:val="24"/>
        </w:rPr>
        <w:t xml:space="preserve"> </w:t>
      </w:r>
      <w:r w:rsidRPr="00DB0AAD">
        <w:rPr>
          <w:rFonts w:ascii="Times New Roman" w:eastAsia="Times New Roman" w:hAnsi="Times New Roman" w:cs="Times New Roman"/>
          <w:w w:val="105"/>
          <w:sz w:val="24"/>
          <w:szCs w:val="24"/>
        </w:rPr>
        <w:t>la</w:t>
      </w:r>
      <w:r w:rsidRPr="00DB0AAD">
        <w:rPr>
          <w:rFonts w:ascii="Times New Roman" w:eastAsia="Times New Roman" w:hAnsi="Times New Roman" w:cs="Times New Roman"/>
          <w:spacing w:val="-13"/>
          <w:w w:val="105"/>
          <w:sz w:val="24"/>
          <w:szCs w:val="24"/>
        </w:rPr>
        <w:t xml:space="preserve"> </w:t>
      </w:r>
      <w:r w:rsidRPr="00DB0AAD">
        <w:rPr>
          <w:rFonts w:ascii="Times New Roman" w:eastAsia="Times New Roman" w:hAnsi="Times New Roman" w:cs="Times New Roman"/>
          <w:w w:val="105"/>
          <w:sz w:val="24"/>
          <w:szCs w:val="24"/>
        </w:rPr>
        <w:t>oricare</w:t>
      </w:r>
      <w:r w:rsidRPr="00DB0AAD">
        <w:rPr>
          <w:rFonts w:ascii="Times New Roman" w:eastAsia="Times New Roman" w:hAnsi="Times New Roman" w:cs="Times New Roman"/>
          <w:spacing w:val="-8"/>
          <w:w w:val="105"/>
          <w:sz w:val="24"/>
          <w:szCs w:val="24"/>
        </w:rPr>
        <w:t xml:space="preserve"> </w:t>
      </w:r>
      <w:r w:rsidRPr="00DB0AAD">
        <w:rPr>
          <w:rFonts w:ascii="Times New Roman" w:eastAsia="Times New Roman" w:hAnsi="Times New Roman" w:cs="Times New Roman"/>
          <w:w w:val="105"/>
          <w:sz w:val="24"/>
          <w:szCs w:val="24"/>
        </w:rPr>
        <w:t>dintre</w:t>
      </w:r>
      <w:r w:rsidRPr="00DB0AAD">
        <w:rPr>
          <w:rFonts w:ascii="Times New Roman" w:eastAsia="Times New Roman" w:hAnsi="Times New Roman" w:cs="Times New Roman"/>
          <w:spacing w:val="-16"/>
          <w:w w:val="105"/>
          <w:sz w:val="24"/>
          <w:szCs w:val="24"/>
        </w:rPr>
        <w:t xml:space="preserve"> </w:t>
      </w:r>
      <w:r w:rsidRPr="00DB0AAD">
        <w:rPr>
          <w:rFonts w:ascii="Times New Roman" w:eastAsia="Times New Roman" w:hAnsi="Times New Roman" w:cs="Times New Roman"/>
          <w:spacing w:val="-2"/>
          <w:w w:val="105"/>
          <w:sz w:val="24"/>
          <w:szCs w:val="24"/>
        </w:rPr>
        <w:t>excipienți.</w:t>
      </w:r>
    </w:p>
    <w:p w14:paraId="3BCE1CE2" w14:textId="77777777" w:rsidR="0069013B" w:rsidRPr="00DB0AAD" w:rsidRDefault="0069013B" w:rsidP="00CE25DF">
      <w:pPr>
        <w:widowControl w:val="0"/>
        <w:numPr>
          <w:ilvl w:val="0"/>
          <w:numId w:val="599"/>
        </w:numPr>
        <w:autoSpaceDE w:val="0"/>
        <w:autoSpaceDN w:val="0"/>
        <w:spacing w:after="0" w:line="276"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Sarcină.</w:t>
      </w:r>
    </w:p>
    <w:p w14:paraId="6D36E955" w14:textId="77777777" w:rsidR="0069013B" w:rsidRPr="00DB0AAD" w:rsidRDefault="0069013B" w:rsidP="00CE25DF">
      <w:pPr>
        <w:widowControl w:val="0"/>
        <w:numPr>
          <w:ilvl w:val="0"/>
          <w:numId w:val="599"/>
        </w:numPr>
        <w:autoSpaceDE w:val="0"/>
        <w:autoSpaceDN w:val="0"/>
        <w:spacing w:after="0" w:line="276"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Alăptarea: decizia de a întrerupe fie alăptarea, fie de a nu incepe tratamentul cu pembrolizumab trebuie luată având în vedere beneficiul alăptării pentru copil şi beneficiul tratamentului cu pembrolizumab pentru mamă.</w:t>
      </w:r>
    </w:p>
    <w:p w14:paraId="6EA25CE9" w14:textId="77777777" w:rsidR="0069013B" w:rsidRPr="00DB0AAD" w:rsidRDefault="0069013B" w:rsidP="0069013B">
      <w:pPr>
        <w:widowControl w:val="0"/>
        <w:tabs>
          <w:tab w:val="left" w:pos="677"/>
          <w:tab w:val="left" w:pos="678"/>
        </w:tabs>
        <w:autoSpaceDE w:val="0"/>
        <w:autoSpaceDN w:val="0"/>
        <w:spacing w:before="211" w:after="0" w:line="276"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În cazul următoarelor situații: metastaze active la nivelul SNC, status de performanță ECOG &gt; 2, infecție HIV, hepatită B sau hepatită C, boli autoimune sistemice active, boală pulmonară interstițială, antecedente de pneumonită care a necesitat tratament sistemic cu corticosteroizi, antecedente de hipersensibilitate severă la alți anticorpi monoclonali, pacienții cărora li se administrează tratament imunosupresiv, pacienții cu infecții active, după o evaluare atentă a riscului potențial crescut, tratamentul cu pembrolizumab poate fi utilizat la acești pacienți, dacă medicul curant consideră că beneficiile depășesc riscurile potențiale, iar pacientul a fost informat în detaliu.</w:t>
      </w:r>
    </w:p>
    <w:p w14:paraId="65D33A5F" w14:textId="77777777" w:rsidR="0069013B" w:rsidRPr="00DB0AAD" w:rsidRDefault="0069013B" w:rsidP="0069013B">
      <w:pPr>
        <w:widowControl w:val="0"/>
        <w:autoSpaceDE w:val="0"/>
        <w:autoSpaceDN w:val="0"/>
        <w:spacing w:after="0" w:line="276" w:lineRule="auto"/>
        <w:jc w:val="both"/>
        <w:rPr>
          <w:rFonts w:ascii="Times New Roman" w:eastAsia="Times New Roman" w:hAnsi="Times New Roman" w:cs="Times New Roman"/>
          <w:b/>
          <w:i/>
          <w:sz w:val="24"/>
          <w:szCs w:val="24"/>
        </w:rPr>
      </w:pPr>
    </w:p>
    <w:p w14:paraId="2846A3AC" w14:textId="0F31E7B9" w:rsidR="0069013B" w:rsidRPr="00DB0AAD" w:rsidRDefault="0069013B" w:rsidP="00CE25DF">
      <w:pPr>
        <w:widowControl w:val="0"/>
        <w:numPr>
          <w:ilvl w:val="0"/>
          <w:numId w:val="602"/>
        </w:numPr>
        <w:tabs>
          <w:tab w:val="left" w:pos="782"/>
        </w:tabs>
        <w:autoSpaceDE w:val="0"/>
        <w:autoSpaceDN w:val="0"/>
        <w:spacing w:before="164" w:after="0" w:line="276" w:lineRule="auto"/>
        <w:ind w:left="355" w:hanging="387"/>
        <w:jc w:val="both"/>
        <w:outlineLvl w:val="1"/>
        <w:rPr>
          <w:rFonts w:ascii="Times New Roman" w:eastAsia="Times New Roman" w:hAnsi="Times New Roman" w:cs="Times New Roman"/>
          <w:b/>
          <w:bCs/>
          <w:sz w:val="24"/>
          <w:szCs w:val="24"/>
        </w:rPr>
      </w:pPr>
      <w:r w:rsidRPr="00DB0AAD">
        <w:rPr>
          <w:rFonts w:ascii="Times New Roman" w:eastAsia="Times New Roman" w:hAnsi="Times New Roman" w:cs="Times New Roman"/>
          <w:b/>
          <w:bCs/>
          <w:spacing w:val="-2"/>
          <w:w w:val="105"/>
          <w:sz w:val="24"/>
          <w:szCs w:val="24"/>
        </w:rPr>
        <w:t>Tratament</w:t>
      </w:r>
    </w:p>
    <w:p w14:paraId="3901D2D4" w14:textId="77777777" w:rsidR="0069013B" w:rsidRPr="00DB0AAD" w:rsidRDefault="0069013B" w:rsidP="0069013B">
      <w:pPr>
        <w:widowControl w:val="0"/>
        <w:autoSpaceDE w:val="0"/>
        <w:autoSpaceDN w:val="0"/>
        <w:spacing w:after="0" w:line="276" w:lineRule="auto"/>
        <w:jc w:val="both"/>
        <w:rPr>
          <w:rFonts w:ascii="Times New Roman" w:eastAsia="Times New Roman" w:hAnsi="Times New Roman" w:cs="Times New Roman"/>
          <w:b/>
          <w:sz w:val="24"/>
          <w:szCs w:val="24"/>
        </w:rPr>
      </w:pPr>
      <w:r w:rsidRPr="00DB0AAD">
        <w:rPr>
          <w:rFonts w:ascii="Times New Roman" w:eastAsia="Times New Roman" w:hAnsi="Times New Roman" w:cs="Times New Roman"/>
          <w:b/>
          <w:w w:val="105"/>
          <w:sz w:val="24"/>
          <w:szCs w:val="24"/>
        </w:rPr>
        <w:t>Evaluare</w:t>
      </w:r>
      <w:r w:rsidRPr="00DB0AAD">
        <w:rPr>
          <w:rFonts w:ascii="Times New Roman" w:eastAsia="Times New Roman" w:hAnsi="Times New Roman" w:cs="Times New Roman"/>
          <w:b/>
          <w:spacing w:val="-8"/>
          <w:w w:val="105"/>
          <w:sz w:val="24"/>
          <w:szCs w:val="24"/>
        </w:rPr>
        <w:t xml:space="preserve"> </w:t>
      </w:r>
      <w:r w:rsidRPr="00DB0AAD">
        <w:rPr>
          <w:rFonts w:ascii="Times New Roman" w:eastAsia="Times New Roman" w:hAnsi="Times New Roman" w:cs="Times New Roman"/>
          <w:b/>
          <w:w w:val="105"/>
          <w:sz w:val="24"/>
          <w:szCs w:val="24"/>
        </w:rPr>
        <w:t>pre-</w:t>
      </w:r>
      <w:r w:rsidRPr="00DB0AAD">
        <w:rPr>
          <w:rFonts w:ascii="Times New Roman" w:eastAsia="Times New Roman" w:hAnsi="Times New Roman" w:cs="Times New Roman"/>
          <w:b/>
          <w:spacing w:val="-2"/>
          <w:w w:val="105"/>
          <w:sz w:val="24"/>
          <w:szCs w:val="24"/>
        </w:rPr>
        <w:t>terapeutica:</w:t>
      </w:r>
    </w:p>
    <w:p w14:paraId="1601E496" w14:textId="77777777" w:rsidR="0069013B" w:rsidRPr="00DB0AAD" w:rsidRDefault="0069013B" w:rsidP="00CE25DF">
      <w:pPr>
        <w:widowControl w:val="0"/>
        <w:numPr>
          <w:ilvl w:val="0"/>
          <w:numId w:val="601"/>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Evaluarea</w:t>
      </w:r>
      <w:r w:rsidRPr="00DB0AAD">
        <w:rPr>
          <w:rFonts w:ascii="Times New Roman" w:eastAsia="Times New Roman" w:hAnsi="Times New Roman" w:cs="Times New Roman"/>
          <w:spacing w:val="-4"/>
          <w:w w:val="105"/>
          <w:sz w:val="24"/>
          <w:szCs w:val="24"/>
        </w:rPr>
        <w:t xml:space="preserve"> </w:t>
      </w:r>
      <w:r w:rsidRPr="00DB0AAD">
        <w:rPr>
          <w:rFonts w:ascii="Times New Roman" w:eastAsia="Times New Roman" w:hAnsi="Times New Roman" w:cs="Times New Roman"/>
          <w:w w:val="105"/>
          <w:sz w:val="24"/>
          <w:szCs w:val="24"/>
        </w:rPr>
        <w:t>clinică și</w:t>
      </w:r>
      <w:r w:rsidRPr="00DB0AAD">
        <w:rPr>
          <w:rFonts w:ascii="Times New Roman" w:eastAsia="Times New Roman" w:hAnsi="Times New Roman" w:cs="Times New Roman"/>
          <w:spacing w:val="7"/>
          <w:w w:val="105"/>
          <w:sz w:val="24"/>
          <w:szCs w:val="24"/>
        </w:rPr>
        <w:t xml:space="preserve"> </w:t>
      </w:r>
      <w:r w:rsidRPr="00DB0AAD">
        <w:rPr>
          <w:rFonts w:ascii="Times New Roman" w:eastAsia="Times New Roman" w:hAnsi="Times New Roman" w:cs="Times New Roman"/>
          <w:w w:val="105"/>
          <w:sz w:val="24"/>
          <w:szCs w:val="24"/>
        </w:rPr>
        <w:t>imagistică pentru</w:t>
      </w:r>
      <w:r w:rsidRPr="00DB0AAD">
        <w:rPr>
          <w:rFonts w:ascii="Times New Roman" w:eastAsia="Times New Roman" w:hAnsi="Times New Roman" w:cs="Times New Roman"/>
          <w:spacing w:val="-12"/>
          <w:w w:val="105"/>
          <w:sz w:val="24"/>
          <w:szCs w:val="24"/>
        </w:rPr>
        <w:t xml:space="preserve"> </w:t>
      </w:r>
      <w:r w:rsidRPr="00DB0AAD">
        <w:rPr>
          <w:rFonts w:ascii="Times New Roman" w:eastAsia="Times New Roman" w:hAnsi="Times New Roman" w:cs="Times New Roman"/>
          <w:spacing w:val="-2"/>
          <w:w w:val="105"/>
          <w:sz w:val="24"/>
          <w:szCs w:val="24"/>
        </w:rPr>
        <w:t xml:space="preserve">determinarea stadiului avansat-metastatic al cancerului esofagian sau de joncțiune gastro-esofagienă. </w:t>
      </w:r>
    </w:p>
    <w:p w14:paraId="61AB129A" w14:textId="77777777" w:rsidR="0069013B" w:rsidRPr="00DB0AAD" w:rsidRDefault="0069013B" w:rsidP="00CE25DF">
      <w:pPr>
        <w:widowControl w:val="0"/>
        <w:numPr>
          <w:ilvl w:val="0"/>
          <w:numId w:val="601"/>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spacing w:val="-2"/>
          <w:w w:val="105"/>
          <w:sz w:val="24"/>
          <w:szCs w:val="24"/>
        </w:rPr>
        <w:t>Confirmarea histologică a diagnosticului.</w:t>
      </w:r>
    </w:p>
    <w:p w14:paraId="7AF57C0D" w14:textId="77777777" w:rsidR="0069013B" w:rsidRPr="00DB0AAD" w:rsidRDefault="0069013B" w:rsidP="00CE25DF">
      <w:pPr>
        <w:widowControl w:val="0"/>
        <w:numPr>
          <w:ilvl w:val="0"/>
          <w:numId w:val="601"/>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spacing w:val="-2"/>
          <w:w w:val="105"/>
          <w:sz w:val="24"/>
          <w:szCs w:val="24"/>
        </w:rPr>
        <w:t>Determinarea expresiei PD-L1 pentru ambele indicații</w:t>
      </w:r>
    </w:p>
    <w:p w14:paraId="36A50452" w14:textId="77777777" w:rsidR="0069013B" w:rsidRPr="00DB0AAD" w:rsidRDefault="0069013B" w:rsidP="00CE25DF">
      <w:pPr>
        <w:widowControl w:val="0"/>
        <w:numPr>
          <w:ilvl w:val="0"/>
          <w:numId w:val="601"/>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spacing w:val="-2"/>
          <w:w w:val="105"/>
          <w:sz w:val="24"/>
          <w:szCs w:val="24"/>
        </w:rPr>
        <w:t>Determinarea expresiei HER2 pentru indicatia 2.</w:t>
      </w:r>
    </w:p>
    <w:p w14:paraId="73A39288" w14:textId="77777777" w:rsidR="0069013B" w:rsidRPr="00DB0AAD" w:rsidRDefault="0069013B" w:rsidP="00CE25DF">
      <w:pPr>
        <w:widowControl w:val="0"/>
        <w:numPr>
          <w:ilvl w:val="0"/>
          <w:numId w:val="601"/>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spacing w:val="-2"/>
          <w:w w:val="105"/>
          <w:sz w:val="24"/>
          <w:szCs w:val="24"/>
        </w:rPr>
        <w:t>Evaluarea biologică: va conține analizele recomandate de către medicul curant (în funcție de starea pacientului și de posibilele co-morbidități existente).</w:t>
      </w:r>
    </w:p>
    <w:p w14:paraId="653955F4" w14:textId="77777777" w:rsidR="0069013B" w:rsidRPr="00DB0AAD" w:rsidRDefault="0069013B" w:rsidP="0069013B">
      <w:pPr>
        <w:widowControl w:val="0"/>
        <w:autoSpaceDE w:val="0"/>
        <w:autoSpaceDN w:val="0"/>
        <w:spacing w:before="5" w:after="0" w:line="276" w:lineRule="auto"/>
        <w:jc w:val="both"/>
        <w:rPr>
          <w:rFonts w:ascii="Times New Roman" w:eastAsia="Times New Roman" w:hAnsi="Times New Roman" w:cs="Times New Roman"/>
          <w:sz w:val="24"/>
          <w:szCs w:val="24"/>
        </w:rPr>
      </w:pPr>
    </w:p>
    <w:p w14:paraId="63A356DE" w14:textId="77777777" w:rsidR="0069013B" w:rsidRPr="00DB0AAD" w:rsidRDefault="0069013B" w:rsidP="0069013B">
      <w:pPr>
        <w:widowControl w:val="0"/>
        <w:autoSpaceDE w:val="0"/>
        <w:autoSpaceDN w:val="0"/>
        <w:spacing w:after="0" w:line="276" w:lineRule="auto"/>
        <w:jc w:val="both"/>
        <w:rPr>
          <w:rFonts w:ascii="Times New Roman" w:eastAsia="Times New Roman" w:hAnsi="Times New Roman" w:cs="Times New Roman"/>
          <w:b/>
          <w:sz w:val="24"/>
          <w:szCs w:val="24"/>
        </w:rPr>
      </w:pPr>
      <w:r w:rsidRPr="00DB0AAD">
        <w:rPr>
          <w:rFonts w:ascii="Times New Roman" w:eastAsia="Times New Roman" w:hAnsi="Times New Roman" w:cs="Times New Roman"/>
          <w:b/>
          <w:spacing w:val="-2"/>
          <w:w w:val="105"/>
          <w:sz w:val="24"/>
          <w:szCs w:val="24"/>
        </w:rPr>
        <w:t>Doza:</w:t>
      </w:r>
    </w:p>
    <w:p w14:paraId="0C486BB4" w14:textId="77777777" w:rsidR="0069013B" w:rsidRPr="00DB0AAD" w:rsidRDefault="0069013B" w:rsidP="0069013B">
      <w:pPr>
        <w:widowControl w:val="0"/>
        <w:tabs>
          <w:tab w:val="left" w:pos="678"/>
        </w:tabs>
        <w:autoSpaceDE w:val="0"/>
        <w:autoSpaceDN w:val="0"/>
        <w:spacing w:before="48" w:after="0" w:line="276" w:lineRule="auto"/>
        <w:ind w:right="119"/>
        <w:jc w:val="both"/>
        <w:rPr>
          <w:rFonts w:ascii="Times New Roman" w:eastAsia="Times New Roman" w:hAnsi="Times New Roman" w:cs="Times New Roman"/>
          <w:bCs/>
          <w:iCs/>
          <w:sz w:val="24"/>
          <w:szCs w:val="24"/>
        </w:rPr>
      </w:pPr>
      <w:r w:rsidRPr="00DB0AAD">
        <w:rPr>
          <w:rFonts w:ascii="Times New Roman" w:eastAsia="Times New Roman" w:hAnsi="Times New Roman" w:cs="Times New Roman"/>
          <w:bCs/>
          <w:iCs/>
          <w:w w:val="105"/>
          <w:sz w:val="24"/>
          <w:szCs w:val="24"/>
        </w:rPr>
        <w:t>Doza recomandată</w:t>
      </w:r>
      <w:r w:rsidRPr="00DB0AAD">
        <w:rPr>
          <w:rFonts w:ascii="Times New Roman" w:eastAsia="Times New Roman" w:hAnsi="Times New Roman" w:cs="Times New Roman"/>
          <w:bCs/>
          <w:iCs/>
          <w:spacing w:val="37"/>
          <w:w w:val="105"/>
          <w:sz w:val="24"/>
          <w:szCs w:val="24"/>
        </w:rPr>
        <w:t xml:space="preserve"> </w:t>
      </w:r>
      <w:r w:rsidRPr="00DB0AAD">
        <w:rPr>
          <w:rFonts w:ascii="Times New Roman" w:eastAsia="Times New Roman" w:hAnsi="Times New Roman" w:cs="Times New Roman"/>
          <w:bCs/>
          <w:iCs/>
          <w:w w:val="105"/>
          <w:sz w:val="24"/>
          <w:szCs w:val="24"/>
        </w:rPr>
        <w:t>de pembrolizumab</w:t>
      </w:r>
      <w:r w:rsidRPr="00DB0AAD">
        <w:rPr>
          <w:rFonts w:ascii="Times New Roman" w:eastAsia="Times New Roman" w:hAnsi="Times New Roman" w:cs="Times New Roman"/>
          <w:bCs/>
          <w:iCs/>
          <w:spacing w:val="32"/>
          <w:w w:val="105"/>
          <w:sz w:val="24"/>
          <w:szCs w:val="24"/>
        </w:rPr>
        <w:t xml:space="preserve"> </w:t>
      </w:r>
      <w:r w:rsidRPr="00DB0AAD">
        <w:rPr>
          <w:rFonts w:ascii="Times New Roman" w:eastAsia="Times New Roman" w:hAnsi="Times New Roman" w:cs="Times New Roman"/>
          <w:bCs/>
          <w:iCs/>
          <w:w w:val="105"/>
          <w:sz w:val="24"/>
          <w:szCs w:val="24"/>
        </w:rPr>
        <w:t>la adulți este fie de 200 mg la interval de 3 săpămâni, fie de 400 mg</w:t>
      </w:r>
      <w:r w:rsidRPr="00DB0AAD">
        <w:rPr>
          <w:rFonts w:ascii="Times New Roman" w:eastAsia="Times New Roman" w:hAnsi="Times New Roman" w:cs="Times New Roman"/>
          <w:bCs/>
          <w:iCs/>
          <w:spacing w:val="-4"/>
          <w:w w:val="105"/>
          <w:sz w:val="24"/>
          <w:szCs w:val="24"/>
        </w:rPr>
        <w:t xml:space="preserve"> </w:t>
      </w:r>
      <w:r w:rsidRPr="00DB0AAD">
        <w:rPr>
          <w:rFonts w:ascii="Times New Roman" w:eastAsia="Times New Roman" w:hAnsi="Times New Roman" w:cs="Times New Roman"/>
          <w:bCs/>
          <w:iCs/>
          <w:w w:val="105"/>
          <w:sz w:val="24"/>
          <w:szCs w:val="24"/>
        </w:rPr>
        <w:t>la</w:t>
      </w:r>
      <w:r w:rsidRPr="00DB0AAD">
        <w:rPr>
          <w:rFonts w:ascii="Times New Roman" w:eastAsia="Times New Roman" w:hAnsi="Times New Roman" w:cs="Times New Roman"/>
          <w:bCs/>
          <w:iCs/>
          <w:spacing w:val="-6"/>
          <w:w w:val="105"/>
          <w:sz w:val="24"/>
          <w:szCs w:val="24"/>
        </w:rPr>
        <w:t xml:space="preserve"> </w:t>
      </w:r>
      <w:r w:rsidRPr="00DB0AAD">
        <w:rPr>
          <w:rFonts w:ascii="Times New Roman" w:eastAsia="Times New Roman" w:hAnsi="Times New Roman" w:cs="Times New Roman"/>
          <w:bCs/>
          <w:iCs/>
          <w:w w:val="105"/>
          <w:sz w:val="24"/>
          <w:szCs w:val="24"/>
        </w:rPr>
        <w:t>interval de</w:t>
      </w:r>
      <w:r w:rsidRPr="00DB0AAD">
        <w:rPr>
          <w:rFonts w:ascii="Times New Roman" w:eastAsia="Times New Roman" w:hAnsi="Times New Roman" w:cs="Times New Roman"/>
          <w:bCs/>
          <w:iCs/>
          <w:spacing w:val="-2"/>
          <w:w w:val="105"/>
          <w:sz w:val="24"/>
          <w:szCs w:val="24"/>
        </w:rPr>
        <w:t xml:space="preserve"> </w:t>
      </w:r>
      <w:r w:rsidRPr="00DB0AAD">
        <w:rPr>
          <w:rFonts w:ascii="Times New Roman" w:eastAsia="Times New Roman" w:hAnsi="Times New Roman" w:cs="Times New Roman"/>
          <w:bCs/>
          <w:iCs/>
          <w:w w:val="105"/>
          <w:sz w:val="24"/>
          <w:szCs w:val="24"/>
        </w:rPr>
        <w:t>6</w:t>
      </w:r>
      <w:r w:rsidRPr="00DB0AAD">
        <w:rPr>
          <w:rFonts w:ascii="Times New Roman" w:eastAsia="Times New Roman" w:hAnsi="Times New Roman" w:cs="Times New Roman"/>
          <w:bCs/>
          <w:iCs/>
          <w:spacing w:val="-1"/>
          <w:w w:val="105"/>
          <w:sz w:val="24"/>
          <w:szCs w:val="24"/>
        </w:rPr>
        <w:t xml:space="preserve"> </w:t>
      </w:r>
      <w:r w:rsidRPr="00DB0AAD">
        <w:rPr>
          <w:rFonts w:ascii="Times New Roman" w:eastAsia="Times New Roman" w:hAnsi="Times New Roman" w:cs="Times New Roman"/>
          <w:bCs/>
          <w:iCs/>
          <w:w w:val="105"/>
          <w:sz w:val="24"/>
          <w:szCs w:val="24"/>
        </w:rPr>
        <w:t>săptămâni, administrată sub</w:t>
      </w:r>
      <w:r w:rsidRPr="00DB0AAD">
        <w:rPr>
          <w:rFonts w:ascii="Times New Roman" w:eastAsia="Times New Roman" w:hAnsi="Times New Roman" w:cs="Times New Roman"/>
          <w:bCs/>
          <w:iCs/>
          <w:spacing w:val="-2"/>
          <w:w w:val="105"/>
          <w:sz w:val="24"/>
          <w:szCs w:val="24"/>
        </w:rPr>
        <w:t xml:space="preserve"> </w:t>
      </w:r>
      <w:r w:rsidRPr="00DB0AAD">
        <w:rPr>
          <w:rFonts w:ascii="Times New Roman" w:eastAsia="Times New Roman" w:hAnsi="Times New Roman" w:cs="Times New Roman"/>
          <w:bCs/>
          <w:iCs/>
          <w:w w:val="105"/>
          <w:sz w:val="24"/>
          <w:szCs w:val="24"/>
        </w:rPr>
        <w:t>forma unei perfuzii intravenoase cu durata de</w:t>
      </w:r>
      <w:r w:rsidRPr="00DB0AAD">
        <w:rPr>
          <w:rFonts w:ascii="Times New Roman" w:eastAsia="Times New Roman" w:hAnsi="Times New Roman" w:cs="Times New Roman"/>
          <w:bCs/>
          <w:iCs/>
          <w:spacing w:val="-5"/>
          <w:w w:val="105"/>
          <w:sz w:val="24"/>
          <w:szCs w:val="24"/>
        </w:rPr>
        <w:t xml:space="preserve"> </w:t>
      </w:r>
      <w:r w:rsidRPr="00DB0AAD">
        <w:rPr>
          <w:rFonts w:ascii="Times New Roman" w:eastAsia="Times New Roman" w:hAnsi="Times New Roman" w:cs="Times New Roman"/>
          <w:bCs/>
          <w:iCs/>
          <w:w w:val="105"/>
          <w:sz w:val="24"/>
          <w:szCs w:val="24"/>
        </w:rPr>
        <w:t>30 minute.</w:t>
      </w:r>
    </w:p>
    <w:p w14:paraId="51587ED4" w14:textId="77777777" w:rsidR="0069013B" w:rsidRPr="00DB0AAD" w:rsidRDefault="0069013B" w:rsidP="0069013B">
      <w:pPr>
        <w:widowControl w:val="0"/>
        <w:autoSpaceDE w:val="0"/>
        <w:autoSpaceDN w:val="0"/>
        <w:spacing w:before="1" w:after="0" w:line="276" w:lineRule="auto"/>
        <w:ind w:right="119" w:firstLine="4"/>
        <w:jc w:val="both"/>
        <w:rPr>
          <w:rFonts w:ascii="Times New Roman" w:eastAsia="Times New Roman" w:hAnsi="Times New Roman" w:cs="Times New Roman"/>
          <w:bCs/>
          <w:w w:val="105"/>
          <w:sz w:val="24"/>
          <w:szCs w:val="24"/>
        </w:rPr>
      </w:pPr>
    </w:p>
    <w:p w14:paraId="4B066BD3" w14:textId="77777777" w:rsidR="0069013B" w:rsidRPr="00DB0AAD" w:rsidRDefault="0069013B" w:rsidP="0069013B">
      <w:pPr>
        <w:widowControl w:val="0"/>
        <w:autoSpaceDE w:val="0"/>
        <w:autoSpaceDN w:val="0"/>
        <w:spacing w:before="1" w:after="0" w:line="276" w:lineRule="auto"/>
        <w:ind w:right="119" w:firstLine="4"/>
        <w:jc w:val="both"/>
        <w:rPr>
          <w:rFonts w:ascii="Times New Roman" w:eastAsia="Times New Roman" w:hAnsi="Times New Roman" w:cs="Times New Roman"/>
          <w:bCs/>
          <w:iCs/>
          <w:sz w:val="24"/>
          <w:szCs w:val="24"/>
        </w:rPr>
      </w:pPr>
      <w:r w:rsidRPr="00DB0AAD">
        <w:rPr>
          <w:rFonts w:ascii="Times New Roman" w:eastAsia="Times New Roman" w:hAnsi="Times New Roman" w:cs="Times New Roman"/>
          <w:bCs/>
          <w:w w:val="105"/>
          <w:sz w:val="24"/>
          <w:szCs w:val="24"/>
        </w:rPr>
        <w:t xml:space="preserve">Pacientilor trebuie să li se administreze Pembrolizumab până la progresia bolii sau până la apariția toxicității inacceptabile. S-au observat raspunsuri atipice (de exemplu creșterea inițială tranzitorie a dimensiunilor tumorale sau chiar apariția unor noi leziuni de dimensiuni mici în primele luni, urmate de reducerea tumorală). </w:t>
      </w:r>
      <w:r w:rsidRPr="00DB0AAD">
        <w:rPr>
          <w:rFonts w:ascii="Times New Roman" w:eastAsia="Times New Roman" w:hAnsi="Times New Roman" w:cs="Times New Roman"/>
          <w:bCs/>
          <w:iCs/>
          <w:w w:val="105"/>
          <w:sz w:val="24"/>
          <w:szCs w:val="24"/>
        </w:rPr>
        <w:t>La pacienții stabili clinic, cu date imagistice ce ar putea sugera progresia bolii, se recomandă continuarea tratamentului până la confirmarea, ulterioară, a progresiei bolii. În aceste situații repetarea examenelor imagistice va fi efectuată cât mai devreme posibil (între 1-3 luni), pentru confirmarea/infirmarea progresiei bolii.</w:t>
      </w:r>
    </w:p>
    <w:p w14:paraId="50634B34" w14:textId="77777777" w:rsidR="0069013B" w:rsidRPr="00DB0AAD" w:rsidRDefault="0069013B" w:rsidP="0069013B">
      <w:pPr>
        <w:widowControl w:val="0"/>
        <w:autoSpaceDE w:val="0"/>
        <w:autoSpaceDN w:val="0"/>
        <w:spacing w:before="75" w:after="0" w:line="276" w:lineRule="auto"/>
        <w:jc w:val="both"/>
        <w:rPr>
          <w:rFonts w:ascii="Times New Roman" w:eastAsia="Times New Roman" w:hAnsi="Times New Roman" w:cs="Times New Roman"/>
          <w:b/>
          <w:w w:val="105"/>
          <w:sz w:val="24"/>
          <w:szCs w:val="24"/>
        </w:rPr>
      </w:pPr>
    </w:p>
    <w:p w14:paraId="0C48E3A8" w14:textId="77777777" w:rsidR="0069013B" w:rsidRPr="00DB0AAD" w:rsidRDefault="0069013B" w:rsidP="0069013B">
      <w:pPr>
        <w:widowControl w:val="0"/>
        <w:autoSpaceDE w:val="0"/>
        <w:autoSpaceDN w:val="0"/>
        <w:spacing w:before="75" w:after="0" w:line="276" w:lineRule="auto"/>
        <w:jc w:val="both"/>
        <w:rPr>
          <w:rFonts w:ascii="Times New Roman" w:eastAsia="Times New Roman" w:hAnsi="Times New Roman" w:cs="Times New Roman"/>
          <w:b/>
          <w:sz w:val="24"/>
          <w:szCs w:val="24"/>
        </w:rPr>
      </w:pPr>
      <w:r w:rsidRPr="00DB0AAD">
        <w:rPr>
          <w:rFonts w:ascii="Times New Roman" w:eastAsia="Times New Roman" w:hAnsi="Times New Roman" w:cs="Times New Roman"/>
          <w:b/>
          <w:w w:val="105"/>
          <w:sz w:val="24"/>
          <w:szCs w:val="24"/>
        </w:rPr>
        <w:t>Modificarea</w:t>
      </w:r>
      <w:r w:rsidRPr="00DB0AAD">
        <w:rPr>
          <w:rFonts w:ascii="Times New Roman" w:eastAsia="Times New Roman" w:hAnsi="Times New Roman" w:cs="Times New Roman"/>
          <w:b/>
          <w:spacing w:val="-7"/>
          <w:w w:val="105"/>
          <w:sz w:val="24"/>
          <w:szCs w:val="24"/>
        </w:rPr>
        <w:t xml:space="preserve"> </w:t>
      </w:r>
      <w:r w:rsidRPr="00DB0AAD">
        <w:rPr>
          <w:rFonts w:ascii="Times New Roman" w:eastAsia="Times New Roman" w:hAnsi="Times New Roman" w:cs="Times New Roman"/>
          <w:b/>
          <w:spacing w:val="-2"/>
          <w:w w:val="105"/>
          <w:sz w:val="24"/>
          <w:szCs w:val="24"/>
        </w:rPr>
        <w:t>dozei:</w:t>
      </w:r>
    </w:p>
    <w:p w14:paraId="63526EBC" w14:textId="77777777" w:rsidR="0069013B" w:rsidRPr="00DB0AAD" w:rsidRDefault="0069013B" w:rsidP="00CE25DF">
      <w:pPr>
        <w:widowControl w:val="0"/>
        <w:numPr>
          <w:ilvl w:val="0"/>
          <w:numId w:val="600"/>
        </w:numPr>
        <w:autoSpaceDE w:val="0"/>
        <w:autoSpaceDN w:val="0"/>
        <w:spacing w:after="0" w:line="276" w:lineRule="auto"/>
        <w:jc w:val="both"/>
        <w:rPr>
          <w:rFonts w:ascii="Times New Roman" w:eastAsia="Times New Roman" w:hAnsi="Times New Roman" w:cs="Times New Roman"/>
          <w:w w:val="105"/>
          <w:sz w:val="24"/>
          <w:szCs w:val="24"/>
        </w:rPr>
      </w:pPr>
      <w:r w:rsidRPr="00DB0AAD">
        <w:rPr>
          <w:rFonts w:ascii="Times New Roman" w:eastAsia="Times New Roman" w:hAnsi="Times New Roman" w:cs="Times New Roman"/>
          <w:w w:val="105"/>
          <w:sz w:val="24"/>
          <w:szCs w:val="24"/>
        </w:rPr>
        <w:t>Nu se recomandă creșterea sau reducerea dozei. Poate fi necesară amânarea sau oprirea administrării tratamentului în funcție de profilul individual de siguranță și tolerabilitate.</w:t>
      </w:r>
    </w:p>
    <w:p w14:paraId="6C6EFFCE" w14:textId="77777777" w:rsidR="0069013B" w:rsidRPr="00DB0AAD" w:rsidRDefault="0069013B" w:rsidP="00CE25DF">
      <w:pPr>
        <w:widowControl w:val="0"/>
        <w:numPr>
          <w:ilvl w:val="0"/>
          <w:numId w:val="600"/>
        </w:numPr>
        <w:autoSpaceDE w:val="0"/>
        <w:autoSpaceDN w:val="0"/>
        <w:spacing w:after="0" w:line="276" w:lineRule="auto"/>
        <w:jc w:val="both"/>
        <w:rPr>
          <w:rFonts w:ascii="Times New Roman" w:eastAsia="Times New Roman" w:hAnsi="Times New Roman" w:cs="Times New Roman"/>
          <w:w w:val="105"/>
          <w:sz w:val="24"/>
          <w:szCs w:val="24"/>
        </w:rPr>
      </w:pPr>
      <w:r w:rsidRPr="00DB0AAD">
        <w:rPr>
          <w:rFonts w:ascii="Times New Roman" w:eastAsia="Times New Roman" w:hAnsi="Times New Roman" w:cs="Times New Roman"/>
          <w:w w:val="105"/>
          <w:sz w:val="24"/>
          <w:szCs w:val="24"/>
        </w:rPr>
        <w:t>În functie de gradul de severitate al reacției adverse administrarea pembrolizumab poate fi amânată si administrați (sistemic) corticosteroizi.</w:t>
      </w:r>
    </w:p>
    <w:p w14:paraId="7958760C" w14:textId="77777777" w:rsidR="0069013B" w:rsidRPr="00DB0AAD" w:rsidRDefault="0069013B" w:rsidP="00CE25DF">
      <w:pPr>
        <w:widowControl w:val="0"/>
        <w:numPr>
          <w:ilvl w:val="0"/>
          <w:numId w:val="600"/>
        </w:numPr>
        <w:autoSpaceDE w:val="0"/>
        <w:autoSpaceDN w:val="0"/>
        <w:spacing w:after="0" w:line="276" w:lineRule="auto"/>
        <w:jc w:val="both"/>
        <w:rPr>
          <w:rFonts w:ascii="Times New Roman" w:eastAsia="Times New Roman" w:hAnsi="Times New Roman" w:cs="Times New Roman"/>
          <w:w w:val="105"/>
          <w:sz w:val="24"/>
          <w:szCs w:val="24"/>
        </w:rPr>
      </w:pPr>
      <w:r w:rsidRPr="00DB0AAD">
        <w:rPr>
          <w:rFonts w:ascii="Times New Roman" w:eastAsia="Times New Roman" w:hAnsi="Times New Roman" w:cs="Times New Roman"/>
          <w:w w:val="105"/>
          <w:sz w:val="24"/>
          <w:szCs w:val="24"/>
        </w:rPr>
        <w:t>Administrarea pembrolizumab poate fi reluată în decurs de 12 săptămâni după ultima doză de pembrolizumab, dacă intensitatea reacției adverse este redusă la grad ≤ 1, iar doza zilnică de corticosteroid a fost redusă la ≤ 10 mg prednison sau echivalent.</w:t>
      </w:r>
    </w:p>
    <w:p w14:paraId="51B5A012" w14:textId="77777777" w:rsidR="0069013B" w:rsidRPr="00DB0AAD" w:rsidRDefault="0069013B" w:rsidP="00CE25DF">
      <w:pPr>
        <w:widowControl w:val="0"/>
        <w:numPr>
          <w:ilvl w:val="0"/>
          <w:numId w:val="600"/>
        </w:numPr>
        <w:autoSpaceDE w:val="0"/>
        <w:autoSpaceDN w:val="0"/>
        <w:spacing w:after="0" w:line="276" w:lineRule="auto"/>
        <w:jc w:val="both"/>
        <w:rPr>
          <w:rFonts w:ascii="Times New Roman" w:eastAsia="Times New Roman" w:hAnsi="Times New Roman" w:cs="Times New Roman"/>
          <w:w w:val="105"/>
          <w:sz w:val="24"/>
          <w:szCs w:val="24"/>
        </w:rPr>
      </w:pPr>
      <w:r w:rsidRPr="00DB0AAD">
        <w:rPr>
          <w:rFonts w:ascii="Times New Roman" w:eastAsia="Times New Roman" w:hAnsi="Times New Roman" w:cs="Times New Roman"/>
          <w:w w:val="105"/>
          <w:sz w:val="24"/>
          <w:szCs w:val="24"/>
        </w:rPr>
        <w:t>Administrarea pembrolizumab trebuie întreruptă definitiv în cazul recurenței oricărei reacții adverse mediată imun de grad 3 sau în cazul apariției oricărei reacții adverse mediată imun de grad 4.</w:t>
      </w:r>
    </w:p>
    <w:p w14:paraId="3FCABA2A" w14:textId="77777777" w:rsidR="0069013B" w:rsidRPr="00DB0AAD" w:rsidRDefault="0069013B" w:rsidP="0069013B">
      <w:pPr>
        <w:widowControl w:val="0"/>
        <w:autoSpaceDE w:val="0"/>
        <w:autoSpaceDN w:val="0"/>
        <w:spacing w:after="0" w:line="276" w:lineRule="auto"/>
        <w:jc w:val="both"/>
        <w:rPr>
          <w:rFonts w:ascii="Times New Roman" w:eastAsia="Times New Roman" w:hAnsi="Times New Roman" w:cs="Times New Roman"/>
          <w:w w:val="105"/>
          <w:sz w:val="24"/>
          <w:szCs w:val="24"/>
        </w:rPr>
      </w:pPr>
    </w:p>
    <w:p w14:paraId="5F54BF1D" w14:textId="77777777" w:rsidR="0069013B" w:rsidRPr="00DB0AAD" w:rsidRDefault="0069013B" w:rsidP="0069013B">
      <w:pPr>
        <w:widowControl w:val="0"/>
        <w:autoSpaceDE w:val="0"/>
        <w:autoSpaceDN w:val="0"/>
        <w:spacing w:after="0" w:line="276" w:lineRule="auto"/>
        <w:jc w:val="both"/>
        <w:rPr>
          <w:rFonts w:ascii="Times New Roman" w:eastAsia="Times New Roman" w:hAnsi="Times New Roman" w:cs="Times New Roman"/>
          <w:w w:val="105"/>
          <w:sz w:val="24"/>
          <w:szCs w:val="24"/>
        </w:rPr>
      </w:pPr>
      <w:r w:rsidRPr="00DB0AAD">
        <w:rPr>
          <w:rFonts w:ascii="Times New Roman" w:eastAsia="Times New Roman" w:hAnsi="Times New Roman" w:cs="Times New Roman"/>
          <w:w w:val="105"/>
          <w:sz w:val="24"/>
          <w:szCs w:val="24"/>
        </w:rPr>
        <w:t>Pentru pacienții cu endocrinopatii de gradul 3 sau gradul 4 care s-au ameliorat până la gradul 2 sau mai puțin și care sunt controlate cu tratament de substituție hormonală, dacă este indicat, continuarea administrării pembrolizumab poate fi luată în considerare, după întreruperea treptată a corticoterapiei în cazul în care este necesar. În caz contrar, tratamentul trebuie întrerupt definitiv. Hipotiroidismul poate fi gestionat prin tratament de substituție hormonală, fără a fi necesară întreruperea tratamentului.</w:t>
      </w:r>
    </w:p>
    <w:p w14:paraId="51349DEA" w14:textId="77777777" w:rsidR="0069013B" w:rsidRPr="00DB0AAD" w:rsidRDefault="0069013B" w:rsidP="0069013B">
      <w:pPr>
        <w:widowControl w:val="0"/>
        <w:autoSpaceDE w:val="0"/>
        <w:autoSpaceDN w:val="0"/>
        <w:spacing w:after="0" w:line="276" w:lineRule="auto"/>
        <w:jc w:val="both"/>
        <w:rPr>
          <w:rFonts w:ascii="Times New Roman" w:eastAsia="Times New Roman" w:hAnsi="Times New Roman" w:cs="Times New Roman"/>
          <w:b/>
          <w:w w:val="105"/>
          <w:sz w:val="24"/>
          <w:szCs w:val="24"/>
        </w:rPr>
      </w:pPr>
    </w:p>
    <w:p w14:paraId="6A9B06CD" w14:textId="77777777" w:rsidR="0069013B" w:rsidRPr="00DB0AAD" w:rsidRDefault="0069013B" w:rsidP="0069013B">
      <w:pPr>
        <w:widowControl w:val="0"/>
        <w:autoSpaceDE w:val="0"/>
        <w:autoSpaceDN w:val="0"/>
        <w:spacing w:after="0" w:line="276" w:lineRule="auto"/>
        <w:jc w:val="both"/>
        <w:rPr>
          <w:rFonts w:ascii="Times New Roman" w:eastAsia="Times New Roman" w:hAnsi="Times New Roman" w:cs="Times New Roman"/>
          <w:b/>
          <w:sz w:val="24"/>
          <w:szCs w:val="24"/>
        </w:rPr>
      </w:pPr>
      <w:r w:rsidRPr="00DB0AAD">
        <w:rPr>
          <w:rFonts w:ascii="Times New Roman" w:eastAsia="Times New Roman" w:hAnsi="Times New Roman" w:cs="Times New Roman"/>
          <w:b/>
          <w:w w:val="105"/>
          <w:sz w:val="24"/>
          <w:szCs w:val="24"/>
        </w:rPr>
        <w:t>Grupe</w:t>
      </w:r>
      <w:r w:rsidRPr="00DB0AAD">
        <w:rPr>
          <w:rFonts w:ascii="Times New Roman" w:eastAsia="Times New Roman" w:hAnsi="Times New Roman" w:cs="Times New Roman"/>
          <w:b/>
          <w:spacing w:val="-3"/>
          <w:w w:val="105"/>
          <w:sz w:val="24"/>
          <w:szCs w:val="24"/>
        </w:rPr>
        <w:t xml:space="preserve"> </w:t>
      </w:r>
      <w:r w:rsidRPr="00DB0AAD">
        <w:rPr>
          <w:rFonts w:ascii="Times New Roman" w:eastAsia="Times New Roman" w:hAnsi="Times New Roman" w:cs="Times New Roman"/>
          <w:b/>
          <w:w w:val="105"/>
          <w:sz w:val="24"/>
          <w:szCs w:val="24"/>
        </w:rPr>
        <w:t>speciale de</w:t>
      </w:r>
      <w:r w:rsidRPr="00DB0AAD">
        <w:rPr>
          <w:rFonts w:ascii="Times New Roman" w:eastAsia="Times New Roman" w:hAnsi="Times New Roman" w:cs="Times New Roman"/>
          <w:b/>
          <w:spacing w:val="-11"/>
          <w:w w:val="105"/>
          <w:sz w:val="24"/>
          <w:szCs w:val="24"/>
        </w:rPr>
        <w:t xml:space="preserve"> </w:t>
      </w:r>
      <w:r w:rsidRPr="00DB0AAD">
        <w:rPr>
          <w:rFonts w:ascii="Times New Roman" w:eastAsia="Times New Roman" w:hAnsi="Times New Roman" w:cs="Times New Roman"/>
          <w:b/>
          <w:spacing w:val="-2"/>
          <w:w w:val="105"/>
          <w:sz w:val="24"/>
          <w:szCs w:val="24"/>
        </w:rPr>
        <w:t>pacienți</w:t>
      </w:r>
    </w:p>
    <w:p w14:paraId="5860DCC9" w14:textId="77777777" w:rsidR="0069013B" w:rsidRPr="00DB0AAD" w:rsidRDefault="0069013B" w:rsidP="0069013B">
      <w:pPr>
        <w:widowControl w:val="0"/>
        <w:autoSpaceDE w:val="0"/>
        <w:autoSpaceDN w:val="0"/>
        <w:spacing w:before="5" w:after="0" w:line="276" w:lineRule="auto"/>
        <w:jc w:val="both"/>
        <w:rPr>
          <w:rFonts w:ascii="Times New Roman" w:eastAsia="Times New Roman" w:hAnsi="Times New Roman" w:cs="Times New Roman"/>
          <w:b/>
          <w:sz w:val="24"/>
          <w:szCs w:val="24"/>
        </w:rPr>
      </w:pPr>
    </w:p>
    <w:p w14:paraId="1702DD98" w14:textId="77777777" w:rsidR="0069013B" w:rsidRPr="00DB0AAD" w:rsidRDefault="0069013B" w:rsidP="0069013B">
      <w:pPr>
        <w:widowControl w:val="0"/>
        <w:tabs>
          <w:tab w:val="left" w:pos="678"/>
        </w:tabs>
        <w:autoSpaceDE w:val="0"/>
        <w:autoSpaceDN w:val="0"/>
        <w:spacing w:before="1" w:after="0" w:line="276" w:lineRule="auto"/>
        <w:jc w:val="both"/>
        <w:outlineLvl w:val="2"/>
        <w:rPr>
          <w:rFonts w:ascii="Times New Roman" w:eastAsia="Times New Roman" w:hAnsi="Times New Roman" w:cs="Times New Roman"/>
          <w:iCs/>
          <w:sz w:val="24"/>
          <w:szCs w:val="24"/>
        </w:rPr>
      </w:pPr>
      <w:r w:rsidRPr="00DB0AAD">
        <w:rPr>
          <w:rFonts w:ascii="Times New Roman" w:eastAsia="Times New Roman" w:hAnsi="Times New Roman" w:cs="Times New Roman"/>
          <w:i/>
          <w:iCs/>
          <w:sz w:val="24"/>
          <w:szCs w:val="24"/>
        </w:rPr>
        <w:t>Insuficiența</w:t>
      </w:r>
      <w:r w:rsidRPr="00DB0AAD">
        <w:rPr>
          <w:rFonts w:ascii="Times New Roman" w:eastAsia="Times New Roman" w:hAnsi="Times New Roman" w:cs="Times New Roman"/>
          <w:i/>
          <w:iCs/>
          <w:spacing w:val="-1"/>
          <w:sz w:val="24"/>
          <w:szCs w:val="24"/>
        </w:rPr>
        <w:t xml:space="preserve"> </w:t>
      </w:r>
      <w:r w:rsidRPr="00DB0AAD">
        <w:rPr>
          <w:rFonts w:ascii="Times New Roman" w:eastAsia="Times New Roman" w:hAnsi="Times New Roman" w:cs="Times New Roman"/>
          <w:i/>
          <w:iCs/>
          <w:spacing w:val="-2"/>
          <w:sz w:val="24"/>
          <w:szCs w:val="24"/>
        </w:rPr>
        <w:t>renală</w:t>
      </w:r>
    </w:p>
    <w:p w14:paraId="4D868A37" w14:textId="19245467" w:rsidR="0069013B" w:rsidRPr="00DB0AAD" w:rsidRDefault="0069013B" w:rsidP="00337294">
      <w:pPr>
        <w:widowControl w:val="0"/>
        <w:autoSpaceDE w:val="0"/>
        <w:autoSpaceDN w:val="0"/>
        <w:spacing w:before="187" w:after="0" w:line="276" w:lineRule="auto"/>
        <w:ind w:right="127" w:firstLine="1"/>
        <w:jc w:val="both"/>
        <w:rPr>
          <w:rFonts w:ascii="Times New Roman" w:eastAsia="Times New Roman" w:hAnsi="Times New Roman" w:cs="Times New Roman"/>
          <w:w w:val="105"/>
          <w:sz w:val="24"/>
          <w:szCs w:val="24"/>
        </w:rPr>
      </w:pPr>
      <w:r w:rsidRPr="00DB0AAD">
        <w:rPr>
          <w:rFonts w:ascii="Times New Roman" w:eastAsia="Times New Roman" w:hAnsi="Times New Roman" w:cs="Times New Roman"/>
          <w:w w:val="105"/>
          <w:sz w:val="24"/>
          <w:szCs w:val="24"/>
        </w:rPr>
        <w:t>Nu este necesară ajustarea dozei la pacienţii cu insuficienţă renală uşoară sau moderată. Tratamentul cu pembrolizumab nu a fost studiat la pacienţii</w:t>
      </w:r>
      <w:r w:rsidR="00337294" w:rsidRPr="00DB0AAD">
        <w:rPr>
          <w:rFonts w:ascii="Times New Roman" w:eastAsia="Times New Roman" w:hAnsi="Times New Roman" w:cs="Times New Roman"/>
          <w:w w:val="105"/>
          <w:sz w:val="24"/>
          <w:szCs w:val="24"/>
        </w:rPr>
        <w:t xml:space="preserve"> cu insuficienţă renală severă.</w:t>
      </w:r>
    </w:p>
    <w:p w14:paraId="21C6AD31" w14:textId="77777777" w:rsidR="00337294" w:rsidRPr="00DB0AAD" w:rsidRDefault="00337294" w:rsidP="00337294">
      <w:pPr>
        <w:widowControl w:val="0"/>
        <w:autoSpaceDE w:val="0"/>
        <w:autoSpaceDN w:val="0"/>
        <w:spacing w:after="0" w:line="276" w:lineRule="auto"/>
        <w:ind w:right="127" w:firstLine="1"/>
        <w:jc w:val="both"/>
        <w:rPr>
          <w:rFonts w:ascii="Times New Roman" w:eastAsia="Times New Roman" w:hAnsi="Times New Roman" w:cs="Times New Roman"/>
          <w:w w:val="105"/>
          <w:sz w:val="24"/>
          <w:szCs w:val="24"/>
        </w:rPr>
      </w:pPr>
    </w:p>
    <w:p w14:paraId="3D71303B" w14:textId="77777777" w:rsidR="0069013B" w:rsidRPr="00DB0AAD" w:rsidRDefault="0069013B" w:rsidP="0069013B">
      <w:pPr>
        <w:widowControl w:val="0"/>
        <w:tabs>
          <w:tab w:val="left" w:pos="678"/>
        </w:tabs>
        <w:autoSpaceDE w:val="0"/>
        <w:autoSpaceDN w:val="0"/>
        <w:spacing w:before="25" w:after="0" w:line="276" w:lineRule="auto"/>
        <w:jc w:val="both"/>
        <w:outlineLvl w:val="2"/>
        <w:rPr>
          <w:rFonts w:ascii="Times New Roman" w:eastAsia="Times New Roman" w:hAnsi="Times New Roman" w:cs="Times New Roman"/>
          <w:iCs/>
          <w:sz w:val="24"/>
          <w:szCs w:val="24"/>
        </w:rPr>
      </w:pPr>
      <w:r w:rsidRPr="00DB0AAD">
        <w:rPr>
          <w:rFonts w:ascii="Times New Roman" w:eastAsia="Times New Roman" w:hAnsi="Times New Roman" w:cs="Times New Roman"/>
          <w:i/>
          <w:iCs/>
          <w:sz w:val="24"/>
          <w:szCs w:val="24"/>
        </w:rPr>
        <w:t>Insuficiența</w:t>
      </w:r>
      <w:r w:rsidRPr="00DB0AAD">
        <w:rPr>
          <w:rFonts w:ascii="Times New Roman" w:eastAsia="Times New Roman" w:hAnsi="Times New Roman" w:cs="Times New Roman"/>
          <w:i/>
          <w:iCs/>
          <w:spacing w:val="-5"/>
          <w:sz w:val="24"/>
          <w:szCs w:val="24"/>
        </w:rPr>
        <w:t xml:space="preserve"> </w:t>
      </w:r>
      <w:r w:rsidRPr="00DB0AAD">
        <w:rPr>
          <w:rFonts w:ascii="Times New Roman" w:eastAsia="Times New Roman" w:hAnsi="Times New Roman" w:cs="Times New Roman"/>
          <w:i/>
          <w:iCs/>
          <w:spacing w:val="-2"/>
          <w:sz w:val="24"/>
          <w:szCs w:val="24"/>
        </w:rPr>
        <w:t>hepatică</w:t>
      </w:r>
    </w:p>
    <w:p w14:paraId="3A540F84" w14:textId="77777777" w:rsidR="0069013B" w:rsidRPr="00DB0AAD" w:rsidRDefault="0069013B" w:rsidP="0069013B">
      <w:pPr>
        <w:widowControl w:val="0"/>
        <w:autoSpaceDE w:val="0"/>
        <w:autoSpaceDN w:val="0"/>
        <w:spacing w:after="0" w:line="276" w:lineRule="auto"/>
        <w:jc w:val="both"/>
        <w:rPr>
          <w:rFonts w:ascii="Times New Roman" w:eastAsia="Times New Roman" w:hAnsi="Times New Roman" w:cs="Times New Roman"/>
          <w:w w:val="105"/>
          <w:sz w:val="24"/>
          <w:szCs w:val="24"/>
        </w:rPr>
      </w:pPr>
      <w:r w:rsidRPr="00DB0AAD">
        <w:rPr>
          <w:rFonts w:ascii="Times New Roman" w:eastAsia="Times New Roman" w:hAnsi="Times New Roman" w:cs="Times New Roman"/>
          <w:w w:val="105"/>
          <w:sz w:val="24"/>
          <w:szCs w:val="24"/>
        </w:rPr>
        <w:t>Nu este necesară ajustarea dozei la pacienții cu insuficienţă hepatică uşoară sau moderată. Tratamentul cu pembrolizuamb nu a fost studiat la pacienţii cu insuficienţă hepatică severă.</w:t>
      </w:r>
    </w:p>
    <w:p w14:paraId="45E40AC0" w14:textId="77777777" w:rsidR="0069013B" w:rsidRPr="00DB0AAD" w:rsidRDefault="0069013B" w:rsidP="0069013B">
      <w:pPr>
        <w:widowControl w:val="0"/>
        <w:autoSpaceDE w:val="0"/>
        <w:autoSpaceDN w:val="0"/>
        <w:spacing w:after="0" w:line="276" w:lineRule="auto"/>
        <w:jc w:val="both"/>
        <w:rPr>
          <w:rFonts w:ascii="Times New Roman" w:eastAsia="Times New Roman" w:hAnsi="Times New Roman" w:cs="Times New Roman"/>
          <w:sz w:val="24"/>
          <w:szCs w:val="24"/>
        </w:rPr>
      </w:pPr>
    </w:p>
    <w:p w14:paraId="587D52BF" w14:textId="77777777" w:rsidR="0069013B" w:rsidRPr="00DB0AAD" w:rsidRDefault="0069013B" w:rsidP="00CE25DF">
      <w:pPr>
        <w:widowControl w:val="0"/>
        <w:numPr>
          <w:ilvl w:val="0"/>
          <w:numId w:val="602"/>
        </w:numPr>
        <w:tabs>
          <w:tab w:val="left" w:pos="752"/>
        </w:tabs>
        <w:autoSpaceDE w:val="0"/>
        <w:autoSpaceDN w:val="0"/>
        <w:spacing w:after="0" w:line="276" w:lineRule="auto"/>
        <w:ind w:left="325" w:hanging="354"/>
        <w:jc w:val="both"/>
        <w:outlineLvl w:val="1"/>
        <w:rPr>
          <w:rFonts w:ascii="Times New Roman" w:eastAsia="Times New Roman" w:hAnsi="Times New Roman" w:cs="Times New Roman"/>
          <w:b/>
          <w:bCs/>
          <w:sz w:val="24"/>
          <w:szCs w:val="24"/>
        </w:rPr>
      </w:pPr>
      <w:r w:rsidRPr="00DB0AAD">
        <w:rPr>
          <w:rFonts w:ascii="Times New Roman" w:eastAsia="Times New Roman" w:hAnsi="Times New Roman" w:cs="Times New Roman"/>
          <w:b/>
          <w:bCs/>
          <w:spacing w:val="-2"/>
          <w:w w:val="105"/>
          <w:sz w:val="24"/>
          <w:szCs w:val="24"/>
        </w:rPr>
        <w:t>Monitorizarea</w:t>
      </w:r>
      <w:r w:rsidRPr="00DB0AAD">
        <w:rPr>
          <w:rFonts w:ascii="Times New Roman" w:eastAsia="Times New Roman" w:hAnsi="Times New Roman" w:cs="Times New Roman"/>
          <w:b/>
          <w:bCs/>
          <w:spacing w:val="12"/>
          <w:w w:val="105"/>
          <w:sz w:val="24"/>
          <w:szCs w:val="24"/>
        </w:rPr>
        <w:t xml:space="preserve"> </w:t>
      </w:r>
      <w:r w:rsidRPr="00DB0AAD">
        <w:rPr>
          <w:rFonts w:ascii="Times New Roman" w:eastAsia="Times New Roman" w:hAnsi="Times New Roman" w:cs="Times New Roman"/>
          <w:b/>
          <w:bCs/>
          <w:spacing w:val="-2"/>
          <w:w w:val="105"/>
          <w:sz w:val="24"/>
          <w:szCs w:val="24"/>
        </w:rPr>
        <w:t>tratamentului</w:t>
      </w:r>
    </w:p>
    <w:p w14:paraId="5ADC51E9" w14:textId="77777777" w:rsidR="0069013B" w:rsidRPr="00DB0AAD" w:rsidRDefault="0069013B" w:rsidP="00CE25DF">
      <w:pPr>
        <w:widowControl w:val="0"/>
        <w:numPr>
          <w:ilvl w:val="0"/>
          <w:numId w:val="577"/>
        </w:numPr>
        <w:tabs>
          <w:tab w:val="left" w:pos="5670"/>
        </w:tabs>
        <w:autoSpaceDE w:val="0"/>
        <w:autoSpaceDN w:val="0"/>
        <w:spacing w:after="0" w:line="276" w:lineRule="auto"/>
        <w:contextualSpacing/>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Examen imagistic – examen CT efectuat regulat pentru monitorizarea răspunsului la tratament (recomandat la interval de 8-12 săptămâni) și/sau alte investigaţii paraclinice în funcţie de decizia medicului (RMN, scintigrafie osoasa, PET-CT).</w:t>
      </w:r>
    </w:p>
    <w:p w14:paraId="513F4065" w14:textId="77777777" w:rsidR="0069013B" w:rsidRPr="00DB0AAD" w:rsidRDefault="0069013B" w:rsidP="00CE25DF">
      <w:pPr>
        <w:widowControl w:val="0"/>
        <w:numPr>
          <w:ilvl w:val="0"/>
          <w:numId w:val="577"/>
        </w:numPr>
        <w:tabs>
          <w:tab w:val="left" w:pos="5670"/>
        </w:tabs>
        <w:autoSpaceDE w:val="0"/>
        <w:autoSpaceDN w:val="0"/>
        <w:spacing w:after="0" w:line="276" w:lineRule="auto"/>
        <w:contextualSpacing/>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Pentru a confirma etiologia reacţiile adverse mediate imun suspectate sau a exclude alte cauze, trebuie efectuată o evaluare adecvată, inclusiv consult interdisciplinar.</w:t>
      </w:r>
    </w:p>
    <w:p w14:paraId="029639FD" w14:textId="77777777" w:rsidR="0069013B" w:rsidRPr="00DB0AAD" w:rsidRDefault="0069013B" w:rsidP="00CE25DF">
      <w:pPr>
        <w:widowControl w:val="0"/>
        <w:numPr>
          <w:ilvl w:val="0"/>
          <w:numId w:val="577"/>
        </w:numPr>
        <w:tabs>
          <w:tab w:val="left" w:pos="5670"/>
        </w:tabs>
        <w:autoSpaceDE w:val="0"/>
        <w:autoSpaceDN w:val="0"/>
        <w:spacing w:after="0" w:line="276" w:lineRule="auto"/>
        <w:contextualSpacing/>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Evaluare biologică: în funcţie de decizia medicului curant.</w:t>
      </w:r>
    </w:p>
    <w:p w14:paraId="583B4379" w14:textId="77777777" w:rsidR="0069013B" w:rsidRDefault="0069013B" w:rsidP="0069013B">
      <w:pPr>
        <w:widowControl w:val="0"/>
        <w:autoSpaceDE w:val="0"/>
        <w:autoSpaceDN w:val="0"/>
        <w:spacing w:after="0" w:line="276" w:lineRule="auto"/>
        <w:jc w:val="both"/>
        <w:rPr>
          <w:rFonts w:ascii="Times New Roman" w:eastAsia="Times New Roman" w:hAnsi="Times New Roman" w:cs="Times New Roman"/>
          <w:sz w:val="24"/>
          <w:szCs w:val="24"/>
        </w:rPr>
      </w:pPr>
    </w:p>
    <w:p w14:paraId="0BA007C5" w14:textId="77777777" w:rsidR="00FA4152" w:rsidRPr="00DB0AAD" w:rsidRDefault="00FA4152" w:rsidP="0069013B">
      <w:pPr>
        <w:widowControl w:val="0"/>
        <w:autoSpaceDE w:val="0"/>
        <w:autoSpaceDN w:val="0"/>
        <w:spacing w:after="0" w:line="276" w:lineRule="auto"/>
        <w:jc w:val="both"/>
        <w:rPr>
          <w:rFonts w:ascii="Times New Roman" w:eastAsia="Times New Roman" w:hAnsi="Times New Roman" w:cs="Times New Roman"/>
          <w:sz w:val="24"/>
          <w:szCs w:val="24"/>
        </w:rPr>
      </w:pPr>
    </w:p>
    <w:p w14:paraId="58CD22CA" w14:textId="77777777" w:rsidR="00337294" w:rsidRPr="00DB0AAD" w:rsidRDefault="0069013B" w:rsidP="00CE25DF">
      <w:pPr>
        <w:widowControl w:val="0"/>
        <w:numPr>
          <w:ilvl w:val="0"/>
          <w:numId w:val="602"/>
        </w:numPr>
        <w:tabs>
          <w:tab w:val="left" w:pos="785"/>
        </w:tabs>
        <w:autoSpaceDE w:val="0"/>
        <w:autoSpaceDN w:val="0"/>
        <w:spacing w:before="200" w:after="0" w:line="276" w:lineRule="auto"/>
        <w:ind w:left="358" w:hanging="387"/>
        <w:jc w:val="both"/>
        <w:outlineLvl w:val="1"/>
        <w:rPr>
          <w:rFonts w:ascii="Times New Roman" w:eastAsia="Times New Roman" w:hAnsi="Times New Roman" w:cs="Times New Roman"/>
          <w:b/>
          <w:bCs/>
          <w:spacing w:val="-4"/>
          <w:w w:val="105"/>
          <w:sz w:val="24"/>
          <w:szCs w:val="24"/>
        </w:rPr>
      </w:pPr>
      <w:r w:rsidRPr="00DB0AAD">
        <w:rPr>
          <w:rFonts w:ascii="Times New Roman" w:eastAsia="Times New Roman" w:hAnsi="Times New Roman" w:cs="Times New Roman"/>
          <w:b/>
          <w:bCs/>
          <w:spacing w:val="-2"/>
          <w:w w:val="105"/>
          <w:sz w:val="24"/>
          <w:szCs w:val="24"/>
        </w:rPr>
        <w:lastRenderedPageBreak/>
        <w:t>Efecte</w:t>
      </w:r>
      <w:r w:rsidRPr="00DB0AAD">
        <w:rPr>
          <w:rFonts w:ascii="Times New Roman" w:eastAsia="Times New Roman" w:hAnsi="Times New Roman" w:cs="Times New Roman"/>
          <w:b/>
          <w:bCs/>
          <w:spacing w:val="-1"/>
          <w:w w:val="105"/>
          <w:sz w:val="24"/>
          <w:szCs w:val="24"/>
        </w:rPr>
        <w:t xml:space="preserve"> </w:t>
      </w:r>
      <w:r w:rsidR="00337294" w:rsidRPr="00DB0AAD">
        <w:rPr>
          <w:rFonts w:ascii="Times New Roman" w:eastAsia="Times New Roman" w:hAnsi="Times New Roman" w:cs="Times New Roman"/>
          <w:b/>
          <w:bCs/>
          <w:spacing w:val="-2"/>
          <w:w w:val="105"/>
          <w:sz w:val="24"/>
          <w:szCs w:val="24"/>
        </w:rPr>
        <w:t>secundare</w:t>
      </w:r>
    </w:p>
    <w:p w14:paraId="74986B5F" w14:textId="6969728A" w:rsidR="0069013B" w:rsidRPr="00DB0AAD" w:rsidRDefault="0069013B" w:rsidP="00337294">
      <w:pPr>
        <w:widowControl w:val="0"/>
        <w:tabs>
          <w:tab w:val="left" w:pos="785"/>
        </w:tabs>
        <w:autoSpaceDE w:val="0"/>
        <w:autoSpaceDN w:val="0"/>
        <w:spacing w:after="0" w:line="276" w:lineRule="auto"/>
        <w:ind w:left="358"/>
        <w:jc w:val="both"/>
        <w:outlineLvl w:val="1"/>
        <w:rPr>
          <w:rFonts w:ascii="Times New Roman" w:eastAsia="Times New Roman" w:hAnsi="Times New Roman" w:cs="Times New Roman"/>
          <w:b/>
          <w:bCs/>
          <w:spacing w:val="-4"/>
          <w:w w:val="105"/>
          <w:sz w:val="24"/>
          <w:szCs w:val="24"/>
        </w:rPr>
      </w:pPr>
      <w:r w:rsidRPr="00DB0AAD">
        <w:rPr>
          <w:rFonts w:ascii="Times New Roman" w:eastAsia="Times New Roman" w:hAnsi="Times New Roman" w:cs="Times New Roman"/>
          <w:b/>
          <w:bCs/>
          <w:spacing w:val="-2"/>
          <w:w w:val="105"/>
          <w:sz w:val="24"/>
          <w:szCs w:val="24"/>
        </w:rPr>
        <w:t>Managementul</w:t>
      </w:r>
      <w:r w:rsidRPr="00DB0AAD">
        <w:rPr>
          <w:rFonts w:ascii="Times New Roman" w:eastAsia="Times New Roman" w:hAnsi="Times New Roman" w:cs="Times New Roman"/>
          <w:b/>
          <w:bCs/>
          <w:spacing w:val="15"/>
          <w:w w:val="105"/>
          <w:sz w:val="24"/>
          <w:szCs w:val="24"/>
        </w:rPr>
        <w:t xml:space="preserve"> </w:t>
      </w:r>
      <w:r w:rsidRPr="00DB0AAD">
        <w:rPr>
          <w:rFonts w:ascii="Times New Roman" w:eastAsia="Times New Roman" w:hAnsi="Times New Roman" w:cs="Times New Roman"/>
          <w:b/>
          <w:bCs/>
          <w:spacing w:val="-2"/>
          <w:w w:val="105"/>
          <w:sz w:val="24"/>
          <w:szCs w:val="24"/>
        </w:rPr>
        <w:t>efectelor</w:t>
      </w:r>
      <w:r w:rsidRPr="00DB0AAD">
        <w:rPr>
          <w:rFonts w:ascii="Times New Roman" w:eastAsia="Times New Roman" w:hAnsi="Times New Roman" w:cs="Times New Roman"/>
          <w:b/>
          <w:bCs/>
          <w:spacing w:val="-3"/>
          <w:w w:val="105"/>
          <w:sz w:val="24"/>
          <w:szCs w:val="24"/>
        </w:rPr>
        <w:t xml:space="preserve"> </w:t>
      </w:r>
      <w:r w:rsidRPr="00DB0AAD">
        <w:rPr>
          <w:rFonts w:ascii="Times New Roman" w:eastAsia="Times New Roman" w:hAnsi="Times New Roman" w:cs="Times New Roman"/>
          <w:b/>
          <w:bCs/>
          <w:spacing w:val="-2"/>
          <w:w w:val="105"/>
          <w:sz w:val="24"/>
          <w:szCs w:val="24"/>
        </w:rPr>
        <w:t>secundare</w:t>
      </w:r>
      <w:r w:rsidRPr="00DB0AAD">
        <w:rPr>
          <w:rFonts w:ascii="Times New Roman" w:eastAsia="Times New Roman" w:hAnsi="Times New Roman" w:cs="Times New Roman"/>
          <w:b/>
          <w:bCs/>
          <w:spacing w:val="12"/>
          <w:w w:val="105"/>
          <w:sz w:val="24"/>
          <w:szCs w:val="24"/>
        </w:rPr>
        <w:t xml:space="preserve"> </w:t>
      </w:r>
      <w:r w:rsidRPr="00DB0AAD">
        <w:rPr>
          <w:rFonts w:ascii="Times New Roman" w:eastAsia="Times New Roman" w:hAnsi="Times New Roman" w:cs="Times New Roman"/>
          <w:b/>
          <w:bCs/>
          <w:spacing w:val="-2"/>
          <w:w w:val="105"/>
          <w:sz w:val="24"/>
          <w:szCs w:val="24"/>
        </w:rPr>
        <w:t>mediate</w:t>
      </w:r>
      <w:r w:rsidRPr="00DB0AAD">
        <w:rPr>
          <w:rFonts w:ascii="Times New Roman" w:eastAsia="Times New Roman" w:hAnsi="Times New Roman" w:cs="Times New Roman"/>
          <w:b/>
          <w:bCs/>
          <w:w w:val="105"/>
          <w:sz w:val="24"/>
          <w:szCs w:val="24"/>
        </w:rPr>
        <w:t xml:space="preserve"> </w:t>
      </w:r>
      <w:r w:rsidRPr="00DB0AAD">
        <w:rPr>
          <w:rFonts w:ascii="Times New Roman" w:eastAsia="Times New Roman" w:hAnsi="Times New Roman" w:cs="Times New Roman"/>
          <w:b/>
          <w:bCs/>
          <w:spacing w:val="-4"/>
          <w:w w:val="105"/>
          <w:sz w:val="24"/>
          <w:szCs w:val="24"/>
        </w:rPr>
        <w:t>imun imun – a se vedea subpct. VI de la pct. 1 cancer pulmonar</w:t>
      </w:r>
    </w:p>
    <w:p w14:paraId="165C1A5E" w14:textId="77777777" w:rsidR="0069013B" w:rsidRPr="00DB0AAD" w:rsidRDefault="0069013B" w:rsidP="0069013B">
      <w:pPr>
        <w:widowControl w:val="0"/>
        <w:autoSpaceDE w:val="0"/>
        <w:autoSpaceDN w:val="0"/>
        <w:spacing w:before="1" w:after="0" w:line="276" w:lineRule="auto"/>
        <w:jc w:val="both"/>
        <w:rPr>
          <w:rFonts w:ascii="Times New Roman" w:eastAsia="Times New Roman" w:hAnsi="Times New Roman" w:cs="Times New Roman"/>
          <w:b/>
          <w:sz w:val="24"/>
          <w:szCs w:val="24"/>
        </w:rPr>
      </w:pPr>
    </w:p>
    <w:p w14:paraId="666C4F8E" w14:textId="6B680517" w:rsidR="0069013B" w:rsidRPr="00DB0AAD" w:rsidRDefault="0069013B" w:rsidP="0069013B">
      <w:pPr>
        <w:widowControl w:val="0"/>
        <w:tabs>
          <w:tab w:val="left" w:pos="877"/>
        </w:tabs>
        <w:autoSpaceDE w:val="0"/>
        <w:autoSpaceDN w:val="0"/>
        <w:spacing w:before="75" w:after="0" w:line="276" w:lineRule="auto"/>
        <w:ind w:left="1"/>
        <w:jc w:val="both"/>
        <w:outlineLvl w:val="1"/>
        <w:rPr>
          <w:rFonts w:ascii="Times New Roman" w:eastAsia="Times New Roman" w:hAnsi="Times New Roman" w:cs="Times New Roman"/>
          <w:b/>
          <w:bCs/>
          <w:sz w:val="24"/>
          <w:szCs w:val="24"/>
        </w:rPr>
      </w:pPr>
      <w:r w:rsidRPr="00DB0AAD">
        <w:rPr>
          <w:rFonts w:ascii="Times New Roman" w:eastAsia="Times New Roman" w:hAnsi="Times New Roman" w:cs="Times New Roman"/>
          <w:b/>
          <w:bCs/>
          <w:w w:val="105"/>
          <w:sz w:val="24"/>
          <w:szCs w:val="24"/>
        </w:rPr>
        <w:t>VII.</w:t>
      </w:r>
      <w:r w:rsidR="00337294" w:rsidRPr="00DB0AAD">
        <w:rPr>
          <w:rFonts w:ascii="Times New Roman" w:eastAsia="Times New Roman" w:hAnsi="Times New Roman" w:cs="Times New Roman"/>
          <w:b/>
          <w:bCs/>
          <w:w w:val="105"/>
          <w:sz w:val="24"/>
          <w:szCs w:val="24"/>
        </w:rPr>
        <w:t xml:space="preserve"> </w:t>
      </w:r>
      <w:r w:rsidRPr="00DB0AAD">
        <w:rPr>
          <w:rFonts w:ascii="Times New Roman" w:eastAsia="Times New Roman" w:hAnsi="Times New Roman" w:cs="Times New Roman"/>
          <w:b/>
          <w:bCs/>
          <w:w w:val="105"/>
          <w:sz w:val="24"/>
          <w:szCs w:val="24"/>
        </w:rPr>
        <w:t>Criterii</w:t>
      </w:r>
      <w:r w:rsidRPr="00DB0AAD">
        <w:rPr>
          <w:rFonts w:ascii="Times New Roman" w:eastAsia="Times New Roman" w:hAnsi="Times New Roman" w:cs="Times New Roman"/>
          <w:b/>
          <w:bCs/>
          <w:spacing w:val="-3"/>
          <w:w w:val="105"/>
          <w:sz w:val="24"/>
          <w:szCs w:val="24"/>
        </w:rPr>
        <w:t xml:space="preserve"> </w:t>
      </w:r>
      <w:r w:rsidRPr="00DB0AAD">
        <w:rPr>
          <w:rFonts w:ascii="Times New Roman" w:eastAsia="Times New Roman" w:hAnsi="Times New Roman" w:cs="Times New Roman"/>
          <w:b/>
          <w:bCs/>
          <w:w w:val="105"/>
          <w:sz w:val="24"/>
          <w:szCs w:val="24"/>
        </w:rPr>
        <w:t>de</w:t>
      </w:r>
      <w:r w:rsidRPr="00DB0AAD">
        <w:rPr>
          <w:rFonts w:ascii="Times New Roman" w:eastAsia="Times New Roman" w:hAnsi="Times New Roman" w:cs="Times New Roman"/>
          <w:b/>
          <w:bCs/>
          <w:spacing w:val="-15"/>
          <w:w w:val="105"/>
          <w:sz w:val="24"/>
          <w:szCs w:val="24"/>
        </w:rPr>
        <w:t xml:space="preserve"> </w:t>
      </w:r>
      <w:r w:rsidRPr="00DB0AAD">
        <w:rPr>
          <w:rFonts w:ascii="Times New Roman" w:eastAsia="Times New Roman" w:hAnsi="Times New Roman" w:cs="Times New Roman"/>
          <w:b/>
          <w:bCs/>
          <w:w w:val="105"/>
          <w:sz w:val="24"/>
          <w:szCs w:val="24"/>
        </w:rPr>
        <w:t>intrerupere</w:t>
      </w:r>
      <w:r w:rsidRPr="00DB0AAD">
        <w:rPr>
          <w:rFonts w:ascii="Times New Roman" w:eastAsia="Times New Roman" w:hAnsi="Times New Roman" w:cs="Times New Roman"/>
          <w:b/>
          <w:bCs/>
          <w:spacing w:val="-1"/>
          <w:w w:val="105"/>
          <w:sz w:val="24"/>
          <w:szCs w:val="24"/>
        </w:rPr>
        <w:t xml:space="preserve"> </w:t>
      </w:r>
      <w:r w:rsidRPr="00DB0AAD">
        <w:rPr>
          <w:rFonts w:ascii="Times New Roman" w:eastAsia="Times New Roman" w:hAnsi="Times New Roman" w:cs="Times New Roman"/>
          <w:b/>
          <w:bCs/>
          <w:w w:val="105"/>
          <w:sz w:val="24"/>
          <w:szCs w:val="24"/>
        </w:rPr>
        <w:t>a</w:t>
      </w:r>
      <w:r w:rsidRPr="00DB0AAD">
        <w:rPr>
          <w:rFonts w:ascii="Times New Roman" w:eastAsia="Times New Roman" w:hAnsi="Times New Roman" w:cs="Times New Roman"/>
          <w:b/>
          <w:bCs/>
          <w:spacing w:val="-10"/>
          <w:w w:val="105"/>
          <w:sz w:val="24"/>
          <w:szCs w:val="24"/>
        </w:rPr>
        <w:t xml:space="preserve"> </w:t>
      </w:r>
      <w:r w:rsidRPr="00DB0AAD">
        <w:rPr>
          <w:rFonts w:ascii="Times New Roman" w:eastAsia="Times New Roman" w:hAnsi="Times New Roman" w:cs="Times New Roman"/>
          <w:b/>
          <w:bCs/>
          <w:spacing w:val="-2"/>
          <w:w w:val="105"/>
          <w:sz w:val="24"/>
          <w:szCs w:val="24"/>
        </w:rPr>
        <w:t>tratamentului</w:t>
      </w:r>
    </w:p>
    <w:p w14:paraId="6434D865" w14:textId="77777777" w:rsidR="0069013B" w:rsidRPr="00DB0AAD" w:rsidRDefault="0069013B" w:rsidP="0069013B">
      <w:pPr>
        <w:widowControl w:val="0"/>
        <w:autoSpaceDE w:val="0"/>
        <w:autoSpaceDN w:val="0"/>
        <w:spacing w:before="1" w:after="0" w:line="276" w:lineRule="auto"/>
        <w:jc w:val="both"/>
        <w:rPr>
          <w:rFonts w:ascii="Times New Roman" w:eastAsia="Times New Roman" w:hAnsi="Times New Roman" w:cs="Times New Roman"/>
          <w:b/>
          <w:sz w:val="24"/>
          <w:szCs w:val="24"/>
        </w:rPr>
      </w:pPr>
    </w:p>
    <w:p w14:paraId="5A5E846A" w14:textId="77777777" w:rsidR="0069013B" w:rsidRPr="00DB0AAD" w:rsidRDefault="0069013B" w:rsidP="00CE25DF">
      <w:pPr>
        <w:widowControl w:val="0"/>
        <w:numPr>
          <w:ilvl w:val="0"/>
          <w:numId w:val="536"/>
        </w:numPr>
        <w:autoSpaceDE w:val="0"/>
        <w:autoSpaceDN w:val="0"/>
        <w:spacing w:after="0" w:line="276" w:lineRule="auto"/>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Progresia obiectivă a bolii (examene imagistice și clinice) în absența beneficiului clinic. Cazurile cu progresie imagistică, fără deteriorare simptomatică, trebuie evaluate cu atenție, având în vedere posibilitatea de apariție a falsei progresii de boală, prin instalarea unui răspuns imunitar anti-tumoral putemic. În astfel de cazuri nu se recomandă întreruperea tratamentului. Se va repeta evaluarea imagistică după 4 – 12 săptămâni și numai dacă există o nouă creștere obiectivă a volumului tumoral sau deteriorare simptomatică, se va avea în vedere întreruperea tratamentului.</w:t>
      </w:r>
    </w:p>
    <w:p w14:paraId="770ABBA8" w14:textId="77777777" w:rsidR="0069013B" w:rsidRPr="00DB0AAD" w:rsidRDefault="0069013B" w:rsidP="00CE25DF">
      <w:pPr>
        <w:widowControl w:val="0"/>
        <w:numPr>
          <w:ilvl w:val="0"/>
          <w:numId w:val="536"/>
        </w:numPr>
        <w:autoSpaceDE w:val="0"/>
        <w:autoSpaceDN w:val="0"/>
        <w:spacing w:after="0" w:line="276" w:lineRule="auto"/>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Tratamentul cu Pembrolizumab trebuie oprit definitiv în cazul reapariției oricărei reacții adverse mediată imun severă (grad 3), cât și în cazul primei apariții a unei reacții adverse mediată imun ce pune viața în pericol (grad 4) – pot exista excepții de la această regulă, în funcție de decizia medicului curant, după informarea pacientului.</w:t>
      </w:r>
    </w:p>
    <w:p w14:paraId="71CE2479" w14:textId="77777777" w:rsidR="0069013B" w:rsidRPr="00DB0AAD" w:rsidRDefault="0069013B" w:rsidP="00CE25DF">
      <w:pPr>
        <w:widowControl w:val="0"/>
        <w:numPr>
          <w:ilvl w:val="0"/>
          <w:numId w:val="536"/>
        </w:numPr>
        <w:autoSpaceDE w:val="0"/>
        <w:autoSpaceDN w:val="0"/>
        <w:spacing w:after="0" w:line="276" w:lineRule="auto"/>
        <w:contextualSpacing/>
        <w:jc w:val="both"/>
        <w:rPr>
          <w:rFonts w:ascii="Times New Roman" w:eastAsia="Times New Roman" w:hAnsi="Times New Roman" w:cs="Times New Roman"/>
          <w:sz w:val="24"/>
          <w:szCs w:val="24"/>
          <w:lang w:eastAsia="ro-RO"/>
        </w:rPr>
      </w:pPr>
      <w:r w:rsidRPr="00DB0AAD">
        <w:rPr>
          <w:rFonts w:ascii="Times New Roman" w:eastAsia="Times New Roman" w:hAnsi="Times New Roman" w:cs="Times New Roman"/>
          <w:sz w:val="24"/>
          <w:szCs w:val="24"/>
          <w:lang w:eastAsia="ro-RO"/>
        </w:rPr>
        <w:t>Decizia medicului sau a pacientului.</w:t>
      </w:r>
    </w:p>
    <w:p w14:paraId="0C5A2D52" w14:textId="77777777" w:rsidR="0069013B" w:rsidRPr="00DB0AAD" w:rsidRDefault="0069013B" w:rsidP="0069013B">
      <w:pPr>
        <w:widowControl w:val="0"/>
        <w:autoSpaceDE w:val="0"/>
        <w:autoSpaceDN w:val="0"/>
        <w:spacing w:before="11" w:after="0" w:line="276" w:lineRule="auto"/>
        <w:jc w:val="both"/>
        <w:rPr>
          <w:rFonts w:ascii="Times New Roman" w:eastAsia="Times New Roman" w:hAnsi="Times New Roman" w:cs="Times New Roman"/>
          <w:b/>
          <w:i/>
          <w:sz w:val="24"/>
          <w:szCs w:val="24"/>
        </w:rPr>
      </w:pPr>
    </w:p>
    <w:p w14:paraId="7A8963E6" w14:textId="77777777" w:rsidR="0069013B" w:rsidRPr="00DB0AAD" w:rsidRDefault="0069013B" w:rsidP="00CE25DF">
      <w:pPr>
        <w:widowControl w:val="0"/>
        <w:numPr>
          <w:ilvl w:val="0"/>
          <w:numId w:val="602"/>
        </w:numPr>
        <w:tabs>
          <w:tab w:val="left" w:pos="972"/>
        </w:tabs>
        <w:autoSpaceDE w:val="0"/>
        <w:autoSpaceDN w:val="0"/>
        <w:spacing w:after="0" w:line="276" w:lineRule="auto"/>
        <w:ind w:left="567" w:hanging="567"/>
        <w:contextualSpacing/>
        <w:jc w:val="both"/>
        <w:outlineLvl w:val="1"/>
        <w:rPr>
          <w:rFonts w:ascii="Times New Roman" w:eastAsia="Times New Roman" w:hAnsi="Times New Roman" w:cs="Times New Roman"/>
          <w:b/>
          <w:bCs/>
          <w:sz w:val="24"/>
          <w:szCs w:val="24"/>
        </w:rPr>
      </w:pPr>
      <w:r w:rsidRPr="00DB0AAD">
        <w:rPr>
          <w:rFonts w:ascii="Times New Roman" w:eastAsia="Times New Roman" w:hAnsi="Times New Roman" w:cs="Times New Roman"/>
          <w:b/>
          <w:bCs/>
          <w:spacing w:val="-2"/>
          <w:w w:val="105"/>
          <w:sz w:val="24"/>
          <w:szCs w:val="24"/>
        </w:rPr>
        <w:t>Prescriptori</w:t>
      </w:r>
    </w:p>
    <w:p w14:paraId="03CA68D7" w14:textId="13711688" w:rsidR="0069013B" w:rsidRPr="00DB0AAD" w:rsidRDefault="0069013B" w:rsidP="0069013B">
      <w:pPr>
        <w:widowControl w:val="0"/>
        <w:autoSpaceDE w:val="0"/>
        <w:autoSpaceDN w:val="0"/>
        <w:spacing w:before="29" w:after="0" w:line="276"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w w:val="105"/>
          <w:sz w:val="24"/>
          <w:szCs w:val="24"/>
        </w:rPr>
        <w:t>Medicii</w:t>
      </w:r>
      <w:r w:rsidRPr="00DB0AAD">
        <w:rPr>
          <w:rFonts w:ascii="Times New Roman" w:eastAsia="Times New Roman" w:hAnsi="Times New Roman" w:cs="Times New Roman"/>
          <w:spacing w:val="-9"/>
          <w:w w:val="105"/>
          <w:sz w:val="24"/>
          <w:szCs w:val="24"/>
        </w:rPr>
        <w:t xml:space="preserve"> </w:t>
      </w:r>
      <w:r w:rsidRPr="00DB0AAD">
        <w:rPr>
          <w:rFonts w:ascii="Times New Roman" w:eastAsia="Times New Roman" w:hAnsi="Times New Roman" w:cs="Times New Roman"/>
          <w:w w:val="105"/>
          <w:sz w:val="24"/>
          <w:szCs w:val="24"/>
        </w:rPr>
        <w:t>din</w:t>
      </w:r>
      <w:r w:rsidRPr="00DB0AAD">
        <w:rPr>
          <w:rFonts w:ascii="Times New Roman" w:eastAsia="Times New Roman" w:hAnsi="Times New Roman" w:cs="Times New Roman"/>
          <w:spacing w:val="-15"/>
          <w:w w:val="105"/>
          <w:sz w:val="24"/>
          <w:szCs w:val="24"/>
        </w:rPr>
        <w:t xml:space="preserve"> </w:t>
      </w:r>
      <w:r w:rsidRPr="00DB0AAD">
        <w:rPr>
          <w:rFonts w:ascii="Times New Roman" w:eastAsia="Times New Roman" w:hAnsi="Times New Roman" w:cs="Times New Roman"/>
          <w:w w:val="105"/>
          <w:sz w:val="24"/>
          <w:szCs w:val="24"/>
        </w:rPr>
        <w:t>specialitatea</w:t>
      </w:r>
      <w:r w:rsidRPr="00DB0AAD">
        <w:rPr>
          <w:rFonts w:ascii="Times New Roman" w:eastAsia="Times New Roman" w:hAnsi="Times New Roman" w:cs="Times New Roman"/>
          <w:spacing w:val="-2"/>
          <w:w w:val="105"/>
          <w:sz w:val="24"/>
          <w:szCs w:val="24"/>
        </w:rPr>
        <w:t xml:space="preserve"> </w:t>
      </w:r>
      <w:r w:rsidRPr="00DB0AAD">
        <w:rPr>
          <w:rFonts w:ascii="Times New Roman" w:eastAsia="Times New Roman" w:hAnsi="Times New Roman" w:cs="Times New Roman"/>
          <w:w w:val="105"/>
          <w:sz w:val="24"/>
          <w:szCs w:val="24"/>
        </w:rPr>
        <w:t>oncologie</w:t>
      </w:r>
      <w:r w:rsidRPr="00DB0AAD">
        <w:rPr>
          <w:rFonts w:ascii="Times New Roman" w:eastAsia="Times New Roman" w:hAnsi="Times New Roman" w:cs="Times New Roman"/>
          <w:spacing w:val="-11"/>
          <w:w w:val="105"/>
          <w:sz w:val="24"/>
          <w:szCs w:val="24"/>
        </w:rPr>
        <w:t xml:space="preserve"> </w:t>
      </w:r>
      <w:r w:rsidRPr="00DB0AAD">
        <w:rPr>
          <w:rFonts w:ascii="Times New Roman" w:eastAsia="Times New Roman" w:hAnsi="Times New Roman" w:cs="Times New Roman"/>
          <w:spacing w:val="-2"/>
          <w:w w:val="105"/>
          <w:sz w:val="24"/>
          <w:szCs w:val="24"/>
        </w:rPr>
        <w:t>medicală.</w:t>
      </w:r>
      <w:r w:rsidR="00337294" w:rsidRPr="00DB0AAD">
        <w:rPr>
          <w:rFonts w:ascii="Times New Roman" w:eastAsia="Times New Roman" w:hAnsi="Times New Roman" w:cs="Times New Roman"/>
          <w:spacing w:val="-2"/>
          <w:w w:val="105"/>
          <w:sz w:val="24"/>
          <w:szCs w:val="24"/>
        </w:rPr>
        <w:t>”</w:t>
      </w:r>
    </w:p>
    <w:p w14:paraId="0724C45E" w14:textId="77777777" w:rsidR="0069013B" w:rsidRPr="00DB0AAD" w:rsidRDefault="0069013B" w:rsidP="0069013B">
      <w:pPr>
        <w:tabs>
          <w:tab w:val="left" w:pos="426"/>
        </w:tabs>
        <w:spacing w:line="276" w:lineRule="auto"/>
        <w:ind w:left="720"/>
        <w:contextualSpacing/>
        <w:jc w:val="both"/>
        <w:rPr>
          <w:rFonts w:ascii="Times New Roman" w:eastAsia="Times New Roman" w:hAnsi="Times New Roman" w:cs="Times New Roman"/>
          <w:sz w:val="24"/>
          <w:szCs w:val="24"/>
          <w:lang w:eastAsia="ro-RO"/>
        </w:rPr>
      </w:pPr>
    </w:p>
    <w:p w14:paraId="66FA2E52" w14:textId="77777777" w:rsidR="0069013B" w:rsidRPr="00DB0AAD" w:rsidRDefault="0069013B" w:rsidP="000871C0">
      <w:pPr>
        <w:tabs>
          <w:tab w:val="left" w:pos="851"/>
        </w:tabs>
        <w:spacing w:after="0" w:line="240" w:lineRule="auto"/>
        <w:jc w:val="both"/>
        <w:rPr>
          <w:rFonts w:ascii="Times New Roman" w:eastAsia="Arial" w:hAnsi="Times New Roman" w:cs="Times New Roman"/>
          <w:b/>
          <w:bCs/>
          <w:sz w:val="24"/>
          <w:szCs w:val="24"/>
          <w:lang w:val="pt-BR"/>
        </w:rPr>
      </w:pPr>
    </w:p>
    <w:p w14:paraId="26CFEA31" w14:textId="77777777" w:rsidR="0069013B" w:rsidRPr="00DB0AAD" w:rsidRDefault="0069013B" w:rsidP="000871C0">
      <w:pPr>
        <w:tabs>
          <w:tab w:val="left" w:pos="851"/>
        </w:tabs>
        <w:spacing w:after="0" w:line="240" w:lineRule="auto"/>
        <w:jc w:val="both"/>
        <w:rPr>
          <w:rFonts w:ascii="Times New Roman" w:eastAsia="Arial" w:hAnsi="Times New Roman" w:cs="Times New Roman"/>
          <w:b/>
          <w:bCs/>
          <w:sz w:val="24"/>
          <w:szCs w:val="24"/>
          <w:lang w:val="pt-BR"/>
        </w:rPr>
      </w:pPr>
    </w:p>
    <w:p w14:paraId="1158160C" w14:textId="77777777" w:rsidR="0069013B" w:rsidRPr="00DB0AAD" w:rsidRDefault="0069013B" w:rsidP="000871C0">
      <w:pPr>
        <w:tabs>
          <w:tab w:val="left" w:pos="851"/>
        </w:tabs>
        <w:spacing w:after="0" w:line="240" w:lineRule="auto"/>
        <w:jc w:val="both"/>
        <w:rPr>
          <w:rFonts w:ascii="Times New Roman" w:eastAsia="Arial" w:hAnsi="Times New Roman" w:cs="Times New Roman"/>
          <w:b/>
          <w:bCs/>
          <w:sz w:val="24"/>
          <w:szCs w:val="24"/>
          <w:lang w:val="pt-BR"/>
        </w:rPr>
      </w:pPr>
    </w:p>
    <w:p w14:paraId="7B527F55" w14:textId="77777777" w:rsidR="0069013B" w:rsidRPr="00DB0AAD" w:rsidRDefault="0069013B" w:rsidP="000871C0">
      <w:pPr>
        <w:tabs>
          <w:tab w:val="left" w:pos="851"/>
        </w:tabs>
        <w:spacing w:after="0" w:line="240" w:lineRule="auto"/>
        <w:jc w:val="both"/>
        <w:rPr>
          <w:rFonts w:ascii="Times New Roman" w:eastAsia="Arial" w:hAnsi="Times New Roman" w:cs="Times New Roman"/>
          <w:b/>
          <w:bCs/>
          <w:sz w:val="24"/>
          <w:szCs w:val="24"/>
          <w:lang w:val="pt-BR"/>
        </w:rPr>
      </w:pPr>
    </w:p>
    <w:p w14:paraId="26EBC9D4" w14:textId="77777777" w:rsidR="0069013B" w:rsidRPr="00DB0AAD" w:rsidRDefault="0069013B" w:rsidP="000871C0">
      <w:pPr>
        <w:tabs>
          <w:tab w:val="left" w:pos="851"/>
        </w:tabs>
        <w:spacing w:after="0" w:line="240" w:lineRule="auto"/>
        <w:jc w:val="both"/>
        <w:rPr>
          <w:rFonts w:ascii="Times New Roman" w:eastAsia="Arial" w:hAnsi="Times New Roman" w:cs="Times New Roman"/>
          <w:b/>
          <w:bCs/>
          <w:sz w:val="24"/>
          <w:szCs w:val="24"/>
          <w:lang w:val="pt-BR"/>
        </w:rPr>
      </w:pPr>
    </w:p>
    <w:p w14:paraId="3EAA9DDC" w14:textId="77777777" w:rsidR="0069013B" w:rsidRPr="00DB0AAD" w:rsidRDefault="0069013B" w:rsidP="000871C0">
      <w:pPr>
        <w:tabs>
          <w:tab w:val="left" w:pos="851"/>
        </w:tabs>
        <w:spacing w:after="0" w:line="240" w:lineRule="auto"/>
        <w:jc w:val="both"/>
        <w:rPr>
          <w:rFonts w:ascii="Times New Roman" w:eastAsia="Arial" w:hAnsi="Times New Roman" w:cs="Times New Roman"/>
          <w:b/>
          <w:bCs/>
          <w:sz w:val="24"/>
          <w:szCs w:val="24"/>
          <w:lang w:val="pt-BR"/>
        </w:rPr>
      </w:pPr>
    </w:p>
    <w:p w14:paraId="3276E494" w14:textId="77777777" w:rsidR="0069013B" w:rsidRPr="00DB0AAD" w:rsidRDefault="0069013B" w:rsidP="000871C0">
      <w:pPr>
        <w:tabs>
          <w:tab w:val="left" w:pos="851"/>
        </w:tabs>
        <w:spacing w:after="0" w:line="240" w:lineRule="auto"/>
        <w:jc w:val="both"/>
        <w:rPr>
          <w:rFonts w:ascii="Times New Roman" w:eastAsia="Arial" w:hAnsi="Times New Roman" w:cs="Times New Roman"/>
          <w:b/>
          <w:bCs/>
          <w:sz w:val="24"/>
          <w:szCs w:val="24"/>
          <w:lang w:val="pt-BR"/>
        </w:rPr>
      </w:pPr>
    </w:p>
    <w:p w14:paraId="162BCB93" w14:textId="77777777" w:rsidR="0069013B" w:rsidRPr="00DB0AAD" w:rsidRDefault="0069013B" w:rsidP="000871C0">
      <w:pPr>
        <w:tabs>
          <w:tab w:val="left" w:pos="851"/>
        </w:tabs>
        <w:spacing w:after="0" w:line="240" w:lineRule="auto"/>
        <w:jc w:val="both"/>
        <w:rPr>
          <w:rFonts w:ascii="Times New Roman" w:eastAsia="Arial" w:hAnsi="Times New Roman" w:cs="Times New Roman"/>
          <w:b/>
          <w:bCs/>
          <w:sz w:val="24"/>
          <w:szCs w:val="24"/>
          <w:lang w:val="pt-BR"/>
        </w:rPr>
      </w:pPr>
    </w:p>
    <w:p w14:paraId="292D76A8" w14:textId="77777777" w:rsidR="0069013B" w:rsidRPr="00DB0AAD" w:rsidRDefault="0069013B" w:rsidP="000871C0">
      <w:pPr>
        <w:tabs>
          <w:tab w:val="left" w:pos="851"/>
        </w:tabs>
        <w:spacing w:after="0" w:line="240" w:lineRule="auto"/>
        <w:jc w:val="both"/>
        <w:rPr>
          <w:rFonts w:ascii="Times New Roman" w:eastAsia="Arial" w:hAnsi="Times New Roman" w:cs="Times New Roman"/>
          <w:b/>
          <w:bCs/>
          <w:sz w:val="24"/>
          <w:szCs w:val="24"/>
          <w:lang w:val="pt-BR"/>
        </w:rPr>
      </w:pPr>
    </w:p>
    <w:p w14:paraId="502DE3F8" w14:textId="77777777" w:rsidR="0069013B" w:rsidRPr="00DB0AAD" w:rsidRDefault="0069013B" w:rsidP="000871C0">
      <w:pPr>
        <w:tabs>
          <w:tab w:val="left" w:pos="851"/>
        </w:tabs>
        <w:spacing w:after="0" w:line="240" w:lineRule="auto"/>
        <w:jc w:val="both"/>
        <w:rPr>
          <w:rFonts w:ascii="Times New Roman" w:eastAsia="Arial" w:hAnsi="Times New Roman" w:cs="Times New Roman"/>
          <w:b/>
          <w:bCs/>
          <w:sz w:val="24"/>
          <w:szCs w:val="24"/>
          <w:lang w:val="pt-BR"/>
        </w:rPr>
      </w:pPr>
    </w:p>
    <w:p w14:paraId="0B8F923D" w14:textId="77777777" w:rsidR="0069013B" w:rsidRPr="00DB0AAD" w:rsidRDefault="0069013B" w:rsidP="000871C0">
      <w:pPr>
        <w:tabs>
          <w:tab w:val="left" w:pos="851"/>
        </w:tabs>
        <w:spacing w:after="0" w:line="240" w:lineRule="auto"/>
        <w:jc w:val="both"/>
        <w:rPr>
          <w:rFonts w:ascii="Times New Roman" w:eastAsia="Arial" w:hAnsi="Times New Roman" w:cs="Times New Roman"/>
          <w:b/>
          <w:bCs/>
          <w:sz w:val="24"/>
          <w:szCs w:val="24"/>
          <w:lang w:val="pt-BR"/>
        </w:rPr>
      </w:pPr>
    </w:p>
    <w:p w14:paraId="1DE9EC47" w14:textId="77777777" w:rsidR="0069013B" w:rsidRPr="00DB0AAD" w:rsidRDefault="0069013B" w:rsidP="000871C0">
      <w:pPr>
        <w:tabs>
          <w:tab w:val="left" w:pos="851"/>
        </w:tabs>
        <w:spacing w:after="0" w:line="240" w:lineRule="auto"/>
        <w:jc w:val="both"/>
        <w:rPr>
          <w:rFonts w:ascii="Times New Roman" w:eastAsia="Arial" w:hAnsi="Times New Roman" w:cs="Times New Roman"/>
          <w:b/>
          <w:bCs/>
          <w:sz w:val="24"/>
          <w:szCs w:val="24"/>
          <w:lang w:val="pt-BR"/>
        </w:rPr>
      </w:pPr>
    </w:p>
    <w:p w14:paraId="321A2986" w14:textId="77777777" w:rsidR="0069013B" w:rsidRPr="00DB0AAD" w:rsidRDefault="0069013B" w:rsidP="000871C0">
      <w:pPr>
        <w:tabs>
          <w:tab w:val="left" w:pos="851"/>
        </w:tabs>
        <w:spacing w:after="0" w:line="240" w:lineRule="auto"/>
        <w:jc w:val="both"/>
        <w:rPr>
          <w:rFonts w:ascii="Times New Roman" w:eastAsia="Arial" w:hAnsi="Times New Roman" w:cs="Times New Roman"/>
          <w:b/>
          <w:bCs/>
          <w:sz w:val="24"/>
          <w:szCs w:val="24"/>
          <w:lang w:val="pt-BR"/>
        </w:rPr>
      </w:pPr>
    </w:p>
    <w:p w14:paraId="30B7C954" w14:textId="77777777" w:rsidR="0069013B" w:rsidRPr="00DB0AAD" w:rsidRDefault="0069013B" w:rsidP="000871C0">
      <w:pPr>
        <w:tabs>
          <w:tab w:val="left" w:pos="851"/>
        </w:tabs>
        <w:spacing w:after="0" w:line="240" w:lineRule="auto"/>
        <w:jc w:val="both"/>
        <w:rPr>
          <w:rFonts w:ascii="Times New Roman" w:eastAsia="Arial" w:hAnsi="Times New Roman" w:cs="Times New Roman"/>
          <w:b/>
          <w:bCs/>
          <w:sz w:val="24"/>
          <w:szCs w:val="24"/>
          <w:lang w:val="pt-BR"/>
        </w:rPr>
      </w:pPr>
    </w:p>
    <w:p w14:paraId="15B37894" w14:textId="77777777" w:rsidR="0069013B" w:rsidRPr="00DB0AAD" w:rsidRDefault="0069013B" w:rsidP="000871C0">
      <w:pPr>
        <w:tabs>
          <w:tab w:val="left" w:pos="851"/>
        </w:tabs>
        <w:spacing w:after="0" w:line="240" w:lineRule="auto"/>
        <w:jc w:val="both"/>
        <w:rPr>
          <w:rFonts w:ascii="Times New Roman" w:eastAsia="Arial" w:hAnsi="Times New Roman" w:cs="Times New Roman"/>
          <w:b/>
          <w:bCs/>
          <w:sz w:val="24"/>
          <w:szCs w:val="24"/>
          <w:lang w:val="pt-BR"/>
        </w:rPr>
      </w:pPr>
    </w:p>
    <w:p w14:paraId="2125902C" w14:textId="77777777" w:rsidR="0069013B" w:rsidRPr="00DB0AAD" w:rsidRDefault="0069013B" w:rsidP="000871C0">
      <w:pPr>
        <w:tabs>
          <w:tab w:val="left" w:pos="851"/>
        </w:tabs>
        <w:spacing w:after="0" w:line="240" w:lineRule="auto"/>
        <w:jc w:val="both"/>
        <w:rPr>
          <w:rFonts w:ascii="Times New Roman" w:eastAsia="Arial" w:hAnsi="Times New Roman" w:cs="Times New Roman"/>
          <w:b/>
          <w:bCs/>
          <w:sz w:val="24"/>
          <w:szCs w:val="24"/>
          <w:lang w:val="pt-BR"/>
        </w:rPr>
      </w:pPr>
    </w:p>
    <w:p w14:paraId="3918A99F" w14:textId="77777777" w:rsidR="0069013B" w:rsidRPr="00DB0AAD" w:rsidRDefault="0069013B" w:rsidP="000871C0">
      <w:pPr>
        <w:tabs>
          <w:tab w:val="left" w:pos="851"/>
        </w:tabs>
        <w:spacing w:after="0" w:line="240" w:lineRule="auto"/>
        <w:jc w:val="both"/>
        <w:rPr>
          <w:rFonts w:ascii="Times New Roman" w:eastAsia="Arial" w:hAnsi="Times New Roman" w:cs="Times New Roman"/>
          <w:b/>
          <w:bCs/>
          <w:sz w:val="24"/>
          <w:szCs w:val="24"/>
          <w:lang w:val="pt-BR"/>
        </w:rPr>
      </w:pPr>
    </w:p>
    <w:p w14:paraId="0230171A" w14:textId="77777777" w:rsidR="0069013B" w:rsidRPr="00DB0AAD" w:rsidRDefault="0069013B" w:rsidP="000871C0">
      <w:pPr>
        <w:tabs>
          <w:tab w:val="left" w:pos="851"/>
        </w:tabs>
        <w:spacing w:after="0" w:line="240" w:lineRule="auto"/>
        <w:jc w:val="both"/>
        <w:rPr>
          <w:rFonts w:ascii="Times New Roman" w:eastAsia="Arial" w:hAnsi="Times New Roman" w:cs="Times New Roman"/>
          <w:b/>
          <w:bCs/>
          <w:sz w:val="24"/>
          <w:szCs w:val="24"/>
          <w:lang w:val="pt-BR"/>
        </w:rPr>
      </w:pPr>
    </w:p>
    <w:p w14:paraId="09F2E7DC" w14:textId="77777777" w:rsidR="0069013B" w:rsidRPr="00DB0AAD" w:rsidRDefault="0069013B" w:rsidP="000871C0">
      <w:pPr>
        <w:tabs>
          <w:tab w:val="left" w:pos="851"/>
        </w:tabs>
        <w:spacing w:after="0" w:line="240" w:lineRule="auto"/>
        <w:jc w:val="both"/>
        <w:rPr>
          <w:rFonts w:ascii="Times New Roman" w:eastAsia="Arial" w:hAnsi="Times New Roman" w:cs="Times New Roman"/>
          <w:b/>
          <w:bCs/>
          <w:sz w:val="24"/>
          <w:szCs w:val="24"/>
          <w:lang w:val="pt-BR"/>
        </w:rPr>
      </w:pPr>
    </w:p>
    <w:p w14:paraId="46B5AB3B" w14:textId="77777777" w:rsidR="0069013B" w:rsidRPr="00DB0AAD" w:rsidRDefault="0069013B" w:rsidP="000871C0">
      <w:pPr>
        <w:tabs>
          <w:tab w:val="left" w:pos="851"/>
        </w:tabs>
        <w:spacing w:after="0" w:line="240" w:lineRule="auto"/>
        <w:jc w:val="both"/>
        <w:rPr>
          <w:rFonts w:ascii="Times New Roman" w:eastAsia="Arial" w:hAnsi="Times New Roman" w:cs="Times New Roman"/>
          <w:b/>
          <w:bCs/>
          <w:sz w:val="24"/>
          <w:szCs w:val="24"/>
          <w:lang w:val="pt-BR"/>
        </w:rPr>
      </w:pPr>
    </w:p>
    <w:p w14:paraId="4276CBC5" w14:textId="77777777" w:rsidR="0069013B" w:rsidRPr="00DB0AAD" w:rsidRDefault="0069013B" w:rsidP="000871C0">
      <w:pPr>
        <w:tabs>
          <w:tab w:val="left" w:pos="851"/>
        </w:tabs>
        <w:spacing w:after="0" w:line="240" w:lineRule="auto"/>
        <w:jc w:val="both"/>
        <w:rPr>
          <w:rFonts w:ascii="Times New Roman" w:eastAsia="Arial" w:hAnsi="Times New Roman" w:cs="Times New Roman"/>
          <w:b/>
          <w:bCs/>
          <w:sz w:val="24"/>
          <w:szCs w:val="24"/>
          <w:lang w:val="pt-BR"/>
        </w:rPr>
      </w:pPr>
    </w:p>
    <w:p w14:paraId="62740AD9" w14:textId="77777777" w:rsidR="0069013B" w:rsidRPr="00DB0AAD" w:rsidRDefault="0069013B" w:rsidP="000871C0">
      <w:pPr>
        <w:tabs>
          <w:tab w:val="left" w:pos="851"/>
        </w:tabs>
        <w:spacing w:after="0" w:line="240" w:lineRule="auto"/>
        <w:jc w:val="both"/>
        <w:rPr>
          <w:rFonts w:ascii="Times New Roman" w:eastAsia="Arial" w:hAnsi="Times New Roman" w:cs="Times New Roman"/>
          <w:b/>
          <w:bCs/>
          <w:sz w:val="24"/>
          <w:szCs w:val="24"/>
          <w:lang w:val="pt-BR"/>
        </w:rPr>
      </w:pPr>
    </w:p>
    <w:p w14:paraId="18D10F36" w14:textId="77777777" w:rsidR="0069013B" w:rsidRPr="00DB0AAD" w:rsidRDefault="0069013B" w:rsidP="000871C0">
      <w:pPr>
        <w:tabs>
          <w:tab w:val="left" w:pos="851"/>
        </w:tabs>
        <w:spacing w:after="0" w:line="240" w:lineRule="auto"/>
        <w:jc w:val="both"/>
        <w:rPr>
          <w:rFonts w:ascii="Times New Roman" w:eastAsia="Arial" w:hAnsi="Times New Roman" w:cs="Times New Roman"/>
          <w:b/>
          <w:bCs/>
          <w:sz w:val="24"/>
          <w:szCs w:val="24"/>
          <w:lang w:val="pt-BR"/>
        </w:rPr>
      </w:pPr>
    </w:p>
    <w:p w14:paraId="27413F12" w14:textId="77777777" w:rsidR="0069013B" w:rsidRPr="00DB0AAD" w:rsidRDefault="0069013B" w:rsidP="000871C0">
      <w:pPr>
        <w:tabs>
          <w:tab w:val="left" w:pos="851"/>
        </w:tabs>
        <w:spacing w:after="0" w:line="240" w:lineRule="auto"/>
        <w:jc w:val="both"/>
        <w:rPr>
          <w:rFonts w:ascii="Times New Roman" w:eastAsia="Arial" w:hAnsi="Times New Roman" w:cs="Times New Roman"/>
          <w:b/>
          <w:bCs/>
          <w:sz w:val="24"/>
          <w:szCs w:val="24"/>
          <w:lang w:val="pt-BR"/>
        </w:rPr>
      </w:pPr>
    </w:p>
    <w:p w14:paraId="0D1D4EB6" w14:textId="77777777" w:rsidR="0069013B" w:rsidRPr="00DB0AAD" w:rsidRDefault="0069013B" w:rsidP="000871C0">
      <w:pPr>
        <w:tabs>
          <w:tab w:val="left" w:pos="851"/>
        </w:tabs>
        <w:spacing w:after="0" w:line="240" w:lineRule="auto"/>
        <w:jc w:val="both"/>
        <w:rPr>
          <w:rFonts w:ascii="Times New Roman" w:eastAsia="Arial" w:hAnsi="Times New Roman" w:cs="Times New Roman"/>
          <w:b/>
          <w:bCs/>
          <w:sz w:val="24"/>
          <w:szCs w:val="24"/>
          <w:lang w:val="pt-BR"/>
        </w:rPr>
      </w:pPr>
    </w:p>
    <w:p w14:paraId="3861664C" w14:textId="77777777" w:rsidR="0069013B" w:rsidRPr="00DB0AAD" w:rsidRDefault="0069013B" w:rsidP="000871C0">
      <w:pPr>
        <w:tabs>
          <w:tab w:val="left" w:pos="851"/>
        </w:tabs>
        <w:spacing w:after="0" w:line="240" w:lineRule="auto"/>
        <w:jc w:val="both"/>
        <w:rPr>
          <w:rFonts w:ascii="Times New Roman" w:eastAsia="Arial" w:hAnsi="Times New Roman" w:cs="Times New Roman"/>
          <w:b/>
          <w:bCs/>
          <w:sz w:val="24"/>
          <w:szCs w:val="24"/>
          <w:lang w:val="pt-BR"/>
        </w:rPr>
      </w:pPr>
    </w:p>
    <w:p w14:paraId="0B9E44B5" w14:textId="77777777" w:rsidR="0069013B" w:rsidRPr="00DB0AAD" w:rsidRDefault="0069013B" w:rsidP="000871C0">
      <w:pPr>
        <w:tabs>
          <w:tab w:val="left" w:pos="851"/>
        </w:tabs>
        <w:spacing w:after="0" w:line="240" w:lineRule="auto"/>
        <w:jc w:val="both"/>
        <w:rPr>
          <w:rFonts w:ascii="Times New Roman" w:eastAsia="Arial" w:hAnsi="Times New Roman" w:cs="Times New Roman"/>
          <w:b/>
          <w:bCs/>
          <w:sz w:val="24"/>
          <w:szCs w:val="24"/>
          <w:lang w:val="pt-BR"/>
        </w:rPr>
      </w:pPr>
    </w:p>
    <w:p w14:paraId="51BE9816" w14:textId="77777777" w:rsidR="0069013B" w:rsidRPr="00DB0AAD" w:rsidRDefault="0069013B" w:rsidP="000871C0">
      <w:pPr>
        <w:tabs>
          <w:tab w:val="left" w:pos="851"/>
        </w:tabs>
        <w:spacing w:after="0" w:line="240" w:lineRule="auto"/>
        <w:jc w:val="both"/>
        <w:rPr>
          <w:rFonts w:ascii="Times New Roman" w:eastAsia="Arial" w:hAnsi="Times New Roman" w:cs="Times New Roman"/>
          <w:b/>
          <w:bCs/>
          <w:sz w:val="24"/>
          <w:szCs w:val="24"/>
          <w:lang w:val="pt-BR"/>
        </w:rPr>
      </w:pPr>
    </w:p>
    <w:p w14:paraId="17DD7703" w14:textId="77777777" w:rsidR="0069013B" w:rsidRPr="00DB0AAD" w:rsidRDefault="0069013B" w:rsidP="000871C0">
      <w:pPr>
        <w:tabs>
          <w:tab w:val="left" w:pos="851"/>
        </w:tabs>
        <w:spacing w:after="0" w:line="240" w:lineRule="auto"/>
        <w:jc w:val="both"/>
        <w:rPr>
          <w:rFonts w:ascii="Times New Roman" w:eastAsia="Arial" w:hAnsi="Times New Roman" w:cs="Times New Roman"/>
          <w:b/>
          <w:bCs/>
          <w:sz w:val="24"/>
          <w:szCs w:val="24"/>
          <w:lang w:val="pt-BR"/>
        </w:rPr>
      </w:pPr>
    </w:p>
    <w:p w14:paraId="77F5EF3B" w14:textId="77777777" w:rsidR="0069013B" w:rsidRPr="00DB0AAD" w:rsidRDefault="0069013B" w:rsidP="000871C0">
      <w:pPr>
        <w:tabs>
          <w:tab w:val="left" w:pos="851"/>
        </w:tabs>
        <w:spacing w:after="0" w:line="240" w:lineRule="auto"/>
        <w:jc w:val="both"/>
        <w:rPr>
          <w:rFonts w:ascii="Times New Roman" w:eastAsia="Arial" w:hAnsi="Times New Roman" w:cs="Times New Roman"/>
          <w:b/>
          <w:bCs/>
          <w:sz w:val="24"/>
          <w:szCs w:val="24"/>
          <w:lang w:val="pt-BR"/>
        </w:rPr>
      </w:pPr>
    </w:p>
    <w:p w14:paraId="12BAD7C1" w14:textId="6C870F4C" w:rsidR="00801405" w:rsidRPr="00DB0AAD" w:rsidRDefault="00801405" w:rsidP="00801405">
      <w:pPr>
        <w:pStyle w:val="ListParagraph"/>
        <w:numPr>
          <w:ilvl w:val="0"/>
          <w:numId w:val="9"/>
        </w:numPr>
        <w:tabs>
          <w:tab w:val="left" w:pos="426"/>
        </w:tabs>
        <w:jc w:val="both"/>
        <w:rPr>
          <w:rFonts w:eastAsia="Arial"/>
          <w:b/>
          <w:bCs/>
          <w:color w:val="auto"/>
          <w:lang w:val="pt-BR"/>
        </w:rPr>
      </w:pPr>
      <w:r w:rsidRPr="00DB0AAD">
        <w:rPr>
          <w:rFonts w:eastAsia="Arial"/>
          <w:b/>
          <w:bCs/>
          <w:color w:val="auto"/>
          <w:lang w:val="pt-BR"/>
        </w:rPr>
        <w:lastRenderedPageBreak/>
        <w:t xml:space="preserve">La anexa nr. 1, protocolul terapeutic corespunzător poziţiei nr. </w:t>
      </w:r>
      <w:r w:rsidRPr="00DB0AAD">
        <w:rPr>
          <w:rFonts w:eastAsia="Arial"/>
          <w:b/>
          <w:bCs/>
          <w:color w:val="auto"/>
          <w:lang w:val="en-GB"/>
        </w:rPr>
        <w:t>174 cod (L01XE26): DCI CABOZANTINIBUM</w:t>
      </w:r>
      <w:r w:rsidRPr="00DB0AAD">
        <w:rPr>
          <w:rFonts w:eastAsia="Arial"/>
          <w:b/>
          <w:bCs/>
          <w:color w:val="auto"/>
          <w:lang w:val="pt-BR"/>
        </w:rPr>
        <w:t xml:space="preserve"> se modifică și se înlocuiește cu următorul protocol:</w:t>
      </w:r>
    </w:p>
    <w:p w14:paraId="24F3CDEC" w14:textId="77777777" w:rsidR="00801405" w:rsidRPr="00DB0AAD" w:rsidRDefault="00801405" w:rsidP="00801405">
      <w:pPr>
        <w:tabs>
          <w:tab w:val="left" w:pos="851"/>
        </w:tabs>
        <w:spacing w:after="0" w:line="240" w:lineRule="auto"/>
        <w:jc w:val="both"/>
        <w:rPr>
          <w:rFonts w:ascii="Times New Roman" w:eastAsia="Arial" w:hAnsi="Times New Roman" w:cs="Times New Roman"/>
          <w:b/>
          <w:bCs/>
          <w:sz w:val="24"/>
          <w:szCs w:val="24"/>
          <w:lang w:val="pt-BR"/>
        </w:rPr>
      </w:pPr>
    </w:p>
    <w:p w14:paraId="382FA329" w14:textId="77777777" w:rsidR="00801405" w:rsidRPr="00DB0AAD" w:rsidRDefault="00801405" w:rsidP="00801405">
      <w:pPr>
        <w:tabs>
          <w:tab w:val="left" w:pos="851"/>
        </w:tabs>
        <w:spacing w:after="0" w:line="240" w:lineRule="auto"/>
        <w:jc w:val="both"/>
        <w:rPr>
          <w:rFonts w:ascii="Times New Roman" w:eastAsia="Arial" w:hAnsi="Times New Roman" w:cs="Times New Roman"/>
          <w:b/>
          <w:bCs/>
          <w:sz w:val="24"/>
          <w:szCs w:val="24"/>
          <w:lang w:val="pt-BR"/>
        </w:rPr>
      </w:pPr>
    </w:p>
    <w:p w14:paraId="44A941CD" w14:textId="77777777" w:rsidR="00801405" w:rsidRPr="00DB0AAD" w:rsidRDefault="00801405" w:rsidP="00801405">
      <w:pPr>
        <w:tabs>
          <w:tab w:val="left" w:pos="851"/>
        </w:tabs>
        <w:spacing w:after="0" w:line="240" w:lineRule="auto"/>
        <w:jc w:val="both"/>
        <w:rPr>
          <w:rFonts w:ascii="Times New Roman" w:eastAsia="Arial" w:hAnsi="Times New Roman" w:cs="Times New Roman"/>
          <w:b/>
          <w:bCs/>
          <w:sz w:val="24"/>
          <w:szCs w:val="24"/>
          <w:lang w:val="en-GB"/>
        </w:rPr>
      </w:pPr>
      <w:r w:rsidRPr="00DB0AAD">
        <w:rPr>
          <w:rFonts w:ascii="Times New Roman" w:eastAsia="Arial" w:hAnsi="Times New Roman" w:cs="Times New Roman"/>
          <w:b/>
          <w:bCs/>
          <w:sz w:val="24"/>
          <w:szCs w:val="24"/>
          <w:lang w:val="en-GB"/>
        </w:rPr>
        <w:t>”Protocol terapeutic corespunzător poziţiei nr. 174 cod (L01XE26): DCI CABOZANTINIBUM</w:t>
      </w:r>
    </w:p>
    <w:p w14:paraId="5B32102E" w14:textId="77777777" w:rsidR="00801405" w:rsidRPr="00DB0AAD" w:rsidRDefault="00801405" w:rsidP="00801405">
      <w:pPr>
        <w:tabs>
          <w:tab w:val="left" w:pos="851"/>
        </w:tabs>
        <w:spacing w:after="0" w:line="240" w:lineRule="auto"/>
        <w:jc w:val="both"/>
        <w:rPr>
          <w:rFonts w:ascii="Times New Roman" w:eastAsia="Arial" w:hAnsi="Times New Roman" w:cs="Times New Roman"/>
          <w:b/>
          <w:bCs/>
          <w:sz w:val="24"/>
          <w:szCs w:val="24"/>
          <w:lang w:val="en-GB"/>
        </w:rPr>
      </w:pPr>
    </w:p>
    <w:p w14:paraId="2AA3A149" w14:textId="77777777" w:rsidR="00801405" w:rsidRPr="00DB0AAD" w:rsidRDefault="00801405" w:rsidP="00801405">
      <w:pPr>
        <w:tabs>
          <w:tab w:val="left" w:pos="851"/>
        </w:tabs>
        <w:spacing w:after="0" w:line="240" w:lineRule="auto"/>
        <w:jc w:val="both"/>
        <w:rPr>
          <w:rFonts w:ascii="Times New Roman" w:eastAsia="Calibri" w:hAnsi="Times New Roman" w:cs="Times New Roman"/>
          <w:sz w:val="24"/>
          <w:szCs w:val="24"/>
        </w:rPr>
      </w:pPr>
    </w:p>
    <w:p w14:paraId="010DD5E6" w14:textId="77777777" w:rsidR="00801405" w:rsidRPr="00DB0AAD" w:rsidRDefault="00801405" w:rsidP="00CE25DF">
      <w:pPr>
        <w:numPr>
          <w:ilvl w:val="0"/>
          <w:numId w:val="607"/>
        </w:numPr>
        <w:pBdr>
          <w:top w:val="nil"/>
          <w:left w:val="nil"/>
          <w:bottom w:val="nil"/>
          <w:right w:val="nil"/>
          <w:between w:val="nil"/>
          <w:bar w:val="nil"/>
        </w:pBdr>
        <w:autoSpaceDE w:val="0"/>
        <w:autoSpaceDN w:val="0"/>
        <w:adjustRightInd w:val="0"/>
        <w:spacing w:after="0" w:line="276" w:lineRule="auto"/>
        <w:ind w:left="284" w:hanging="284"/>
        <w:jc w:val="both"/>
        <w:rPr>
          <w:rFonts w:ascii="Times New Roman" w:eastAsia="Times New Roman" w:hAnsi="Times New Roman" w:cs="Times New Roman"/>
          <w:b/>
          <w:bCs/>
          <w:iCs/>
          <w:sz w:val="24"/>
          <w:szCs w:val="24"/>
          <w:u w:val="single" w:color="000000"/>
          <w:bdr w:val="nil"/>
          <w:lang w:eastAsia="ro-RO"/>
        </w:rPr>
      </w:pPr>
      <w:r w:rsidRPr="00DB0AAD">
        <w:rPr>
          <w:rFonts w:ascii="Times New Roman" w:eastAsia="Times New Roman" w:hAnsi="Times New Roman" w:cs="Times New Roman"/>
          <w:b/>
          <w:sz w:val="24"/>
          <w:szCs w:val="24"/>
          <w:u w:val="single" w:color="000000"/>
          <w:bdr w:val="nil"/>
          <w:lang w:eastAsia="ro-RO"/>
        </w:rPr>
        <w:t>CARCINOMUL CU CELULE RENALE (CCR)</w:t>
      </w:r>
    </w:p>
    <w:p w14:paraId="0AD380DF" w14:textId="77777777" w:rsidR="00801405" w:rsidRPr="00DB0AAD" w:rsidRDefault="00801405" w:rsidP="00801405">
      <w:pPr>
        <w:autoSpaceDE w:val="0"/>
        <w:autoSpaceDN w:val="0"/>
        <w:adjustRightInd w:val="0"/>
        <w:spacing w:after="0" w:line="240" w:lineRule="auto"/>
        <w:jc w:val="both"/>
        <w:rPr>
          <w:rFonts w:ascii="Times New Roman" w:eastAsia="Times New Roman" w:hAnsi="Times New Roman" w:cs="Times New Roman"/>
          <w:b/>
          <w:bCs/>
          <w:iCs/>
          <w:sz w:val="24"/>
          <w:szCs w:val="24"/>
        </w:rPr>
      </w:pPr>
    </w:p>
    <w:p w14:paraId="6F0393D9" w14:textId="77777777" w:rsidR="00801405" w:rsidRPr="00DB0AAD" w:rsidRDefault="00801405" w:rsidP="00801405">
      <w:pPr>
        <w:autoSpaceDE w:val="0"/>
        <w:autoSpaceDN w:val="0"/>
        <w:adjustRightInd w:val="0"/>
        <w:spacing w:after="0" w:line="240" w:lineRule="auto"/>
        <w:jc w:val="both"/>
        <w:rPr>
          <w:rFonts w:ascii="Times New Roman" w:eastAsia="Times New Roman" w:hAnsi="Times New Roman" w:cs="Times New Roman"/>
          <w:b/>
          <w:bCs/>
          <w:iCs/>
          <w:sz w:val="24"/>
          <w:szCs w:val="24"/>
        </w:rPr>
      </w:pPr>
    </w:p>
    <w:p w14:paraId="774BD0F2" w14:textId="77777777" w:rsidR="00801405" w:rsidRPr="00DB0AAD" w:rsidRDefault="00801405" w:rsidP="00801405">
      <w:pPr>
        <w:spacing w:line="240" w:lineRule="auto"/>
        <w:jc w:val="both"/>
        <w:rPr>
          <w:rFonts w:ascii="Times New Roman" w:eastAsia="Times New Roman" w:hAnsi="Times New Roman" w:cs="Times New Roman"/>
          <w:b/>
          <w:sz w:val="24"/>
          <w:szCs w:val="24"/>
          <w:u w:val="single"/>
        </w:rPr>
      </w:pPr>
      <w:r w:rsidRPr="00DB0AAD">
        <w:rPr>
          <w:rFonts w:ascii="Times New Roman" w:eastAsia="Times New Roman" w:hAnsi="Times New Roman" w:cs="Times New Roman"/>
          <w:b/>
          <w:sz w:val="24"/>
          <w:szCs w:val="24"/>
        </w:rPr>
        <w:t>I. Indicația terapeutica (face obiectul unui contract cost volum):</w:t>
      </w:r>
    </w:p>
    <w:p w14:paraId="329BC5BB" w14:textId="77777777" w:rsidR="00801405" w:rsidRPr="00DB0AAD" w:rsidRDefault="00801405" w:rsidP="00801405">
      <w:pPr>
        <w:spacing w:after="0" w:line="240" w:lineRule="auto"/>
        <w:jc w:val="both"/>
        <w:rPr>
          <w:rFonts w:ascii="Times New Roman" w:eastAsia="SimSun" w:hAnsi="Times New Roman" w:cs="Times New Roman"/>
          <w:sz w:val="24"/>
          <w:szCs w:val="24"/>
        </w:rPr>
      </w:pPr>
      <w:r w:rsidRPr="00DB0AAD">
        <w:rPr>
          <w:rFonts w:ascii="Times New Roman" w:eastAsia="SimSun" w:hAnsi="Times New Roman" w:cs="Times New Roman"/>
          <w:sz w:val="24"/>
          <w:szCs w:val="24"/>
        </w:rPr>
        <w:t xml:space="preserve">CABOZANTINIB este indicat în tratamentul </w:t>
      </w:r>
      <w:r w:rsidRPr="00DB0AAD">
        <w:rPr>
          <w:rFonts w:ascii="Times New Roman" w:eastAsia="Times New Roman" w:hAnsi="Times New Roman" w:cs="Times New Roman"/>
          <w:sz w:val="24"/>
          <w:szCs w:val="24"/>
        </w:rPr>
        <w:t>carcinom renal non-urotelial</w:t>
      </w:r>
      <w:r w:rsidRPr="00DB0AAD">
        <w:rPr>
          <w:rFonts w:ascii="Times New Roman" w:eastAsia="SimSun" w:hAnsi="Times New Roman" w:cs="Times New Roman"/>
          <w:sz w:val="24"/>
          <w:szCs w:val="24"/>
        </w:rPr>
        <w:t xml:space="preserve"> în stadiu avansat:</w:t>
      </w:r>
    </w:p>
    <w:p w14:paraId="1CFD6D7A" w14:textId="18C1DDE8" w:rsidR="00801405" w:rsidRPr="00DB0AAD" w:rsidRDefault="00801405" w:rsidP="00CE25DF">
      <w:pPr>
        <w:pStyle w:val="ListParagraph"/>
        <w:numPr>
          <w:ilvl w:val="0"/>
          <w:numId w:val="610"/>
        </w:numPr>
        <w:jc w:val="both"/>
        <w:rPr>
          <w:rFonts w:eastAsia="SimSun"/>
          <w:color w:val="auto"/>
        </w:rPr>
      </w:pPr>
      <w:r w:rsidRPr="00DB0AAD">
        <w:rPr>
          <w:rFonts w:eastAsia="SimSun"/>
          <w:color w:val="auto"/>
        </w:rPr>
        <w:t>Ca tratament de primă linie la pacienții adulți netratați anterior, cu risc intermediar sau crescut/nefavorabil (conform IMDC).</w:t>
      </w:r>
    </w:p>
    <w:p w14:paraId="229F5922" w14:textId="77777777" w:rsidR="00801405" w:rsidRPr="00DB0AAD" w:rsidRDefault="00801405" w:rsidP="00CE25DF">
      <w:pPr>
        <w:pStyle w:val="ListParagraph"/>
        <w:numPr>
          <w:ilvl w:val="0"/>
          <w:numId w:val="610"/>
        </w:numPr>
        <w:jc w:val="both"/>
        <w:rPr>
          <w:rFonts w:eastAsia="PMingLiU"/>
          <w:color w:val="auto"/>
        </w:rPr>
      </w:pPr>
      <w:r w:rsidRPr="00DB0AAD">
        <w:rPr>
          <w:rFonts w:eastAsia="SimSun"/>
          <w:color w:val="auto"/>
        </w:rPr>
        <w:t xml:space="preserve">La pacienți adulți care au urmat anterior o terapie țintită asupra factorului de creștere al endoteliului vascular (FCEV). </w:t>
      </w:r>
    </w:p>
    <w:p w14:paraId="62C9F083" w14:textId="77777777" w:rsidR="00801405" w:rsidRPr="00DB0AAD" w:rsidRDefault="00801405" w:rsidP="00801405">
      <w:pPr>
        <w:spacing w:after="0"/>
        <w:jc w:val="both"/>
      </w:pPr>
    </w:p>
    <w:p w14:paraId="415DB34B" w14:textId="562B4491" w:rsidR="00801405" w:rsidRPr="00DB0AAD" w:rsidRDefault="00801405" w:rsidP="00801405">
      <w:pPr>
        <w:jc w:val="both"/>
        <w:rPr>
          <w:rFonts w:ascii="Times New Roman" w:hAnsi="Times New Roman" w:cs="Times New Roman"/>
          <w:sz w:val="24"/>
          <w:szCs w:val="24"/>
        </w:rPr>
      </w:pPr>
      <w:r w:rsidRPr="00DB0AAD">
        <w:rPr>
          <w:rFonts w:ascii="Times New Roman" w:hAnsi="Times New Roman" w:cs="Times New Roman"/>
          <w:sz w:val="24"/>
          <w:szCs w:val="24"/>
        </w:rPr>
        <w:t>Exclusiv în scopul identificării şi raportării pacienţilor efectiv trataţi pe aceaste indicaţii si linii de tratament, se codifică la prescriere prin codul 137 (conform clasificării internaţionale a maladiilor revizia a 10-a, varianta 999 coduri de boală).</w:t>
      </w:r>
    </w:p>
    <w:p w14:paraId="42B41325" w14:textId="77777777" w:rsidR="00801405" w:rsidRPr="00DB0AAD" w:rsidRDefault="00801405" w:rsidP="00801405">
      <w:pPr>
        <w:spacing w:after="0" w:line="240" w:lineRule="auto"/>
        <w:jc w:val="both"/>
        <w:rPr>
          <w:rFonts w:ascii="Times New Roman" w:eastAsia="SimSun" w:hAnsi="Times New Roman" w:cs="Times New Roman"/>
          <w:sz w:val="24"/>
          <w:szCs w:val="24"/>
        </w:rPr>
      </w:pPr>
    </w:p>
    <w:p w14:paraId="114F568C" w14:textId="77777777" w:rsidR="00801405" w:rsidRPr="00DB0AAD" w:rsidRDefault="00801405" w:rsidP="00801405">
      <w:pPr>
        <w:spacing w:after="0" w:line="360" w:lineRule="auto"/>
        <w:jc w:val="both"/>
        <w:rPr>
          <w:rFonts w:ascii="Times New Roman" w:eastAsia="Times New Roman" w:hAnsi="Times New Roman" w:cs="Times New Roman"/>
          <w:b/>
          <w:sz w:val="24"/>
          <w:szCs w:val="24"/>
        </w:rPr>
      </w:pPr>
      <w:r w:rsidRPr="00DB0AAD">
        <w:rPr>
          <w:rFonts w:ascii="Times New Roman" w:eastAsia="Times New Roman" w:hAnsi="Times New Roman" w:cs="Times New Roman"/>
          <w:b/>
          <w:sz w:val="24"/>
          <w:szCs w:val="24"/>
        </w:rPr>
        <w:t>II. Criterii pentru includerea unui pacient in tratament</w:t>
      </w:r>
    </w:p>
    <w:p w14:paraId="2BB8061D" w14:textId="77777777" w:rsidR="00801405" w:rsidRPr="00DB0AAD" w:rsidRDefault="00801405" w:rsidP="00801405">
      <w:pPr>
        <w:spacing w:after="0" w:line="240" w:lineRule="auto"/>
        <w:jc w:val="both"/>
        <w:rPr>
          <w:rFonts w:ascii="Times New Roman" w:eastAsia="Calibri" w:hAnsi="Times New Roman" w:cs="Times New Roman"/>
          <w:i/>
          <w:sz w:val="24"/>
          <w:szCs w:val="24"/>
        </w:rPr>
      </w:pPr>
    </w:p>
    <w:p w14:paraId="4DCF446D" w14:textId="77777777" w:rsidR="00801405" w:rsidRPr="00DB0AAD" w:rsidRDefault="00801405" w:rsidP="00801405">
      <w:pPr>
        <w:spacing w:after="0" w:line="240"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CRITERII DE INCLUDERE IN TRATAMENT</w:t>
      </w:r>
    </w:p>
    <w:p w14:paraId="2380E4CA" w14:textId="77777777" w:rsidR="00801405" w:rsidRPr="00DB0AAD" w:rsidRDefault="00801405" w:rsidP="00801405">
      <w:pPr>
        <w:spacing w:after="0" w:line="240" w:lineRule="auto"/>
        <w:jc w:val="both"/>
        <w:rPr>
          <w:rFonts w:ascii="Times New Roman" w:eastAsia="Calibri" w:hAnsi="Times New Roman" w:cs="Times New Roman"/>
          <w:i/>
          <w:sz w:val="24"/>
          <w:szCs w:val="24"/>
        </w:rPr>
      </w:pPr>
      <w:r w:rsidRPr="00DB0AAD">
        <w:rPr>
          <w:rFonts w:ascii="Times New Roman" w:eastAsia="Calibri" w:hAnsi="Times New Roman" w:cs="Times New Roman"/>
          <w:i/>
          <w:sz w:val="24"/>
          <w:szCs w:val="24"/>
        </w:rPr>
        <w:t>Pentru indicația nr 1:</w:t>
      </w:r>
    </w:p>
    <w:p w14:paraId="22D5CF09" w14:textId="77777777" w:rsidR="00801405" w:rsidRPr="00DB0AAD" w:rsidRDefault="00801405" w:rsidP="00CE25DF">
      <w:pPr>
        <w:numPr>
          <w:ilvl w:val="0"/>
          <w:numId w:val="603"/>
        </w:numPr>
        <w:spacing w:after="0" w:line="240"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vârsta ≥ 18 ani</w:t>
      </w:r>
    </w:p>
    <w:p w14:paraId="7F7441D7" w14:textId="77777777" w:rsidR="00801405" w:rsidRPr="00DB0AAD" w:rsidRDefault="00801405" w:rsidP="00CE25DF">
      <w:pPr>
        <w:numPr>
          <w:ilvl w:val="0"/>
          <w:numId w:val="603"/>
        </w:numPr>
        <w:spacing w:after="0" w:line="240"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pacienți cu diagnostic citologic sau histologic de carcinom renal non-urotelial</w:t>
      </w:r>
    </w:p>
    <w:p w14:paraId="2A0ED070" w14:textId="77777777" w:rsidR="00801405" w:rsidRPr="00DB0AAD" w:rsidRDefault="00801405" w:rsidP="00CE25DF">
      <w:pPr>
        <w:numPr>
          <w:ilvl w:val="0"/>
          <w:numId w:val="603"/>
        </w:numPr>
        <w:spacing w:after="0" w:line="240"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pacienții cu carcinom renal non-urotelial netratați anterior, cu risc intermediar sau crescut/nefavorabil conform IMDC</w:t>
      </w:r>
    </w:p>
    <w:p w14:paraId="155F31EE" w14:textId="77777777" w:rsidR="00801405" w:rsidRPr="00DB0AAD" w:rsidRDefault="00801405" w:rsidP="00CE25DF">
      <w:pPr>
        <w:numPr>
          <w:ilvl w:val="0"/>
          <w:numId w:val="603"/>
        </w:numPr>
        <w:spacing w:after="0" w:line="240"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 xml:space="preserve">status de performanță ECOG – 0, 1 sau 2 </w:t>
      </w:r>
    </w:p>
    <w:p w14:paraId="000B37C1" w14:textId="77777777" w:rsidR="00801405" w:rsidRPr="00DB0AAD" w:rsidRDefault="00801405" w:rsidP="00CE25DF">
      <w:pPr>
        <w:numPr>
          <w:ilvl w:val="0"/>
          <w:numId w:val="603"/>
        </w:numPr>
        <w:spacing w:after="0" w:line="240"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funcție hematologică, renală și hepatică adecvate (în opinia medicului curant).</w:t>
      </w:r>
    </w:p>
    <w:p w14:paraId="496694BF" w14:textId="77777777" w:rsidR="00801405" w:rsidRPr="00DB0AAD" w:rsidRDefault="00801405" w:rsidP="00801405">
      <w:pPr>
        <w:spacing w:after="0" w:line="240" w:lineRule="auto"/>
        <w:jc w:val="both"/>
        <w:rPr>
          <w:rFonts w:ascii="Times New Roman" w:eastAsia="Calibri" w:hAnsi="Times New Roman" w:cs="Times New Roman"/>
          <w:i/>
          <w:sz w:val="24"/>
          <w:szCs w:val="24"/>
        </w:rPr>
      </w:pPr>
      <w:r w:rsidRPr="00DB0AAD">
        <w:rPr>
          <w:rFonts w:ascii="Times New Roman" w:eastAsia="Calibri" w:hAnsi="Times New Roman" w:cs="Times New Roman"/>
          <w:i/>
          <w:sz w:val="24"/>
          <w:szCs w:val="24"/>
        </w:rPr>
        <w:t>Pentru indicația nr 2:</w:t>
      </w:r>
    </w:p>
    <w:p w14:paraId="7F652E9D" w14:textId="77777777" w:rsidR="00801405" w:rsidRPr="00DB0AAD" w:rsidRDefault="00801405" w:rsidP="00CE25DF">
      <w:pPr>
        <w:numPr>
          <w:ilvl w:val="0"/>
          <w:numId w:val="603"/>
        </w:numPr>
        <w:pBdr>
          <w:top w:val="nil"/>
          <w:left w:val="nil"/>
          <w:bottom w:val="nil"/>
          <w:right w:val="nil"/>
          <w:between w:val="nil"/>
          <w:bar w:val="nil"/>
        </w:pBdr>
        <w:spacing w:after="0" w:line="240" w:lineRule="auto"/>
        <w:jc w:val="both"/>
        <w:rPr>
          <w:rFonts w:ascii="Times New Roman" w:eastAsia="Calibri" w:hAnsi="Times New Roman" w:cs="Times New Roman"/>
          <w:iCs/>
          <w:sz w:val="24"/>
          <w:szCs w:val="24"/>
          <w:u w:color="000000"/>
          <w:bdr w:val="nil"/>
          <w:lang w:eastAsia="ro-RO"/>
        </w:rPr>
      </w:pPr>
      <w:r w:rsidRPr="00DB0AAD">
        <w:rPr>
          <w:rFonts w:ascii="Times New Roman" w:eastAsia="Calibri" w:hAnsi="Times New Roman" w:cs="Times New Roman"/>
          <w:iCs/>
          <w:sz w:val="24"/>
          <w:szCs w:val="24"/>
          <w:u w:color="000000"/>
          <w:bdr w:val="nil"/>
          <w:lang w:eastAsia="ro-RO"/>
        </w:rPr>
        <w:t>vârsta ≥ 18 ani</w:t>
      </w:r>
    </w:p>
    <w:p w14:paraId="67BA3298" w14:textId="77777777" w:rsidR="00801405" w:rsidRPr="00DB0AAD" w:rsidRDefault="00801405" w:rsidP="00CE25DF">
      <w:pPr>
        <w:numPr>
          <w:ilvl w:val="0"/>
          <w:numId w:val="603"/>
        </w:numPr>
        <w:pBdr>
          <w:top w:val="nil"/>
          <w:left w:val="nil"/>
          <w:bottom w:val="nil"/>
          <w:right w:val="nil"/>
          <w:between w:val="nil"/>
          <w:bar w:val="nil"/>
        </w:pBdr>
        <w:spacing w:after="0" w:line="240" w:lineRule="auto"/>
        <w:jc w:val="both"/>
        <w:rPr>
          <w:rFonts w:ascii="Times New Roman" w:eastAsia="Calibri" w:hAnsi="Times New Roman" w:cs="Times New Roman"/>
          <w:iCs/>
          <w:sz w:val="24"/>
          <w:szCs w:val="24"/>
          <w:u w:color="000000"/>
          <w:bdr w:val="nil"/>
          <w:lang w:eastAsia="ro-RO"/>
        </w:rPr>
      </w:pPr>
      <w:r w:rsidRPr="00DB0AAD">
        <w:rPr>
          <w:rFonts w:ascii="Times New Roman" w:eastAsia="Calibri" w:hAnsi="Times New Roman" w:cs="Times New Roman"/>
          <w:iCs/>
          <w:sz w:val="24"/>
          <w:szCs w:val="24"/>
          <w:u w:color="000000"/>
          <w:bdr w:val="nil"/>
          <w:lang w:eastAsia="ro-RO"/>
        </w:rPr>
        <w:t xml:space="preserve">pacienți cu diagnostic citologic sau histologic de </w:t>
      </w:r>
      <w:r w:rsidRPr="00DB0AAD">
        <w:rPr>
          <w:rFonts w:ascii="Times New Roman" w:eastAsia="Times New Roman" w:hAnsi="Times New Roman" w:cs="Times New Roman"/>
          <w:sz w:val="24"/>
          <w:szCs w:val="24"/>
          <w:u w:color="000000"/>
          <w:bdr w:val="nil"/>
          <w:lang w:eastAsia="ro-RO"/>
        </w:rPr>
        <w:t>carcinom renal non-urotelial</w:t>
      </w:r>
    </w:p>
    <w:p w14:paraId="6D33F145" w14:textId="77777777" w:rsidR="00801405" w:rsidRPr="00DB0AAD" w:rsidRDefault="00801405" w:rsidP="00CE25DF">
      <w:pPr>
        <w:widowControl w:val="0"/>
        <w:numPr>
          <w:ilvl w:val="1"/>
          <w:numId w:val="603"/>
        </w:numPr>
        <w:autoSpaceDE w:val="0"/>
        <w:autoSpaceDN w:val="0"/>
        <w:spacing w:after="0" w:line="240"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Tratament anterior specific (inclusiv ICI - inhibitorii punctelor de control immune – "imunoterapie”), din care cel puțin o linie reprezentata de TKI anti VEGF (Sorafenib, Sunitinib, Pazopanib sau Axitinib)</w:t>
      </w:r>
    </w:p>
    <w:p w14:paraId="7CBBCE29" w14:textId="77777777" w:rsidR="00801405" w:rsidRPr="00DB0AAD" w:rsidRDefault="00801405" w:rsidP="00CE25DF">
      <w:pPr>
        <w:widowControl w:val="0"/>
        <w:numPr>
          <w:ilvl w:val="1"/>
          <w:numId w:val="603"/>
        </w:numPr>
        <w:tabs>
          <w:tab w:val="left" w:pos="1335"/>
          <w:tab w:val="left" w:pos="1336"/>
        </w:tabs>
        <w:autoSpaceDE w:val="0"/>
        <w:autoSpaceDN w:val="0"/>
        <w:spacing w:after="0" w:line="266" w:lineRule="auto"/>
        <w:ind w:right="90"/>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Progresia bolii, în timpul sau după cel puțin un regim de tratament anterior specific pentru carcinomul renal</w:t>
      </w:r>
    </w:p>
    <w:p w14:paraId="4BE102E4" w14:textId="77777777" w:rsidR="00801405" w:rsidRPr="00DB0AAD" w:rsidRDefault="00801405" w:rsidP="00CE25DF">
      <w:pPr>
        <w:widowControl w:val="0"/>
        <w:numPr>
          <w:ilvl w:val="1"/>
          <w:numId w:val="603"/>
        </w:numPr>
        <w:tabs>
          <w:tab w:val="left" w:pos="1335"/>
          <w:tab w:val="left" w:pos="1336"/>
        </w:tabs>
        <w:autoSpaceDE w:val="0"/>
        <w:autoSpaceDN w:val="0"/>
        <w:spacing w:after="0" w:line="266" w:lineRule="auto"/>
        <w:ind w:right="90"/>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Efecte adverse intolerabile la terapia anterioara (tratament anterior întrerupt definitiv datorita toxicității)</w:t>
      </w:r>
    </w:p>
    <w:p w14:paraId="1238B262" w14:textId="77777777" w:rsidR="00801405" w:rsidRPr="00DB0AAD" w:rsidRDefault="00801405" w:rsidP="00CE25DF">
      <w:pPr>
        <w:numPr>
          <w:ilvl w:val="0"/>
          <w:numId w:val="603"/>
        </w:numPr>
        <w:pBdr>
          <w:top w:val="nil"/>
          <w:left w:val="nil"/>
          <w:bottom w:val="nil"/>
          <w:right w:val="nil"/>
          <w:between w:val="nil"/>
          <w:bar w:val="nil"/>
        </w:pBdr>
        <w:spacing w:after="0" w:line="240" w:lineRule="auto"/>
        <w:jc w:val="both"/>
        <w:rPr>
          <w:rFonts w:ascii="Times New Roman" w:eastAsia="Calibri" w:hAnsi="Times New Roman" w:cs="Times New Roman"/>
          <w:iCs/>
          <w:sz w:val="24"/>
          <w:szCs w:val="24"/>
          <w:u w:color="000000"/>
          <w:bdr w:val="nil"/>
          <w:lang w:eastAsia="ro-RO"/>
        </w:rPr>
      </w:pPr>
      <w:r w:rsidRPr="00DB0AAD">
        <w:rPr>
          <w:rFonts w:ascii="Times New Roman" w:eastAsia="Calibri" w:hAnsi="Times New Roman" w:cs="Times New Roman"/>
          <w:iCs/>
          <w:sz w:val="24"/>
          <w:szCs w:val="24"/>
          <w:u w:color="000000"/>
          <w:bdr w:val="nil"/>
          <w:lang w:eastAsia="ro-RO"/>
        </w:rPr>
        <w:t xml:space="preserve">status de performanță ECOG – 0, 1 sau 2 </w:t>
      </w:r>
    </w:p>
    <w:p w14:paraId="24200D01" w14:textId="77777777" w:rsidR="00801405" w:rsidRPr="00DB0AAD" w:rsidRDefault="00801405" w:rsidP="00CE25DF">
      <w:pPr>
        <w:numPr>
          <w:ilvl w:val="0"/>
          <w:numId w:val="603"/>
        </w:numPr>
        <w:pBdr>
          <w:top w:val="nil"/>
          <w:left w:val="nil"/>
          <w:bottom w:val="nil"/>
          <w:right w:val="nil"/>
          <w:between w:val="nil"/>
          <w:bar w:val="nil"/>
        </w:pBdr>
        <w:spacing w:after="0" w:line="240" w:lineRule="auto"/>
        <w:jc w:val="both"/>
        <w:rPr>
          <w:rFonts w:ascii="Times New Roman" w:eastAsia="Calibri" w:hAnsi="Times New Roman" w:cs="Times New Roman"/>
          <w:iCs/>
          <w:sz w:val="24"/>
          <w:szCs w:val="24"/>
          <w:u w:color="000000"/>
          <w:bdr w:val="nil"/>
          <w:lang w:eastAsia="ro-RO"/>
        </w:rPr>
      </w:pPr>
      <w:r w:rsidRPr="00DB0AAD">
        <w:rPr>
          <w:rFonts w:ascii="Times New Roman" w:eastAsia="Calibri" w:hAnsi="Times New Roman" w:cs="Times New Roman"/>
          <w:iCs/>
          <w:sz w:val="24"/>
          <w:szCs w:val="24"/>
          <w:u w:color="000000"/>
          <w:bdr w:val="nil"/>
          <w:lang w:eastAsia="ro-RO"/>
        </w:rPr>
        <w:t>funcție hematologică, renală și hepatică adecvate (în opinia medicului curant).</w:t>
      </w:r>
    </w:p>
    <w:p w14:paraId="7C9FAA10" w14:textId="77777777" w:rsidR="00801405" w:rsidRPr="00DB0AAD" w:rsidRDefault="00801405" w:rsidP="00801405">
      <w:pPr>
        <w:spacing w:after="0" w:line="276" w:lineRule="auto"/>
        <w:jc w:val="both"/>
        <w:rPr>
          <w:rFonts w:ascii="Times New Roman" w:eastAsia="Calibri" w:hAnsi="Times New Roman" w:cs="Times New Roman"/>
          <w:i/>
          <w:sz w:val="24"/>
          <w:szCs w:val="24"/>
        </w:rPr>
      </w:pPr>
    </w:p>
    <w:p w14:paraId="144C2BB0" w14:textId="77777777" w:rsidR="00801405" w:rsidRPr="00DB0AAD" w:rsidRDefault="00801405" w:rsidP="00801405">
      <w:pPr>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CRITERII DE EXCLUDERE</w:t>
      </w:r>
    </w:p>
    <w:p w14:paraId="4934CCCA" w14:textId="77777777" w:rsidR="00801405" w:rsidRPr="00DB0AAD" w:rsidRDefault="00801405" w:rsidP="00801405">
      <w:pPr>
        <w:spacing w:after="0" w:line="240" w:lineRule="auto"/>
        <w:jc w:val="both"/>
        <w:rPr>
          <w:rFonts w:ascii="Times New Roman" w:eastAsia="Calibri" w:hAnsi="Times New Roman" w:cs="Times New Roman"/>
          <w:i/>
          <w:sz w:val="24"/>
          <w:szCs w:val="24"/>
        </w:rPr>
      </w:pPr>
      <w:r w:rsidRPr="00DB0AAD">
        <w:rPr>
          <w:rFonts w:ascii="Times New Roman" w:eastAsia="Calibri" w:hAnsi="Times New Roman" w:cs="Times New Roman"/>
          <w:i/>
          <w:sz w:val="24"/>
          <w:szCs w:val="24"/>
        </w:rPr>
        <w:t>Pentru indicația nr 1:</w:t>
      </w:r>
    </w:p>
    <w:p w14:paraId="09A130A9" w14:textId="77777777" w:rsidR="00801405" w:rsidRPr="00DB0AAD" w:rsidRDefault="00801405" w:rsidP="00CE25DF">
      <w:pPr>
        <w:numPr>
          <w:ilvl w:val="0"/>
          <w:numId w:val="603"/>
        </w:numPr>
        <w:spacing w:after="0" w:line="240"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pacienții cu status de performanță &gt; 2</w:t>
      </w:r>
    </w:p>
    <w:p w14:paraId="07D47D9E" w14:textId="77777777" w:rsidR="00801405" w:rsidRPr="00DB0AAD" w:rsidRDefault="00801405" w:rsidP="00CE25DF">
      <w:pPr>
        <w:numPr>
          <w:ilvl w:val="0"/>
          <w:numId w:val="603"/>
        </w:numPr>
        <w:spacing w:after="0" w:line="240"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 xml:space="preserve">pacienții cu carcinom renal non-urotelial cu risc favorabil conform criteriilor IMDC </w:t>
      </w:r>
    </w:p>
    <w:p w14:paraId="7DE3CF0A" w14:textId="77777777" w:rsidR="00801405" w:rsidRPr="00DB0AAD" w:rsidRDefault="00801405" w:rsidP="00CE25DF">
      <w:pPr>
        <w:numPr>
          <w:ilvl w:val="0"/>
          <w:numId w:val="603"/>
        </w:numPr>
        <w:spacing w:after="0" w:line="240"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pacienți cu funcție biologică alterată (în opinia medicului curant)</w:t>
      </w:r>
    </w:p>
    <w:p w14:paraId="278ABF20" w14:textId="77777777" w:rsidR="00801405" w:rsidRPr="00DB0AAD" w:rsidRDefault="00801405" w:rsidP="00CE25DF">
      <w:pPr>
        <w:numPr>
          <w:ilvl w:val="0"/>
          <w:numId w:val="603"/>
        </w:numPr>
        <w:pBdr>
          <w:top w:val="nil"/>
          <w:left w:val="nil"/>
          <w:bottom w:val="nil"/>
          <w:right w:val="nil"/>
          <w:between w:val="nil"/>
          <w:bar w:val="nil"/>
        </w:pBdr>
        <w:spacing w:after="0" w:line="240" w:lineRule="auto"/>
        <w:rPr>
          <w:rFonts w:ascii="Times New Roman" w:eastAsia="Times New Roman" w:hAnsi="Times New Roman" w:cs="Times New Roman"/>
          <w:sz w:val="24"/>
          <w:szCs w:val="24"/>
          <w:u w:color="000000"/>
        </w:rPr>
      </w:pPr>
      <w:r w:rsidRPr="00DB0AAD">
        <w:rPr>
          <w:rFonts w:ascii="Times New Roman" w:eastAsia="Times New Roman" w:hAnsi="Times New Roman" w:cs="Times New Roman"/>
          <w:sz w:val="24"/>
          <w:szCs w:val="24"/>
          <w:u w:color="000000"/>
          <w:bdr w:val="nil"/>
          <w:lang w:eastAsia="ro-RO"/>
        </w:rPr>
        <w:t xml:space="preserve">pacienți cu afecțiuni gastro-intestinale cunoscute, ce afectează absorbția medicamentului pe cale orală </w:t>
      </w:r>
    </w:p>
    <w:p w14:paraId="10D2F848" w14:textId="77777777" w:rsidR="00801405" w:rsidRPr="00DB0AAD" w:rsidRDefault="00801405" w:rsidP="00CE25DF">
      <w:pPr>
        <w:numPr>
          <w:ilvl w:val="0"/>
          <w:numId w:val="603"/>
        </w:numPr>
        <w:pBdr>
          <w:top w:val="nil"/>
          <w:left w:val="nil"/>
          <w:bottom w:val="nil"/>
          <w:right w:val="nil"/>
          <w:between w:val="nil"/>
          <w:bar w:val="nil"/>
        </w:pBdr>
        <w:spacing w:after="0" w:line="240" w:lineRule="auto"/>
        <w:rPr>
          <w:rFonts w:ascii="Times New Roman" w:eastAsia="Times New Roman" w:hAnsi="Times New Roman" w:cs="Times New Roman"/>
          <w:sz w:val="24"/>
          <w:szCs w:val="24"/>
          <w:u w:color="000000"/>
        </w:rPr>
      </w:pPr>
      <w:r w:rsidRPr="00DB0AAD">
        <w:rPr>
          <w:rFonts w:ascii="Times New Roman" w:eastAsia="Times New Roman" w:hAnsi="Times New Roman" w:cs="Times New Roman"/>
          <w:sz w:val="24"/>
          <w:szCs w:val="24"/>
          <w:u w:color="000000"/>
        </w:rPr>
        <w:lastRenderedPageBreak/>
        <w:t>Hipersensibilitate la substanța activă sau la oricare dintre excipienți</w:t>
      </w:r>
    </w:p>
    <w:p w14:paraId="088BAAD7" w14:textId="77777777" w:rsidR="00801405" w:rsidRPr="00DB0AAD" w:rsidRDefault="00801405" w:rsidP="00801405">
      <w:pPr>
        <w:spacing w:after="0" w:line="240" w:lineRule="auto"/>
        <w:ind w:left="720"/>
        <w:jc w:val="both"/>
        <w:rPr>
          <w:rFonts w:ascii="Times New Roman" w:eastAsia="Times New Roman" w:hAnsi="Times New Roman" w:cs="Times New Roman"/>
          <w:sz w:val="24"/>
          <w:szCs w:val="24"/>
        </w:rPr>
      </w:pPr>
    </w:p>
    <w:p w14:paraId="7125B4EC" w14:textId="77777777" w:rsidR="00801405" w:rsidRPr="00DB0AAD" w:rsidRDefault="00801405" w:rsidP="00801405">
      <w:pPr>
        <w:spacing w:after="0" w:line="240" w:lineRule="auto"/>
        <w:jc w:val="both"/>
        <w:rPr>
          <w:rFonts w:ascii="Times New Roman" w:eastAsia="Calibri" w:hAnsi="Times New Roman" w:cs="Times New Roman"/>
          <w:i/>
          <w:sz w:val="24"/>
          <w:szCs w:val="24"/>
        </w:rPr>
      </w:pPr>
      <w:r w:rsidRPr="00DB0AAD">
        <w:rPr>
          <w:rFonts w:ascii="Times New Roman" w:eastAsia="Calibri" w:hAnsi="Times New Roman" w:cs="Times New Roman"/>
          <w:i/>
          <w:sz w:val="24"/>
          <w:szCs w:val="24"/>
        </w:rPr>
        <w:t>Pentru indicația nr 2:</w:t>
      </w:r>
    </w:p>
    <w:p w14:paraId="4E9AB220" w14:textId="77777777" w:rsidR="00801405" w:rsidRPr="00DB0AAD" w:rsidRDefault="00801405" w:rsidP="00CE25DF">
      <w:pPr>
        <w:numPr>
          <w:ilvl w:val="0"/>
          <w:numId w:val="603"/>
        </w:numPr>
        <w:spacing w:after="0" w:line="240"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pacienții cu status de performanță &gt; 2</w:t>
      </w:r>
    </w:p>
    <w:p w14:paraId="1FB06126" w14:textId="77777777" w:rsidR="00801405" w:rsidRPr="00DB0AAD" w:rsidRDefault="00801405" w:rsidP="00CE25DF">
      <w:pPr>
        <w:numPr>
          <w:ilvl w:val="0"/>
          <w:numId w:val="603"/>
        </w:numPr>
        <w:spacing w:after="0" w:line="240"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tratament anterior cu Everolimus, alt inhibitor al căilor TORC/PI3k/ART sau pacienți care au beneficiat anterior de tratament cu cabozantinib și au prezentat progresie sau toxicitate</w:t>
      </w:r>
    </w:p>
    <w:p w14:paraId="4C8BBB62" w14:textId="77777777" w:rsidR="00801405" w:rsidRPr="00DB0AAD" w:rsidRDefault="00801405" w:rsidP="00CE25DF">
      <w:pPr>
        <w:numPr>
          <w:ilvl w:val="0"/>
          <w:numId w:val="603"/>
        </w:numPr>
        <w:spacing w:after="0" w:line="240"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pacienți cu funcție biologică alterată (în opinia medicului curant)</w:t>
      </w:r>
    </w:p>
    <w:p w14:paraId="27A06A81" w14:textId="77777777" w:rsidR="00801405" w:rsidRPr="00DB0AAD" w:rsidRDefault="00801405" w:rsidP="00CE25DF">
      <w:pPr>
        <w:numPr>
          <w:ilvl w:val="0"/>
          <w:numId w:val="603"/>
        </w:numPr>
        <w:spacing w:after="0" w:line="240"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pacienți cu afecțiuni gastro-intestinale cunoscute, ce afectează absorbția medicamentului pe cale orală.</w:t>
      </w:r>
    </w:p>
    <w:p w14:paraId="5022B0C7" w14:textId="77777777" w:rsidR="00801405" w:rsidRPr="00DB0AAD" w:rsidRDefault="00801405" w:rsidP="00CE25DF">
      <w:pPr>
        <w:numPr>
          <w:ilvl w:val="0"/>
          <w:numId w:val="603"/>
        </w:numPr>
        <w:spacing w:after="0" w:line="240"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u w:color="000000"/>
          <w:bdr w:val="nil"/>
          <w:lang w:eastAsia="ro-RO"/>
        </w:rPr>
        <w:t>Hipersensibilitate</w:t>
      </w:r>
      <w:r w:rsidRPr="00DB0AAD">
        <w:rPr>
          <w:rFonts w:ascii="Times New Roman" w:eastAsia="Times New Roman" w:hAnsi="Times New Roman" w:cs="Times New Roman"/>
          <w:spacing w:val="12"/>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la</w:t>
      </w:r>
      <w:r w:rsidRPr="00DB0AAD">
        <w:rPr>
          <w:rFonts w:ascii="Times New Roman" w:eastAsia="Times New Roman" w:hAnsi="Times New Roman" w:cs="Times New Roman"/>
          <w:spacing w:val="6"/>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substanța</w:t>
      </w:r>
      <w:r w:rsidRPr="00DB0AAD">
        <w:rPr>
          <w:rFonts w:ascii="Times New Roman" w:eastAsia="Times New Roman" w:hAnsi="Times New Roman" w:cs="Times New Roman"/>
          <w:spacing w:val="6"/>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activă</w:t>
      </w:r>
      <w:r w:rsidRPr="00DB0AAD">
        <w:rPr>
          <w:rFonts w:ascii="Times New Roman" w:eastAsia="Times New Roman" w:hAnsi="Times New Roman" w:cs="Times New Roman"/>
          <w:spacing w:val="6"/>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sau</w:t>
      </w:r>
      <w:r w:rsidRPr="00DB0AAD">
        <w:rPr>
          <w:rFonts w:ascii="Times New Roman" w:eastAsia="Times New Roman" w:hAnsi="Times New Roman" w:cs="Times New Roman"/>
          <w:spacing w:val="13"/>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la</w:t>
      </w:r>
      <w:r w:rsidRPr="00DB0AAD">
        <w:rPr>
          <w:rFonts w:ascii="Times New Roman" w:eastAsia="Times New Roman" w:hAnsi="Times New Roman" w:cs="Times New Roman"/>
          <w:spacing w:val="6"/>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oricare</w:t>
      </w:r>
      <w:r w:rsidRPr="00DB0AAD">
        <w:rPr>
          <w:rFonts w:ascii="Times New Roman" w:eastAsia="Times New Roman" w:hAnsi="Times New Roman" w:cs="Times New Roman"/>
          <w:spacing w:val="6"/>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dintre</w:t>
      </w:r>
      <w:r w:rsidRPr="00DB0AAD">
        <w:rPr>
          <w:rFonts w:ascii="Times New Roman" w:eastAsia="Times New Roman" w:hAnsi="Times New Roman" w:cs="Times New Roman"/>
          <w:spacing w:val="7"/>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excipienți</w:t>
      </w:r>
    </w:p>
    <w:p w14:paraId="5DE49AEE" w14:textId="77777777" w:rsidR="00801405" w:rsidRPr="00DB0AAD" w:rsidRDefault="00801405" w:rsidP="00801405">
      <w:pPr>
        <w:spacing w:after="0" w:line="240" w:lineRule="auto"/>
        <w:ind w:left="720"/>
        <w:jc w:val="both"/>
        <w:rPr>
          <w:rFonts w:ascii="Times New Roman" w:eastAsia="Times New Roman" w:hAnsi="Times New Roman" w:cs="Times New Roman"/>
          <w:sz w:val="24"/>
          <w:szCs w:val="24"/>
        </w:rPr>
      </w:pPr>
    </w:p>
    <w:p w14:paraId="26189818" w14:textId="77777777" w:rsidR="00801405" w:rsidRPr="00DB0AAD" w:rsidRDefault="00801405" w:rsidP="00801405">
      <w:pPr>
        <w:spacing w:after="0" w:line="276" w:lineRule="auto"/>
        <w:jc w:val="both"/>
        <w:rPr>
          <w:rFonts w:ascii="Times New Roman" w:eastAsia="Times New Roman" w:hAnsi="Times New Roman" w:cs="Times New Roman"/>
          <w:b/>
          <w:sz w:val="24"/>
          <w:szCs w:val="24"/>
          <w:u w:val="single"/>
        </w:rPr>
      </w:pPr>
    </w:p>
    <w:p w14:paraId="188F9F52" w14:textId="77777777" w:rsidR="00801405" w:rsidRPr="00DB0AAD" w:rsidRDefault="00801405" w:rsidP="00801405">
      <w:pPr>
        <w:spacing w:after="0" w:line="276" w:lineRule="auto"/>
        <w:jc w:val="both"/>
        <w:rPr>
          <w:rFonts w:ascii="Times New Roman" w:eastAsia="Times New Roman" w:hAnsi="Times New Roman" w:cs="Times New Roman"/>
          <w:b/>
          <w:sz w:val="24"/>
          <w:szCs w:val="24"/>
        </w:rPr>
      </w:pPr>
      <w:r w:rsidRPr="00DB0AAD">
        <w:rPr>
          <w:rFonts w:ascii="Times New Roman" w:eastAsia="Times New Roman" w:hAnsi="Times New Roman" w:cs="Times New Roman"/>
          <w:b/>
          <w:sz w:val="24"/>
          <w:szCs w:val="24"/>
        </w:rPr>
        <w:t>III. Doza si mod de administrare</w:t>
      </w:r>
    </w:p>
    <w:p w14:paraId="58DFD505" w14:textId="77777777" w:rsidR="00801405" w:rsidRPr="00DB0AAD" w:rsidRDefault="00801405" w:rsidP="00801405">
      <w:pPr>
        <w:spacing w:line="0" w:lineRule="atLeast"/>
        <w:jc w:val="both"/>
        <w:rPr>
          <w:rFonts w:ascii="Times New Roman" w:eastAsia="SimSun" w:hAnsi="Times New Roman" w:cs="Times New Roman"/>
          <w:sz w:val="24"/>
          <w:szCs w:val="24"/>
        </w:rPr>
      </w:pPr>
      <w:r w:rsidRPr="00DB0AAD">
        <w:rPr>
          <w:rFonts w:ascii="Times New Roman" w:eastAsia="SimSun" w:hAnsi="Times New Roman" w:cs="Times New Roman"/>
          <w:sz w:val="24"/>
          <w:szCs w:val="24"/>
        </w:rPr>
        <w:t xml:space="preserve">Pentru </w:t>
      </w:r>
      <w:r w:rsidRPr="00DB0AAD">
        <w:rPr>
          <w:rFonts w:ascii="Times New Roman" w:eastAsia="Times New Roman" w:hAnsi="Times New Roman" w:cs="Times New Roman"/>
          <w:sz w:val="24"/>
          <w:szCs w:val="24"/>
        </w:rPr>
        <w:t>carcinomul</w:t>
      </w:r>
      <w:r w:rsidRPr="00DB0AAD">
        <w:rPr>
          <w:rFonts w:ascii="Times New Roman" w:eastAsia="Times New Roman" w:hAnsi="Times New Roman" w:cs="Times New Roman"/>
          <w:sz w:val="24"/>
          <w:szCs w:val="24"/>
          <w:lang w:val="fr-FR"/>
        </w:rPr>
        <w:t xml:space="preserve"> renal non-urotelial</w:t>
      </w:r>
      <w:r w:rsidRPr="00DB0AAD">
        <w:rPr>
          <w:rFonts w:ascii="Times New Roman" w:eastAsia="SimSun" w:hAnsi="Times New Roman" w:cs="Times New Roman"/>
          <w:sz w:val="24"/>
          <w:szCs w:val="24"/>
        </w:rPr>
        <w:t xml:space="preserve"> doza recomandată de CABOZANTINIB este de 60 mg o dată pe zi. Tratamentul trebuie continuat până când pacientul nu mai beneficiază din punct de vedere clinic în urma terapiei sau până când toxicitatea atinge un nivel inacceptabil. </w:t>
      </w:r>
    </w:p>
    <w:p w14:paraId="1DFBFE8E" w14:textId="77777777" w:rsidR="00801405" w:rsidRPr="00DB0AAD" w:rsidRDefault="00801405" w:rsidP="00801405">
      <w:pPr>
        <w:spacing w:line="256" w:lineRule="auto"/>
        <w:ind w:right="160"/>
        <w:jc w:val="both"/>
        <w:rPr>
          <w:rFonts w:ascii="Times New Roman" w:eastAsia="SimSun" w:hAnsi="Times New Roman" w:cs="Times New Roman"/>
          <w:sz w:val="24"/>
          <w:szCs w:val="24"/>
        </w:rPr>
      </w:pPr>
      <w:r w:rsidRPr="00DB0AAD">
        <w:rPr>
          <w:rFonts w:ascii="Times New Roman" w:eastAsia="SimSun" w:hAnsi="Times New Roman" w:cs="Times New Roman"/>
          <w:sz w:val="24"/>
          <w:szCs w:val="24"/>
        </w:rPr>
        <w:t>CABOZANTINIB este pentru administrare orală. Comprimatele trebuie înghițite întregi și nu trebuie să fie zdrobite. Pacienții trebuie instruiți să nu consume alimente cu cel puțin 2 ore înainte de și timp de o oră după administrarea CABOZANTINIB.</w:t>
      </w:r>
    </w:p>
    <w:p w14:paraId="676149FA" w14:textId="77777777" w:rsidR="00801405" w:rsidRPr="00DB0AAD" w:rsidRDefault="00801405" w:rsidP="00801405">
      <w:pPr>
        <w:spacing w:line="0" w:lineRule="atLeast"/>
        <w:jc w:val="both"/>
        <w:rPr>
          <w:rFonts w:ascii="Times New Roman" w:eastAsia="Calibri" w:hAnsi="Times New Roman" w:cs="Times New Roman"/>
          <w:i/>
          <w:sz w:val="24"/>
          <w:szCs w:val="24"/>
          <w:u w:val="single"/>
        </w:rPr>
      </w:pPr>
      <w:r w:rsidRPr="00DB0AAD">
        <w:rPr>
          <w:rFonts w:ascii="Times New Roman" w:eastAsia="SimSun" w:hAnsi="Times New Roman" w:cs="Times New Roman"/>
          <w:sz w:val="24"/>
          <w:szCs w:val="24"/>
        </w:rPr>
        <w:t>Abordarea reacțiilor adverse suspectate la medicament poate necesita întreruperea temporară a tratamentului și/sau reducerea dozei de CABOZANTINIB. Atunci când este necesară reducerea dozei, se recomandă scăderea până la o doză de 40 mg pe zi, iar apoi până la 20 mg pe zi. În cazul în care un pacient omite o doză, doza omisă nu trebuie luată dacă au rămas mai puțin de 12 ore până la următoarea doză.</w:t>
      </w:r>
    </w:p>
    <w:p w14:paraId="1A5FE519" w14:textId="77777777" w:rsidR="00801405" w:rsidRPr="00DB0AAD" w:rsidRDefault="00801405" w:rsidP="00801405">
      <w:pPr>
        <w:spacing w:line="0" w:lineRule="atLeast"/>
        <w:jc w:val="both"/>
        <w:rPr>
          <w:rFonts w:ascii="Times New Roman" w:eastAsia="SimSun" w:hAnsi="Times New Roman" w:cs="Times New Roman"/>
          <w:sz w:val="24"/>
          <w:szCs w:val="24"/>
        </w:rPr>
      </w:pPr>
      <w:r w:rsidRPr="00DB0AAD">
        <w:rPr>
          <w:rFonts w:ascii="Times New Roman" w:eastAsia="SimSun" w:hAnsi="Times New Roman" w:cs="Times New Roman"/>
          <w:sz w:val="24"/>
          <w:szCs w:val="24"/>
        </w:rPr>
        <w:t>Modificările recomandate ale dozei de Cabozantinib in caz de apariție a reacțiilor adverse – se găsesc in RCP-ul produsului (rezumatul caracteristicilor produsului).</w:t>
      </w:r>
    </w:p>
    <w:p w14:paraId="6BE4AB6C" w14:textId="77777777" w:rsidR="00801405" w:rsidRPr="00DB0AAD" w:rsidRDefault="00801405" w:rsidP="00801405">
      <w:pPr>
        <w:jc w:val="both"/>
        <w:rPr>
          <w:rFonts w:ascii="Times New Roman" w:eastAsia="Times New Roman" w:hAnsi="Times New Roman" w:cs="Times New Roman"/>
          <w:sz w:val="24"/>
          <w:szCs w:val="24"/>
        </w:rPr>
      </w:pPr>
      <w:r w:rsidRPr="00DB0AAD">
        <w:rPr>
          <w:rFonts w:ascii="Times New Roman" w:eastAsia="Times New Roman" w:hAnsi="Times New Roman" w:cs="Times New Roman"/>
          <w:b/>
          <w:sz w:val="24"/>
          <w:szCs w:val="24"/>
        </w:rPr>
        <w:t>IV. Monitorizarea tratamentului</w:t>
      </w:r>
      <w:r w:rsidRPr="00DB0AAD">
        <w:rPr>
          <w:rFonts w:ascii="Times New Roman" w:eastAsia="Times New Roman" w:hAnsi="Times New Roman" w:cs="Times New Roman"/>
          <w:sz w:val="24"/>
          <w:szCs w:val="24"/>
        </w:rPr>
        <w:t>:</w:t>
      </w:r>
    </w:p>
    <w:p w14:paraId="3E91490B" w14:textId="77777777" w:rsidR="00801405" w:rsidRPr="00DB0AAD" w:rsidRDefault="00801405" w:rsidP="00801405">
      <w:pPr>
        <w:spacing w:after="0" w:line="240" w:lineRule="auto"/>
        <w:jc w:val="both"/>
        <w:rPr>
          <w:rFonts w:ascii="Times New Roman" w:eastAsia="Calibri" w:hAnsi="Times New Roman" w:cs="Times New Roman"/>
          <w:i/>
          <w:sz w:val="24"/>
          <w:szCs w:val="24"/>
        </w:rPr>
      </w:pPr>
      <w:r w:rsidRPr="00DB0AAD">
        <w:rPr>
          <w:rFonts w:ascii="Times New Roman" w:eastAsia="Calibri" w:hAnsi="Times New Roman" w:cs="Times New Roman"/>
          <w:sz w:val="24"/>
          <w:szCs w:val="24"/>
        </w:rPr>
        <w:t>INAINTE DE INITIEREA TRATAMENTULUI:</w:t>
      </w:r>
    </w:p>
    <w:p w14:paraId="66ABF9BE" w14:textId="77777777" w:rsidR="00801405" w:rsidRPr="00DB0AAD" w:rsidRDefault="00801405" w:rsidP="00CE25DF">
      <w:pPr>
        <w:numPr>
          <w:ilvl w:val="0"/>
          <w:numId w:val="604"/>
        </w:numPr>
        <w:spacing w:after="0" w:line="240"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Hemoleucograma cu formula leucocitara, transaminaze serice (GOT, GPT)</w:t>
      </w:r>
    </w:p>
    <w:p w14:paraId="6E98EA8D" w14:textId="77777777" w:rsidR="00801405" w:rsidRPr="00DB0AAD" w:rsidRDefault="00801405" w:rsidP="00CE25DF">
      <w:pPr>
        <w:numPr>
          <w:ilvl w:val="0"/>
          <w:numId w:val="604"/>
        </w:numPr>
        <w:spacing w:after="0" w:line="240"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 xml:space="preserve">Alte analize de biochimie (creatinină; uree; glicemie; proteine serice; fosfataza alcalină) </w:t>
      </w:r>
    </w:p>
    <w:p w14:paraId="7B6B1F13" w14:textId="77777777" w:rsidR="00801405" w:rsidRPr="00DB0AAD" w:rsidRDefault="00801405" w:rsidP="00CE25DF">
      <w:pPr>
        <w:numPr>
          <w:ilvl w:val="0"/>
          <w:numId w:val="604"/>
        </w:numPr>
        <w:spacing w:after="0" w:line="240"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Examen sumar de urină/efectuarea de bandelete pentru determinarea proteinuriei</w:t>
      </w:r>
    </w:p>
    <w:p w14:paraId="579425D8" w14:textId="77777777" w:rsidR="00801405" w:rsidRPr="00DB0AAD" w:rsidRDefault="00801405" w:rsidP="00CE25DF">
      <w:pPr>
        <w:numPr>
          <w:ilvl w:val="0"/>
          <w:numId w:val="604"/>
        </w:numPr>
        <w:spacing w:after="0" w:line="240"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Evaluare cardiologică (inclusiv EKG și ecocardiografie)</w:t>
      </w:r>
    </w:p>
    <w:p w14:paraId="697CB8BE" w14:textId="77777777" w:rsidR="00801405" w:rsidRPr="00DB0AAD" w:rsidRDefault="00801405" w:rsidP="00CE25DF">
      <w:pPr>
        <w:numPr>
          <w:ilvl w:val="0"/>
          <w:numId w:val="604"/>
        </w:numPr>
        <w:spacing w:after="0" w:line="240"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Evaluare imagistică (ex. CT torace, abdomen și pelvis; +/- scintigrafie osoasă – dacă nu au fost efectuate în ultimele 3 luni).</w:t>
      </w:r>
    </w:p>
    <w:p w14:paraId="70C832BA" w14:textId="77777777" w:rsidR="00801405" w:rsidRPr="00DB0AAD" w:rsidRDefault="00801405" w:rsidP="00801405">
      <w:pPr>
        <w:spacing w:after="0" w:line="240" w:lineRule="auto"/>
        <w:jc w:val="both"/>
        <w:rPr>
          <w:rFonts w:ascii="Times New Roman" w:eastAsia="Times New Roman" w:hAnsi="Times New Roman" w:cs="Times New Roman"/>
          <w:sz w:val="24"/>
          <w:szCs w:val="24"/>
        </w:rPr>
      </w:pPr>
      <w:r w:rsidRPr="00DB0AAD">
        <w:rPr>
          <w:rFonts w:ascii="Times New Roman" w:eastAsia="Calibri" w:hAnsi="Times New Roman" w:cs="Times New Roman"/>
          <w:sz w:val="24"/>
          <w:szCs w:val="24"/>
        </w:rPr>
        <w:t>Răspunsul terapeutic se va evalua prin metode imagistice, iar în caz de progresie a bolii se va întrerupe tratamentul.</w:t>
      </w:r>
    </w:p>
    <w:p w14:paraId="655CF7C2" w14:textId="77777777" w:rsidR="00801405" w:rsidRPr="00DB0AAD" w:rsidRDefault="00801405" w:rsidP="00801405">
      <w:pPr>
        <w:spacing w:after="0"/>
        <w:jc w:val="both"/>
        <w:rPr>
          <w:rFonts w:ascii="Times New Roman" w:eastAsia="Times New Roman" w:hAnsi="Times New Roman" w:cs="Times New Roman"/>
          <w:sz w:val="24"/>
          <w:szCs w:val="24"/>
        </w:rPr>
      </w:pPr>
    </w:p>
    <w:p w14:paraId="3A99B10F" w14:textId="77777777" w:rsidR="00801405" w:rsidRPr="00DB0AAD" w:rsidRDefault="00801405" w:rsidP="00801405">
      <w:pPr>
        <w:spacing w:after="0"/>
        <w:jc w:val="both"/>
        <w:rPr>
          <w:rFonts w:ascii="Times New Roman" w:eastAsia="Times New Roman" w:hAnsi="Times New Roman" w:cs="Times New Roman"/>
          <w:sz w:val="24"/>
          <w:szCs w:val="24"/>
        </w:rPr>
      </w:pPr>
      <w:r w:rsidRPr="00DB0AAD">
        <w:rPr>
          <w:rFonts w:ascii="Times New Roman" w:eastAsia="Times New Roman" w:hAnsi="Times New Roman" w:cs="Times New Roman"/>
          <w:b/>
          <w:sz w:val="24"/>
          <w:szCs w:val="24"/>
        </w:rPr>
        <w:t xml:space="preserve">V. Criterii pentru întreruperea tratamentului </w:t>
      </w:r>
    </w:p>
    <w:p w14:paraId="352A4F49" w14:textId="77777777" w:rsidR="00801405" w:rsidRPr="00DB0AAD" w:rsidRDefault="00801405" w:rsidP="00801405">
      <w:pPr>
        <w:spacing w:after="0"/>
        <w:jc w:val="both"/>
        <w:rPr>
          <w:rFonts w:ascii="Times New Roman" w:eastAsia="Times New Roman" w:hAnsi="Times New Roman" w:cs="Times New Roman"/>
          <w:sz w:val="24"/>
          <w:szCs w:val="24"/>
        </w:rPr>
      </w:pPr>
      <w:r w:rsidRPr="00DB0AAD">
        <w:rPr>
          <w:rFonts w:ascii="Times New Roman" w:eastAsia="Times New Roman" w:hAnsi="Times New Roman" w:cs="Times New Roman"/>
          <w:sz w:val="24"/>
          <w:szCs w:val="24"/>
        </w:rPr>
        <w:t>Tratamentul va continua atât cât pacientul va prezenta beneficiu clinic sau atâta timp cât va tolera tratamentul, până la:</w:t>
      </w:r>
    </w:p>
    <w:p w14:paraId="33307E42" w14:textId="77777777" w:rsidR="00801405" w:rsidRPr="00DB0AAD" w:rsidRDefault="00801405" w:rsidP="00801405">
      <w:pPr>
        <w:numPr>
          <w:ilvl w:val="0"/>
          <w:numId w:val="423"/>
        </w:numPr>
        <w:spacing w:after="0" w:line="240"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b/>
          <w:bCs/>
          <w:i/>
          <w:iCs/>
          <w:sz w:val="24"/>
          <w:szCs w:val="24"/>
        </w:rPr>
        <w:t xml:space="preserve">Eșecul tratamentului </w:t>
      </w:r>
      <w:r w:rsidRPr="00DB0AAD">
        <w:rPr>
          <w:rFonts w:ascii="Times New Roman" w:eastAsia="Times New Roman" w:hAnsi="Times New Roman" w:cs="Times New Roman"/>
          <w:sz w:val="24"/>
          <w:szCs w:val="24"/>
        </w:rPr>
        <w:t>(pacienții cu progresie radiologică/deteriorare clinică)</w:t>
      </w:r>
    </w:p>
    <w:p w14:paraId="6668828A" w14:textId="77777777" w:rsidR="00801405" w:rsidRPr="00DB0AAD" w:rsidRDefault="00801405" w:rsidP="00801405">
      <w:pPr>
        <w:numPr>
          <w:ilvl w:val="0"/>
          <w:numId w:val="423"/>
        </w:numPr>
        <w:spacing w:after="0" w:line="240"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b/>
          <w:i/>
          <w:sz w:val="24"/>
          <w:szCs w:val="24"/>
        </w:rPr>
        <w:t xml:space="preserve">Efecte secundare </w:t>
      </w:r>
      <w:r w:rsidRPr="00DB0AAD">
        <w:rPr>
          <w:rFonts w:ascii="Times New Roman" w:eastAsia="Times New Roman" w:hAnsi="Times New Roman" w:cs="Times New Roman"/>
          <w:sz w:val="24"/>
          <w:szCs w:val="24"/>
        </w:rPr>
        <w:t>(toxice) nerecuperate</w:t>
      </w:r>
    </w:p>
    <w:p w14:paraId="5264DCCC" w14:textId="77777777" w:rsidR="00801405" w:rsidRPr="00DB0AAD" w:rsidRDefault="00801405" w:rsidP="00801405">
      <w:pPr>
        <w:numPr>
          <w:ilvl w:val="0"/>
          <w:numId w:val="423"/>
        </w:numPr>
        <w:spacing w:after="0" w:line="240" w:lineRule="auto"/>
        <w:jc w:val="both"/>
        <w:rPr>
          <w:rFonts w:ascii="Times New Roman" w:eastAsia="Times New Roman" w:hAnsi="Times New Roman" w:cs="Times New Roman"/>
          <w:b/>
          <w:i/>
          <w:sz w:val="24"/>
          <w:szCs w:val="24"/>
        </w:rPr>
      </w:pPr>
      <w:r w:rsidRPr="00DB0AAD">
        <w:rPr>
          <w:rFonts w:ascii="Times New Roman" w:eastAsia="Times New Roman" w:hAnsi="Times New Roman" w:cs="Times New Roman"/>
          <w:b/>
          <w:i/>
          <w:sz w:val="24"/>
          <w:szCs w:val="24"/>
        </w:rPr>
        <w:t>Decizia medicului</w:t>
      </w:r>
    </w:p>
    <w:p w14:paraId="027750D6" w14:textId="77777777" w:rsidR="00801405" w:rsidRPr="00DB0AAD" w:rsidRDefault="00801405" w:rsidP="00801405">
      <w:pPr>
        <w:numPr>
          <w:ilvl w:val="0"/>
          <w:numId w:val="423"/>
        </w:numPr>
        <w:spacing w:after="0" w:line="480" w:lineRule="auto"/>
        <w:jc w:val="both"/>
        <w:rPr>
          <w:rFonts w:ascii="Times New Roman" w:eastAsia="Times New Roman" w:hAnsi="Times New Roman" w:cs="Times New Roman"/>
          <w:sz w:val="24"/>
          <w:szCs w:val="24"/>
        </w:rPr>
      </w:pPr>
      <w:r w:rsidRPr="00DB0AAD">
        <w:rPr>
          <w:rFonts w:ascii="Times New Roman" w:eastAsia="Times New Roman" w:hAnsi="Times New Roman" w:cs="Times New Roman"/>
          <w:b/>
          <w:i/>
          <w:sz w:val="24"/>
          <w:szCs w:val="24"/>
        </w:rPr>
        <w:t>Dorința pacientului</w:t>
      </w:r>
      <w:r w:rsidRPr="00DB0AAD">
        <w:rPr>
          <w:rFonts w:ascii="Times New Roman" w:eastAsia="Times New Roman" w:hAnsi="Times New Roman" w:cs="Times New Roman"/>
          <w:sz w:val="24"/>
          <w:szCs w:val="24"/>
        </w:rPr>
        <w:t xml:space="preserve"> de a întrerupe tratamentul</w:t>
      </w:r>
    </w:p>
    <w:p w14:paraId="3664C33C" w14:textId="48E456F2" w:rsidR="00801405" w:rsidRPr="00DB0AAD" w:rsidRDefault="00801405" w:rsidP="00801405">
      <w:pPr>
        <w:spacing w:after="0" w:line="240" w:lineRule="auto"/>
        <w:jc w:val="both"/>
        <w:rPr>
          <w:rFonts w:ascii="Times New Roman" w:eastAsia="Calibri" w:hAnsi="Times New Roman" w:cs="Times New Roman"/>
          <w:b/>
          <w:bCs/>
          <w:sz w:val="24"/>
          <w:szCs w:val="24"/>
        </w:rPr>
      </w:pPr>
      <w:r w:rsidRPr="00DB0AAD">
        <w:rPr>
          <w:rFonts w:ascii="Times New Roman" w:eastAsia="Calibri" w:hAnsi="Times New Roman" w:cs="Times New Roman"/>
          <w:b/>
          <w:bCs/>
          <w:sz w:val="24"/>
          <w:szCs w:val="24"/>
        </w:rPr>
        <w:t>VI. Atenționări și precauții speciale pentru utilizare</w:t>
      </w:r>
    </w:p>
    <w:p w14:paraId="52A2B60E" w14:textId="77777777" w:rsidR="00801405" w:rsidRPr="00DB0AAD" w:rsidRDefault="00801405" w:rsidP="00801405">
      <w:pPr>
        <w:spacing w:after="0"/>
        <w:jc w:val="both"/>
        <w:rPr>
          <w:rFonts w:ascii="Times New Roman" w:eastAsia="SimSun" w:hAnsi="Times New Roman" w:cs="Times New Roman"/>
          <w:sz w:val="24"/>
          <w:szCs w:val="24"/>
        </w:rPr>
      </w:pPr>
      <w:r w:rsidRPr="00DB0AAD">
        <w:rPr>
          <w:rFonts w:ascii="Times New Roman" w:eastAsia="SimSun" w:hAnsi="Times New Roman" w:cs="Times New Roman"/>
          <w:sz w:val="24"/>
          <w:szCs w:val="24"/>
        </w:rPr>
        <w:t xml:space="preserve">Deoarece majoritatea evenimentelor se pot manifesta precoce în cursul tratamentului, medicul trebuie să monitorizeze cu atenție pacientul pe durata primelor opt săptămâni de tratament, pentru a stabili dacă sunt necesare modificări ale dozei. În general, evenimentele care au un debut precoce includ hipocalcemia, hipokaliemia, trombocitopenia, hipertensiunea arterială, sindromul de eritrodisestezie palmo-plantară </w:t>
      </w:r>
      <w:r w:rsidRPr="00DB0AAD">
        <w:rPr>
          <w:rFonts w:ascii="Times New Roman" w:eastAsia="SimSun" w:hAnsi="Times New Roman" w:cs="Times New Roman"/>
          <w:sz w:val="24"/>
          <w:szCs w:val="24"/>
        </w:rPr>
        <w:lastRenderedPageBreak/>
        <w:t xml:space="preserve">(SEPP), proteinuria și evenimentele gastro-intestinale (GI) (dureri abdominale, inflamații ale mucoaselor, constipație, diaree, vărsături). </w:t>
      </w:r>
    </w:p>
    <w:p w14:paraId="472F1F16" w14:textId="77777777" w:rsidR="00801405" w:rsidRPr="00DB0AAD" w:rsidRDefault="00801405" w:rsidP="00801405">
      <w:pPr>
        <w:jc w:val="both"/>
        <w:rPr>
          <w:rFonts w:ascii="Times New Roman" w:eastAsia="Calibri" w:hAnsi="Times New Roman" w:cs="Times New Roman"/>
          <w:b/>
          <w:sz w:val="24"/>
          <w:szCs w:val="24"/>
        </w:rPr>
      </w:pPr>
    </w:p>
    <w:p w14:paraId="75C86D53" w14:textId="77777777" w:rsidR="00801405" w:rsidRPr="00DB0AAD" w:rsidRDefault="00801405" w:rsidP="00801405">
      <w:pPr>
        <w:jc w:val="both"/>
        <w:rPr>
          <w:rFonts w:ascii="Times New Roman" w:eastAsia="Calibri" w:hAnsi="Times New Roman" w:cs="Times New Roman"/>
          <w:b/>
          <w:sz w:val="24"/>
          <w:szCs w:val="24"/>
        </w:rPr>
      </w:pPr>
      <w:r w:rsidRPr="00DB0AAD">
        <w:rPr>
          <w:rFonts w:ascii="Times New Roman" w:eastAsia="Calibri" w:hAnsi="Times New Roman" w:cs="Times New Roman"/>
          <w:b/>
          <w:sz w:val="24"/>
          <w:szCs w:val="24"/>
        </w:rPr>
        <w:t>Grupe speciale de pacienți</w:t>
      </w:r>
    </w:p>
    <w:p w14:paraId="2516FD4B" w14:textId="77777777" w:rsidR="00801405" w:rsidRPr="00DB0AAD" w:rsidRDefault="00801405" w:rsidP="00801405">
      <w:pPr>
        <w:spacing w:after="0" w:line="256" w:lineRule="auto"/>
        <w:ind w:right="160"/>
        <w:jc w:val="both"/>
        <w:rPr>
          <w:rFonts w:ascii="Times New Roman" w:eastAsia="SimSun" w:hAnsi="Times New Roman" w:cs="Times New Roman"/>
          <w:sz w:val="24"/>
          <w:szCs w:val="24"/>
        </w:rPr>
      </w:pPr>
      <w:r w:rsidRPr="00DB0AAD">
        <w:rPr>
          <w:rFonts w:ascii="Times New Roman" w:eastAsia="SimSun" w:hAnsi="Times New Roman" w:cs="Times New Roman"/>
          <w:sz w:val="24"/>
          <w:szCs w:val="24"/>
          <w:u w:val="single"/>
        </w:rPr>
        <w:t>Pacienți vârstnici</w:t>
      </w:r>
      <w:r w:rsidRPr="00DB0AAD">
        <w:rPr>
          <w:rFonts w:ascii="Times New Roman" w:eastAsia="SimSun" w:hAnsi="Times New Roman" w:cs="Times New Roman"/>
          <w:sz w:val="24"/>
          <w:szCs w:val="24"/>
        </w:rPr>
        <w:t xml:space="preserve"> </w:t>
      </w:r>
    </w:p>
    <w:p w14:paraId="7DFFEEB3" w14:textId="77777777" w:rsidR="00801405" w:rsidRPr="00DB0AAD" w:rsidRDefault="00801405" w:rsidP="00801405">
      <w:pPr>
        <w:spacing w:after="0" w:line="256" w:lineRule="auto"/>
        <w:ind w:right="160"/>
        <w:jc w:val="both"/>
        <w:rPr>
          <w:rFonts w:ascii="Times New Roman" w:eastAsia="SimSun" w:hAnsi="Times New Roman" w:cs="Times New Roman"/>
          <w:sz w:val="24"/>
          <w:szCs w:val="24"/>
        </w:rPr>
      </w:pPr>
      <w:r w:rsidRPr="00DB0AAD">
        <w:rPr>
          <w:rFonts w:ascii="Times New Roman" w:eastAsia="SimSun" w:hAnsi="Times New Roman" w:cs="Times New Roman"/>
          <w:sz w:val="24"/>
          <w:szCs w:val="24"/>
        </w:rPr>
        <w:t xml:space="preserve">Nu este recomandată nicio ajustare specifică a dozei pentru utilizarea cabozantinibului la persoanele vârstnice (cu vârsta ≥ 65 ani). </w:t>
      </w:r>
    </w:p>
    <w:p w14:paraId="5E753BAB" w14:textId="77777777" w:rsidR="00801405" w:rsidRPr="00DB0AAD" w:rsidRDefault="00801405" w:rsidP="00801405">
      <w:pPr>
        <w:spacing w:after="0" w:line="256" w:lineRule="auto"/>
        <w:ind w:right="160"/>
        <w:jc w:val="both"/>
        <w:rPr>
          <w:rFonts w:ascii="Times New Roman" w:eastAsia="SimSun" w:hAnsi="Times New Roman" w:cs="Times New Roman"/>
          <w:sz w:val="24"/>
          <w:szCs w:val="24"/>
        </w:rPr>
      </w:pPr>
      <w:r w:rsidRPr="00DB0AAD">
        <w:rPr>
          <w:rFonts w:ascii="Times New Roman" w:eastAsia="SimSun" w:hAnsi="Times New Roman" w:cs="Times New Roman"/>
          <w:sz w:val="24"/>
          <w:szCs w:val="24"/>
          <w:u w:val="single"/>
        </w:rPr>
        <w:t>Pacienți cu insuficiență renală</w:t>
      </w:r>
      <w:r w:rsidRPr="00DB0AAD">
        <w:rPr>
          <w:rFonts w:ascii="Times New Roman" w:eastAsia="SimSun" w:hAnsi="Times New Roman" w:cs="Times New Roman"/>
          <w:sz w:val="24"/>
          <w:szCs w:val="24"/>
        </w:rPr>
        <w:t xml:space="preserve"> </w:t>
      </w:r>
    </w:p>
    <w:p w14:paraId="527EE5AA" w14:textId="77777777" w:rsidR="00801405" w:rsidRPr="00DB0AAD" w:rsidRDefault="00801405" w:rsidP="00801405">
      <w:pPr>
        <w:spacing w:after="0" w:line="256" w:lineRule="auto"/>
        <w:ind w:right="160"/>
        <w:jc w:val="both"/>
        <w:rPr>
          <w:rFonts w:ascii="Times New Roman" w:eastAsia="SimSun" w:hAnsi="Times New Roman" w:cs="Times New Roman"/>
          <w:sz w:val="24"/>
          <w:szCs w:val="24"/>
        </w:rPr>
      </w:pPr>
      <w:r w:rsidRPr="00DB0AAD">
        <w:rPr>
          <w:rFonts w:ascii="Times New Roman" w:eastAsia="SimSun" w:hAnsi="Times New Roman" w:cs="Times New Roman"/>
          <w:sz w:val="24"/>
          <w:szCs w:val="24"/>
        </w:rPr>
        <w:t xml:space="preserve">Cabozantinibul trebuie utilizat cu precauție la pacienții cu insuficiență renală ușoară sau moderată. Cabozantinibul nu este recomandat pentru utilizare la pacienții cu insuficiență renală severă, deoarece siguranța și eficacitatea nu au fost stabilite la această grupă de pacienți. </w:t>
      </w:r>
    </w:p>
    <w:p w14:paraId="693D7CBA" w14:textId="77777777" w:rsidR="00801405" w:rsidRPr="00DB0AAD" w:rsidRDefault="00801405" w:rsidP="00801405">
      <w:pPr>
        <w:spacing w:after="0" w:line="256" w:lineRule="auto"/>
        <w:ind w:right="160"/>
        <w:jc w:val="both"/>
        <w:rPr>
          <w:rFonts w:ascii="Times New Roman" w:eastAsia="SimSun" w:hAnsi="Times New Roman" w:cs="Times New Roman"/>
          <w:sz w:val="24"/>
          <w:szCs w:val="24"/>
        </w:rPr>
      </w:pPr>
      <w:r w:rsidRPr="00DB0AAD">
        <w:rPr>
          <w:rFonts w:ascii="Times New Roman" w:eastAsia="SimSun" w:hAnsi="Times New Roman" w:cs="Times New Roman"/>
          <w:sz w:val="24"/>
          <w:szCs w:val="24"/>
          <w:u w:val="single"/>
        </w:rPr>
        <w:t>Pacienţi cu insuficienţă hepatică</w:t>
      </w:r>
      <w:r w:rsidRPr="00DB0AAD">
        <w:rPr>
          <w:rFonts w:ascii="Times New Roman" w:eastAsia="SimSun" w:hAnsi="Times New Roman" w:cs="Times New Roman"/>
          <w:sz w:val="24"/>
          <w:szCs w:val="24"/>
        </w:rPr>
        <w:t xml:space="preserve"> </w:t>
      </w:r>
    </w:p>
    <w:p w14:paraId="76E6E0D4" w14:textId="77777777" w:rsidR="00801405" w:rsidRPr="00DB0AAD" w:rsidRDefault="00801405" w:rsidP="00801405">
      <w:pPr>
        <w:spacing w:after="0" w:line="256" w:lineRule="auto"/>
        <w:ind w:right="160"/>
        <w:jc w:val="both"/>
        <w:rPr>
          <w:rFonts w:ascii="Times New Roman" w:eastAsia="SimSun" w:hAnsi="Times New Roman" w:cs="Times New Roman"/>
          <w:sz w:val="24"/>
          <w:szCs w:val="24"/>
        </w:rPr>
      </w:pPr>
      <w:r w:rsidRPr="00DB0AAD">
        <w:rPr>
          <w:rFonts w:ascii="Times New Roman" w:eastAsia="SimSun" w:hAnsi="Times New Roman" w:cs="Times New Roman"/>
          <w:sz w:val="24"/>
          <w:szCs w:val="24"/>
        </w:rPr>
        <w:t>La pacienții cu insuficiență hepatică ușoară, nu este necesară ajustarea dozei. Deoarece pentru pacienții cu insuficiență hepatică moderată (Child Pugh B) sunt disponibile doar date limitate, nu se pot face recomandări cu privire la doze pentru acești pacienți. Nu există experiență clinică la pacienții cu insuficiență hepatică severă (Child Pugh C), astfel încât cabozantinib nu este recomandat la acești pacienți.</w:t>
      </w:r>
    </w:p>
    <w:p w14:paraId="124C2F7C" w14:textId="77777777" w:rsidR="00801405" w:rsidRPr="00DB0AAD" w:rsidRDefault="00801405" w:rsidP="00801405">
      <w:pPr>
        <w:spacing w:after="0" w:line="256" w:lineRule="auto"/>
        <w:ind w:right="160"/>
        <w:jc w:val="both"/>
        <w:rPr>
          <w:rFonts w:ascii="Times New Roman" w:eastAsia="SimSun" w:hAnsi="Times New Roman" w:cs="Times New Roman"/>
          <w:sz w:val="24"/>
          <w:szCs w:val="24"/>
          <w:u w:val="single"/>
        </w:rPr>
      </w:pPr>
      <w:r w:rsidRPr="00DB0AAD">
        <w:rPr>
          <w:rFonts w:ascii="Times New Roman" w:eastAsia="SimSun" w:hAnsi="Times New Roman" w:cs="Times New Roman"/>
          <w:sz w:val="24"/>
          <w:szCs w:val="24"/>
          <w:u w:val="single"/>
        </w:rPr>
        <w:t xml:space="preserve">Pacienţi cu insuficienţă cardiacă </w:t>
      </w:r>
    </w:p>
    <w:p w14:paraId="0FC6754D" w14:textId="77777777" w:rsidR="00801405" w:rsidRPr="00DB0AAD" w:rsidRDefault="00801405" w:rsidP="00801405">
      <w:pPr>
        <w:spacing w:after="0" w:line="256" w:lineRule="auto"/>
        <w:ind w:right="160"/>
        <w:jc w:val="both"/>
        <w:rPr>
          <w:rFonts w:ascii="Times New Roman" w:eastAsia="SimSun" w:hAnsi="Times New Roman" w:cs="Times New Roman"/>
          <w:sz w:val="24"/>
          <w:szCs w:val="24"/>
        </w:rPr>
      </w:pPr>
      <w:r w:rsidRPr="00DB0AAD">
        <w:rPr>
          <w:rFonts w:ascii="Times New Roman" w:eastAsia="SimSun" w:hAnsi="Times New Roman" w:cs="Times New Roman"/>
          <w:sz w:val="24"/>
          <w:szCs w:val="24"/>
        </w:rPr>
        <w:t xml:space="preserve">Datele provenite de la pacienţii cu insuficienţă cardiacă sunt limitate. Nu se pot face recomandări specifice privind dozele. </w:t>
      </w:r>
    </w:p>
    <w:p w14:paraId="4B8EC8DD" w14:textId="77777777" w:rsidR="00801405" w:rsidRPr="00DB0AAD" w:rsidRDefault="00801405" w:rsidP="00801405">
      <w:pPr>
        <w:spacing w:after="0" w:line="0" w:lineRule="atLeast"/>
        <w:jc w:val="both"/>
        <w:rPr>
          <w:rFonts w:ascii="Times New Roman" w:eastAsia="Calibri" w:hAnsi="Times New Roman" w:cs="Times New Roman"/>
          <w:sz w:val="24"/>
          <w:szCs w:val="24"/>
          <w:u w:val="single"/>
        </w:rPr>
      </w:pPr>
      <w:r w:rsidRPr="00DB0AAD">
        <w:rPr>
          <w:rFonts w:ascii="Times New Roman" w:eastAsia="Calibri" w:hAnsi="Times New Roman" w:cs="Times New Roman"/>
          <w:sz w:val="24"/>
          <w:szCs w:val="24"/>
          <w:u w:val="single"/>
        </w:rPr>
        <w:t>Femei aflate la vârsta fertilă/contracepţie</w:t>
      </w:r>
    </w:p>
    <w:p w14:paraId="3FBCA179" w14:textId="77777777" w:rsidR="00801405" w:rsidRPr="00DB0AAD" w:rsidRDefault="00801405" w:rsidP="00801405">
      <w:pPr>
        <w:spacing w:after="0" w:line="0" w:lineRule="atLeast"/>
        <w:jc w:val="both"/>
        <w:rPr>
          <w:rFonts w:ascii="Times New Roman" w:eastAsia="SimSun" w:hAnsi="Times New Roman" w:cs="Times New Roman"/>
          <w:sz w:val="24"/>
          <w:szCs w:val="24"/>
        </w:rPr>
      </w:pPr>
      <w:r w:rsidRPr="00DB0AAD">
        <w:rPr>
          <w:rFonts w:ascii="Times New Roman" w:eastAsia="SimSun" w:hAnsi="Times New Roman" w:cs="Times New Roman"/>
          <w:sz w:val="24"/>
          <w:szCs w:val="24"/>
        </w:rPr>
        <w:t xml:space="preserve">Femeilor aflate la vârsta fertilă trebuie să li se recomande evitarea sarcinii pe perioada tratamentului cu cabozantinib. De asemenea, partenerele pacienților de sex masculin trataţi cu cabozantinib trebuie să evite să rămână gravide. Pacienții de sex masculin și feminin, precum și partenerii acestora, trebuie să utilizeze măsuri contraceptive eficace în timpul tratamentului și timp de cel puțin 4 luni după încheierea terapiei. </w:t>
      </w:r>
    </w:p>
    <w:p w14:paraId="428B7AF8" w14:textId="77777777" w:rsidR="00801405" w:rsidRPr="00DB0AAD" w:rsidRDefault="00801405" w:rsidP="00801405">
      <w:pPr>
        <w:spacing w:after="0" w:line="0" w:lineRule="atLeast"/>
        <w:jc w:val="both"/>
        <w:rPr>
          <w:rFonts w:ascii="Times New Roman" w:eastAsia="Calibri" w:hAnsi="Times New Roman" w:cs="Times New Roman"/>
          <w:sz w:val="24"/>
          <w:szCs w:val="24"/>
          <w:u w:val="single"/>
        </w:rPr>
      </w:pPr>
      <w:r w:rsidRPr="00DB0AAD">
        <w:rPr>
          <w:rFonts w:ascii="Times New Roman" w:eastAsia="Calibri" w:hAnsi="Times New Roman" w:cs="Times New Roman"/>
          <w:sz w:val="24"/>
          <w:szCs w:val="24"/>
          <w:u w:val="single"/>
        </w:rPr>
        <w:t>Sarcina</w:t>
      </w:r>
    </w:p>
    <w:p w14:paraId="7BF95807" w14:textId="77777777" w:rsidR="00801405" w:rsidRPr="00DB0AAD" w:rsidRDefault="00801405" w:rsidP="00801405">
      <w:pPr>
        <w:spacing w:after="0" w:line="0" w:lineRule="atLeast"/>
        <w:jc w:val="both"/>
        <w:rPr>
          <w:rFonts w:ascii="Times New Roman" w:eastAsia="Calibri" w:hAnsi="Times New Roman" w:cs="Times New Roman"/>
          <w:sz w:val="24"/>
          <w:szCs w:val="24"/>
          <w:u w:val="single"/>
        </w:rPr>
      </w:pPr>
      <w:r w:rsidRPr="00DB0AAD">
        <w:rPr>
          <w:rFonts w:ascii="Times New Roman" w:eastAsia="SimSun" w:hAnsi="Times New Roman" w:cs="Times New Roman"/>
          <w:sz w:val="24"/>
          <w:szCs w:val="24"/>
        </w:rPr>
        <w:t xml:space="preserve">Nu s-au efectuat studii la femeile gravide care au utilizat cabozantinib. Studiile la animale au evidenţiat efecte embrio-fetale și teratogene. Riscul potenţial pentru om nu este cunoscut. Cabozantinibul nu trebuie utilizat în timpul sarcinii, cu excepţia cazului în care starea clinică a femeii impune tratament cu cabozantinib. </w:t>
      </w:r>
    </w:p>
    <w:p w14:paraId="27B2FFE0" w14:textId="77777777" w:rsidR="00801405" w:rsidRPr="00DB0AAD" w:rsidRDefault="00801405" w:rsidP="00801405">
      <w:pPr>
        <w:spacing w:after="0" w:line="0" w:lineRule="atLeast"/>
        <w:jc w:val="both"/>
        <w:rPr>
          <w:rFonts w:ascii="Times New Roman" w:eastAsia="Calibri" w:hAnsi="Times New Roman" w:cs="Times New Roman"/>
          <w:sz w:val="24"/>
          <w:szCs w:val="24"/>
          <w:u w:val="single"/>
        </w:rPr>
      </w:pPr>
      <w:r w:rsidRPr="00DB0AAD">
        <w:rPr>
          <w:rFonts w:ascii="Times New Roman" w:eastAsia="Calibri" w:hAnsi="Times New Roman" w:cs="Times New Roman"/>
          <w:sz w:val="24"/>
          <w:szCs w:val="24"/>
          <w:u w:val="single"/>
        </w:rPr>
        <w:t>Alăptarea</w:t>
      </w:r>
    </w:p>
    <w:p w14:paraId="190F0D9E" w14:textId="77777777" w:rsidR="00801405" w:rsidRPr="00DB0AAD" w:rsidRDefault="00801405" w:rsidP="00801405">
      <w:pPr>
        <w:spacing w:after="0" w:line="0" w:lineRule="atLeast"/>
        <w:jc w:val="both"/>
        <w:rPr>
          <w:rFonts w:ascii="Times New Roman" w:eastAsia="SimSun" w:hAnsi="Times New Roman" w:cs="Times New Roman"/>
          <w:sz w:val="24"/>
          <w:szCs w:val="24"/>
        </w:rPr>
      </w:pPr>
      <w:r w:rsidRPr="00DB0AAD">
        <w:rPr>
          <w:rFonts w:ascii="Times New Roman" w:eastAsia="SimSun" w:hAnsi="Times New Roman" w:cs="Times New Roman"/>
          <w:sz w:val="24"/>
          <w:szCs w:val="24"/>
        </w:rPr>
        <w:t xml:space="preserve">Nu se cunoaşte dacă cabozantinibul și/sau metaboliţii acestuia se excretă în laptele uman. Din cauza efectelor dăunătoare potențiale asupra sugarului, mamele trebuie să întrerupă alăptarea în timpul tratamentului cu cabozantinib și timp de cel puțin 4 luni după încheierea terapiei. </w:t>
      </w:r>
    </w:p>
    <w:p w14:paraId="718A26AF" w14:textId="77777777" w:rsidR="00801405" w:rsidRPr="00DB0AAD" w:rsidRDefault="00801405" w:rsidP="00801405">
      <w:pPr>
        <w:spacing w:after="0" w:line="0" w:lineRule="atLeast"/>
        <w:jc w:val="both"/>
        <w:rPr>
          <w:rFonts w:ascii="Times New Roman" w:eastAsia="Calibri" w:hAnsi="Times New Roman" w:cs="Times New Roman"/>
          <w:sz w:val="24"/>
          <w:szCs w:val="24"/>
          <w:u w:val="single"/>
        </w:rPr>
      </w:pPr>
      <w:r w:rsidRPr="00DB0AAD">
        <w:rPr>
          <w:rFonts w:ascii="Times New Roman" w:eastAsia="Calibri" w:hAnsi="Times New Roman" w:cs="Times New Roman"/>
          <w:sz w:val="24"/>
          <w:szCs w:val="24"/>
          <w:u w:val="single"/>
        </w:rPr>
        <w:t>Fertilitate</w:t>
      </w:r>
    </w:p>
    <w:p w14:paraId="5BFB01EE" w14:textId="77777777" w:rsidR="00801405" w:rsidRPr="00DB0AAD" w:rsidRDefault="00801405" w:rsidP="00801405">
      <w:pPr>
        <w:spacing w:after="0" w:line="256" w:lineRule="auto"/>
        <w:ind w:right="160"/>
        <w:jc w:val="both"/>
        <w:rPr>
          <w:rFonts w:ascii="Times New Roman" w:eastAsia="Calibri" w:hAnsi="Times New Roman" w:cs="Times New Roman"/>
          <w:sz w:val="24"/>
          <w:szCs w:val="24"/>
        </w:rPr>
      </w:pPr>
      <w:r w:rsidRPr="00DB0AAD">
        <w:rPr>
          <w:rFonts w:ascii="Times New Roman" w:eastAsia="SimSun" w:hAnsi="Times New Roman" w:cs="Times New Roman"/>
          <w:sz w:val="24"/>
          <w:szCs w:val="24"/>
        </w:rPr>
        <w:t xml:space="preserve">Nu există date privind fertilitatea la om. </w:t>
      </w:r>
    </w:p>
    <w:p w14:paraId="4785F921" w14:textId="77777777" w:rsidR="00801405" w:rsidRPr="00DB0AAD" w:rsidRDefault="00801405" w:rsidP="00801405">
      <w:pPr>
        <w:pBdr>
          <w:top w:val="nil"/>
          <w:left w:val="nil"/>
          <w:bottom w:val="nil"/>
          <w:right w:val="nil"/>
          <w:between w:val="nil"/>
          <w:bar w:val="nil"/>
        </w:pBdr>
        <w:spacing w:after="0" w:line="240" w:lineRule="auto"/>
        <w:jc w:val="both"/>
        <w:rPr>
          <w:rFonts w:ascii="Times New Roman" w:eastAsia="Times New Roman" w:hAnsi="Times New Roman" w:cs="Times New Roman"/>
          <w:b/>
          <w:sz w:val="24"/>
          <w:szCs w:val="24"/>
          <w:u w:color="000000"/>
          <w:bdr w:val="nil"/>
          <w:lang w:eastAsia="ro-RO"/>
        </w:rPr>
      </w:pPr>
    </w:p>
    <w:p w14:paraId="79B32F84" w14:textId="77777777" w:rsidR="00801405" w:rsidRPr="00DB0AAD" w:rsidRDefault="00801405" w:rsidP="00801405">
      <w:pPr>
        <w:pBdr>
          <w:top w:val="nil"/>
          <w:left w:val="nil"/>
          <w:bottom w:val="nil"/>
          <w:right w:val="nil"/>
          <w:between w:val="nil"/>
          <w:bar w:val="nil"/>
        </w:pBdr>
        <w:spacing w:after="0" w:line="240" w:lineRule="auto"/>
        <w:jc w:val="both"/>
        <w:rPr>
          <w:rFonts w:ascii="Times New Roman" w:eastAsia="Times New Roman" w:hAnsi="Times New Roman" w:cs="Times New Roman"/>
          <w:b/>
          <w:bCs/>
          <w:sz w:val="24"/>
          <w:szCs w:val="24"/>
        </w:rPr>
      </w:pPr>
      <w:r w:rsidRPr="00DB0AAD">
        <w:rPr>
          <w:rFonts w:ascii="Times New Roman" w:eastAsia="Times New Roman" w:hAnsi="Times New Roman" w:cs="Times New Roman"/>
          <w:b/>
          <w:sz w:val="24"/>
          <w:szCs w:val="24"/>
          <w:u w:color="000000"/>
          <w:bdr w:val="nil"/>
          <w:lang w:eastAsia="ro-RO"/>
        </w:rPr>
        <w:t>VII. Prescriptori:</w:t>
      </w:r>
      <w:r w:rsidRPr="00DB0AAD">
        <w:rPr>
          <w:rFonts w:ascii="Times New Roman" w:eastAsia="Times New Roman" w:hAnsi="Times New Roman" w:cs="Times New Roman"/>
          <w:sz w:val="24"/>
          <w:szCs w:val="24"/>
          <w:u w:color="000000"/>
          <w:bdr w:val="nil"/>
          <w:lang w:eastAsia="ro-RO"/>
        </w:rPr>
        <w:t xml:space="preserve"> medici cu specialitatea oncologie medicală.</w:t>
      </w:r>
      <w:r w:rsidRPr="00DB0AAD">
        <w:rPr>
          <w:rFonts w:ascii="Times New Roman" w:eastAsia="Times New Roman" w:hAnsi="Times New Roman" w:cs="Times New Roman"/>
          <w:b/>
          <w:bCs/>
          <w:sz w:val="24"/>
          <w:szCs w:val="24"/>
        </w:rPr>
        <w:t xml:space="preserve"> </w:t>
      </w:r>
    </w:p>
    <w:p w14:paraId="6A32D48F" w14:textId="77777777" w:rsidR="00801405" w:rsidRPr="00DB0AAD" w:rsidRDefault="00801405" w:rsidP="00801405">
      <w:pPr>
        <w:pBdr>
          <w:top w:val="nil"/>
          <w:left w:val="nil"/>
          <w:bottom w:val="nil"/>
          <w:right w:val="nil"/>
          <w:between w:val="nil"/>
          <w:bar w:val="nil"/>
        </w:pBdr>
        <w:spacing w:after="0" w:line="240" w:lineRule="auto"/>
        <w:jc w:val="both"/>
        <w:rPr>
          <w:rFonts w:ascii="Times New Roman" w:eastAsia="Times New Roman" w:hAnsi="Times New Roman" w:cs="Times New Roman"/>
          <w:b/>
          <w:bCs/>
          <w:sz w:val="24"/>
          <w:szCs w:val="24"/>
        </w:rPr>
      </w:pPr>
    </w:p>
    <w:p w14:paraId="3B116AA9" w14:textId="77777777" w:rsidR="00801405" w:rsidRPr="00DB0AAD" w:rsidRDefault="00801405" w:rsidP="00801405">
      <w:pPr>
        <w:pBdr>
          <w:top w:val="nil"/>
          <w:left w:val="nil"/>
          <w:bottom w:val="nil"/>
          <w:right w:val="nil"/>
          <w:between w:val="nil"/>
          <w:bar w:val="nil"/>
        </w:pBdr>
        <w:spacing w:after="0" w:line="240" w:lineRule="auto"/>
        <w:jc w:val="both"/>
        <w:rPr>
          <w:rFonts w:ascii="Times New Roman" w:eastAsia="Times New Roman" w:hAnsi="Times New Roman" w:cs="Times New Roman"/>
          <w:b/>
          <w:bCs/>
          <w:sz w:val="24"/>
          <w:szCs w:val="24"/>
        </w:rPr>
      </w:pPr>
    </w:p>
    <w:p w14:paraId="2635A0C6" w14:textId="77777777" w:rsidR="00801405" w:rsidRPr="00DB0AAD" w:rsidRDefault="00801405" w:rsidP="00801405">
      <w:pPr>
        <w:pBdr>
          <w:top w:val="nil"/>
          <w:left w:val="nil"/>
          <w:bottom w:val="nil"/>
          <w:right w:val="nil"/>
          <w:between w:val="nil"/>
          <w:bar w:val="nil"/>
        </w:pBdr>
        <w:spacing w:after="0" w:line="240" w:lineRule="auto"/>
        <w:jc w:val="both"/>
        <w:rPr>
          <w:rFonts w:ascii="Times New Roman" w:eastAsia="Times New Roman" w:hAnsi="Times New Roman" w:cs="Times New Roman"/>
          <w:b/>
          <w:bCs/>
          <w:sz w:val="24"/>
          <w:szCs w:val="24"/>
        </w:rPr>
      </w:pPr>
    </w:p>
    <w:p w14:paraId="72659B6D" w14:textId="77777777" w:rsidR="00801405" w:rsidRPr="00DB0AAD" w:rsidRDefault="00801405" w:rsidP="00CE25DF">
      <w:pPr>
        <w:numPr>
          <w:ilvl w:val="0"/>
          <w:numId w:val="609"/>
        </w:numPr>
        <w:pBdr>
          <w:top w:val="nil"/>
          <w:left w:val="nil"/>
          <w:bottom w:val="nil"/>
          <w:right w:val="nil"/>
          <w:between w:val="nil"/>
          <w:bar w:val="nil"/>
        </w:pBdr>
        <w:spacing w:after="0" w:line="276" w:lineRule="auto"/>
        <w:ind w:left="284" w:hanging="284"/>
        <w:jc w:val="both"/>
        <w:rPr>
          <w:rFonts w:ascii="Times New Roman" w:eastAsia="Times New Roman" w:hAnsi="Times New Roman" w:cs="Times New Roman"/>
          <w:b/>
          <w:sz w:val="24"/>
          <w:szCs w:val="24"/>
          <w:u w:val="single" w:color="000000"/>
          <w:bdr w:val="nil"/>
          <w:lang w:eastAsia="ro-RO"/>
        </w:rPr>
      </w:pPr>
      <w:r w:rsidRPr="00DB0AAD">
        <w:rPr>
          <w:rFonts w:ascii="Times New Roman" w:eastAsia="Times New Roman" w:hAnsi="Times New Roman" w:cs="Times New Roman"/>
          <w:b/>
          <w:sz w:val="24"/>
          <w:szCs w:val="24"/>
          <w:u w:val="single" w:color="000000"/>
          <w:bdr w:val="nil"/>
          <w:lang w:eastAsia="ro-RO"/>
        </w:rPr>
        <w:t xml:space="preserve">CARCINOMUL HEPATOCELULAR (CHC) </w:t>
      </w:r>
    </w:p>
    <w:p w14:paraId="3F089A16" w14:textId="77777777" w:rsidR="00801405" w:rsidRPr="00DB0AAD" w:rsidRDefault="00801405" w:rsidP="00CE25DF">
      <w:pPr>
        <w:widowControl w:val="0"/>
        <w:numPr>
          <w:ilvl w:val="0"/>
          <w:numId w:val="608"/>
        </w:numPr>
        <w:pBdr>
          <w:top w:val="nil"/>
          <w:left w:val="nil"/>
          <w:bottom w:val="nil"/>
          <w:right w:val="nil"/>
          <w:between w:val="nil"/>
          <w:bar w:val="nil"/>
        </w:pBdr>
        <w:tabs>
          <w:tab w:val="left" w:pos="840"/>
        </w:tabs>
        <w:autoSpaceDE w:val="0"/>
        <w:autoSpaceDN w:val="0"/>
        <w:spacing w:before="132" w:after="0" w:line="276" w:lineRule="auto"/>
        <w:ind w:left="284" w:hanging="284"/>
        <w:jc w:val="both"/>
        <w:rPr>
          <w:rFonts w:ascii="Times New Roman" w:eastAsia="Times New Roman" w:hAnsi="Times New Roman" w:cs="Times New Roman"/>
          <w:b/>
          <w:sz w:val="24"/>
          <w:szCs w:val="24"/>
          <w:u w:color="000000"/>
          <w:bdr w:val="nil"/>
          <w:lang w:eastAsia="ro-RO"/>
        </w:rPr>
      </w:pPr>
      <w:r w:rsidRPr="00DB0AAD">
        <w:rPr>
          <w:rFonts w:ascii="Times New Roman" w:eastAsia="Times New Roman" w:hAnsi="Times New Roman" w:cs="Times New Roman"/>
          <w:b/>
          <w:sz w:val="24"/>
          <w:szCs w:val="24"/>
          <w:u w:color="000000"/>
          <w:bdr w:val="nil"/>
          <w:lang w:eastAsia="ro-RO"/>
        </w:rPr>
        <w:t>Indicația</w:t>
      </w:r>
      <w:r w:rsidRPr="00DB0AAD">
        <w:rPr>
          <w:rFonts w:ascii="Times New Roman" w:eastAsia="Times New Roman" w:hAnsi="Times New Roman" w:cs="Times New Roman"/>
          <w:b/>
          <w:spacing w:val="12"/>
          <w:sz w:val="24"/>
          <w:szCs w:val="24"/>
          <w:u w:color="000000"/>
          <w:bdr w:val="nil"/>
          <w:lang w:eastAsia="ro-RO"/>
        </w:rPr>
        <w:t xml:space="preserve"> </w:t>
      </w:r>
      <w:r w:rsidRPr="00DB0AAD">
        <w:rPr>
          <w:rFonts w:ascii="Times New Roman" w:eastAsia="Times New Roman" w:hAnsi="Times New Roman" w:cs="Times New Roman"/>
          <w:b/>
          <w:sz w:val="24"/>
          <w:szCs w:val="24"/>
          <w:u w:color="000000"/>
          <w:bdr w:val="nil"/>
          <w:lang w:eastAsia="ro-RO"/>
        </w:rPr>
        <w:t xml:space="preserve">terapeutică (face obiectul unui contract cost volum): </w:t>
      </w:r>
    </w:p>
    <w:p w14:paraId="480C10A3" w14:textId="77777777" w:rsidR="00801405" w:rsidRPr="00DB0AAD" w:rsidRDefault="00801405" w:rsidP="00801405">
      <w:pPr>
        <w:widowControl w:val="0"/>
        <w:autoSpaceDE w:val="0"/>
        <w:autoSpaceDN w:val="0"/>
        <w:spacing w:before="8" w:after="0" w:line="276" w:lineRule="auto"/>
        <w:ind w:right="1"/>
        <w:jc w:val="both"/>
        <w:rPr>
          <w:rFonts w:ascii="Times New Roman" w:eastAsia="Arial" w:hAnsi="Times New Roman" w:cs="Times New Roman"/>
          <w:sz w:val="24"/>
          <w:szCs w:val="24"/>
        </w:rPr>
      </w:pPr>
      <w:r w:rsidRPr="00DB0AAD">
        <w:rPr>
          <w:rFonts w:ascii="Times New Roman" w:eastAsia="Arial" w:hAnsi="Times New Roman" w:cs="Times New Roman"/>
          <w:sz w:val="24"/>
          <w:szCs w:val="24"/>
        </w:rPr>
        <w:t>Cabozantinib este indicat ca monoterapie pentru tratamentul carcinomului hepatocelular (CHC) la adulții care au fost tratați anterior cu sorafenib.</w:t>
      </w:r>
    </w:p>
    <w:p w14:paraId="11E72478" w14:textId="77777777" w:rsidR="00801405" w:rsidRPr="00DB0AAD" w:rsidRDefault="00801405" w:rsidP="00801405">
      <w:pPr>
        <w:widowControl w:val="0"/>
        <w:autoSpaceDE w:val="0"/>
        <w:autoSpaceDN w:val="0"/>
        <w:spacing w:before="8" w:after="0" w:line="276" w:lineRule="auto"/>
        <w:ind w:left="630" w:right="360" w:hanging="360"/>
        <w:jc w:val="both"/>
        <w:rPr>
          <w:rFonts w:ascii="Times New Roman" w:eastAsia="Arial" w:hAnsi="Times New Roman" w:cs="Times New Roman"/>
          <w:sz w:val="24"/>
          <w:szCs w:val="24"/>
        </w:rPr>
      </w:pPr>
    </w:p>
    <w:p w14:paraId="6B6ECE9B" w14:textId="77777777" w:rsidR="00801405" w:rsidRPr="00DB0AAD" w:rsidRDefault="00801405" w:rsidP="00801405">
      <w:pPr>
        <w:spacing w:after="0" w:line="276" w:lineRule="auto"/>
        <w:jc w:val="both"/>
        <w:rPr>
          <w:rFonts w:ascii="Times New Roman" w:eastAsia="Calibri" w:hAnsi="Times New Roman" w:cs="Times New Roman"/>
          <w:b/>
          <w:sz w:val="24"/>
          <w:szCs w:val="24"/>
        </w:rPr>
      </w:pPr>
      <w:r w:rsidRPr="00DB0AAD">
        <w:rPr>
          <w:rFonts w:ascii="Times New Roman" w:eastAsia="Calibri" w:hAnsi="Times New Roman" w:cs="Times New Roman"/>
          <w:b/>
          <w:sz w:val="24"/>
          <w:szCs w:val="24"/>
        </w:rPr>
        <w:t>Acesta indicație se codifică la prescriere prin codul 102 (conform clasificării internaționale a maladiilor revizia a 10-a, varianta 999 coduri de boală.</w:t>
      </w:r>
    </w:p>
    <w:p w14:paraId="14F9074C" w14:textId="77777777" w:rsidR="00801405" w:rsidRPr="00DB0AAD" w:rsidRDefault="00801405" w:rsidP="00801405">
      <w:pPr>
        <w:widowControl w:val="0"/>
        <w:autoSpaceDE w:val="0"/>
        <w:autoSpaceDN w:val="0"/>
        <w:spacing w:before="8" w:after="0" w:line="276" w:lineRule="auto"/>
        <w:jc w:val="both"/>
        <w:rPr>
          <w:rFonts w:ascii="Times New Roman" w:eastAsia="Arial" w:hAnsi="Times New Roman" w:cs="Times New Roman"/>
          <w:sz w:val="24"/>
          <w:szCs w:val="24"/>
        </w:rPr>
      </w:pPr>
    </w:p>
    <w:p w14:paraId="3099B32C" w14:textId="77777777" w:rsidR="00801405" w:rsidRPr="00DB0AAD" w:rsidRDefault="00801405" w:rsidP="00CE25DF">
      <w:pPr>
        <w:widowControl w:val="0"/>
        <w:numPr>
          <w:ilvl w:val="0"/>
          <w:numId w:val="608"/>
        </w:numPr>
        <w:tabs>
          <w:tab w:val="left" w:pos="932"/>
        </w:tabs>
        <w:autoSpaceDE w:val="0"/>
        <w:autoSpaceDN w:val="0"/>
        <w:spacing w:after="0" w:line="276" w:lineRule="auto"/>
        <w:ind w:left="284" w:hanging="284"/>
        <w:jc w:val="both"/>
        <w:outlineLvl w:val="0"/>
        <w:rPr>
          <w:rFonts w:ascii="Times New Roman" w:eastAsia="Arial" w:hAnsi="Times New Roman" w:cs="Times New Roman"/>
          <w:b/>
          <w:bCs/>
          <w:sz w:val="24"/>
          <w:szCs w:val="24"/>
        </w:rPr>
      </w:pPr>
      <w:r w:rsidRPr="00DB0AAD">
        <w:rPr>
          <w:rFonts w:ascii="Times New Roman" w:eastAsia="Arial" w:hAnsi="Times New Roman" w:cs="Times New Roman"/>
          <w:b/>
          <w:bCs/>
          <w:sz w:val="24"/>
          <w:szCs w:val="24"/>
        </w:rPr>
        <w:t>Criterii</w:t>
      </w:r>
      <w:r w:rsidRPr="00DB0AAD">
        <w:rPr>
          <w:rFonts w:ascii="Times New Roman" w:eastAsia="Arial" w:hAnsi="Times New Roman" w:cs="Times New Roman"/>
          <w:b/>
          <w:bCs/>
          <w:spacing w:val="7"/>
          <w:sz w:val="24"/>
          <w:szCs w:val="24"/>
        </w:rPr>
        <w:t xml:space="preserve"> </w:t>
      </w:r>
      <w:r w:rsidRPr="00DB0AAD">
        <w:rPr>
          <w:rFonts w:ascii="Times New Roman" w:eastAsia="Arial" w:hAnsi="Times New Roman" w:cs="Times New Roman"/>
          <w:b/>
          <w:bCs/>
          <w:sz w:val="24"/>
          <w:szCs w:val="24"/>
        </w:rPr>
        <w:t>pentru</w:t>
      </w:r>
      <w:r w:rsidRPr="00DB0AAD">
        <w:rPr>
          <w:rFonts w:ascii="Times New Roman" w:eastAsia="Arial" w:hAnsi="Times New Roman" w:cs="Times New Roman"/>
          <w:b/>
          <w:bCs/>
          <w:spacing w:val="5"/>
          <w:sz w:val="24"/>
          <w:szCs w:val="24"/>
        </w:rPr>
        <w:t xml:space="preserve"> </w:t>
      </w:r>
      <w:r w:rsidRPr="00DB0AAD">
        <w:rPr>
          <w:rFonts w:ascii="Times New Roman" w:eastAsia="Arial" w:hAnsi="Times New Roman" w:cs="Times New Roman"/>
          <w:b/>
          <w:bCs/>
          <w:sz w:val="24"/>
          <w:szCs w:val="24"/>
        </w:rPr>
        <w:t>includerea</w:t>
      </w:r>
      <w:r w:rsidRPr="00DB0AAD">
        <w:rPr>
          <w:rFonts w:ascii="Times New Roman" w:eastAsia="Arial" w:hAnsi="Times New Roman" w:cs="Times New Roman"/>
          <w:b/>
          <w:bCs/>
          <w:spacing w:val="15"/>
          <w:sz w:val="24"/>
          <w:szCs w:val="24"/>
        </w:rPr>
        <w:t xml:space="preserve"> </w:t>
      </w:r>
      <w:r w:rsidRPr="00DB0AAD">
        <w:rPr>
          <w:rFonts w:ascii="Times New Roman" w:eastAsia="Arial" w:hAnsi="Times New Roman" w:cs="Times New Roman"/>
          <w:b/>
          <w:bCs/>
          <w:sz w:val="24"/>
          <w:szCs w:val="24"/>
        </w:rPr>
        <w:t>unui</w:t>
      </w:r>
      <w:r w:rsidRPr="00DB0AAD">
        <w:rPr>
          <w:rFonts w:ascii="Times New Roman" w:eastAsia="Arial" w:hAnsi="Times New Roman" w:cs="Times New Roman"/>
          <w:b/>
          <w:bCs/>
          <w:spacing w:val="13"/>
          <w:sz w:val="24"/>
          <w:szCs w:val="24"/>
        </w:rPr>
        <w:t xml:space="preserve"> </w:t>
      </w:r>
      <w:r w:rsidRPr="00DB0AAD">
        <w:rPr>
          <w:rFonts w:ascii="Times New Roman" w:eastAsia="Arial" w:hAnsi="Times New Roman" w:cs="Times New Roman"/>
          <w:b/>
          <w:bCs/>
          <w:sz w:val="24"/>
          <w:szCs w:val="24"/>
        </w:rPr>
        <w:t>pacient</w:t>
      </w:r>
      <w:r w:rsidRPr="00DB0AAD">
        <w:rPr>
          <w:rFonts w:ascii="Times New Roman" w:eastAsia="Arial" w:hAnsi="Times New Roman" w:cs="Times New Roman"/>
          <w:b/>
          <w:bCs/>
          <w:spacing w:val="4"/>
          <w:sz w:val="24"/>
          <w:szCs w:val="24"/>
        </w:rPr>
        <w:t xml:space="preserve"> </w:t>
      </w:r>
      <w:r w:rsidRPr="00DB0AAD">
        <w:rPr>
          <w:rFonts w:ascii="Times New Roman" w:eastAsia="Arial" w:hAnsi="Times New Roman" w:cs="Times New Roman"/>
          <w:b/>
          <w:bCs/>
          <w:sz w:val="24"/>
          <w:szCs w:val="24"/>
        </w:rPr>
        <w:t>în</w:t>
      </w:r>
      <w:r w:rsidRPr="00DB0AAD">
        <w:rPr>
          <w:rFonts w:ascii="Times New Roman" w:eastAsia="Arial" w:hAnsi="Times New Roman" w:cs="Times New Roman"/>
          <w:b/>
          <w:bCs/>
          <w:spacing w:val="5"/>
          <w:sz w:val="24"/>
          <w:szCs w:val="24"/>
        </w:rPr>
        <w:t xml:space="preserve"> </w:t>
      </w:r>
      <w:r w:rsidRPr="00DB0AAD">
        <w:rPr>
          <w:rFonts w:ascii="Times New Roman" w:eastAsia="Arial" w:hAnsi="Times New Roman" w:cs="Times New Roman"/>
          <w:b/>
          <w:bCs/>
          <w:sz w:val="24"/>
          <w:szCs w:val="24"/>
        </w:rPr>
        <w:t>tratament</w:t>
      </w:r>
    </w:p>
    <w:p w14:paraId="137B5A2E" w14:textId="77777777" w:rsidR="00801405" w:rsidRPr="00DB0AAD" w:rsidRDefault="00801405" w:rsidP="00801405">
      <w:pPr>
        <w:widowControl w:val="0"/>
        <w:tabs>
          <w:tab w:val="left" w:pos="932"/>
        </w:tabs>
        <w:autoSpaceDE w:val="0"/>
        <w:autoSpaceDN w:val="0"/>
        <w:spacing w:after="0" w:line="276" w:lineRule="auto"/>
        <w:ind w:left="284"/>
        <w:jc w:val="both"/>
        <w:outlineLvl w:val="0"/>
        <w:rPr>
          <w:rFonts w:ascii="Times New Roman" w:eastAsia="Arial" w:hAnsi="Times New Roman" w:cs="Times New Roman"/>
          <w:b/>
          <w:bCs/>
          <w:sz w:val="24"/>
          <w:szCs w:val="24"/>
        </w:rPr>
      </w:pPr>
    </w:p>
    <w:p w14:paraId="1556CC4A" w14:textId="77777777" w:rsidR="00FA4152" w:rsidRDefault="00FA4152" w:rsidP="00801405">
      <w:pPr>
        <w:spacing w:before="1" w:after="0" w:line="276" w:lineRule="auto"/>
        <w:jc w:val="both"/>
        <w:rPr>
          <w:rFonts w:ascii="Times New Roman" w:eastAsia="Calibri" w:hAnsi="Times New Roman" w:cs="Times New Roman"/>
          <w:sz w:val="24"/>
          <w:szCs w:val="24"/>
        </w:rPr>
      </w:pPr>
    </w:p>
    <w:p w14:paraId="7E3F5D37" w14:textId="77777777" w:rsidR="00801405" w:rsidRPr="00DB0AAD" w:rsidRDefault="00801405" w:rsidP="00801405">
      <w:pPr>
        <w:spacing w:before="1"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lastRenderedPageBreak/>
        <w:t>CRITERII</w:t>
      </w:r>
      <w:r w:rsidRPr="00DB0AAD">
        <w:rPr>
          <w:rFonts w:ascii="Times New Roman" w:eastAsia="Calibri" w:hAnsi="Times New Roman" w:cs="Times New Roman"/>
          <w:spacing w:val="2"/>
          <w:sz w:val="24"/>
          <w:szCs w:val="24"/>
        </w:rPr>
        <w:t xml:space="preserve"> </w:t>
      </w:r>
      <w:r w:rsidRPr="00DB0AAD">
        <w:rPr>
          <w:rFonts w:ascii="Times New Roman" w:eastAsia="Calibri" w:hAnsi="Times New Roman" w:cs="Times New Roman"/>
          <w:sz w:val="24"/>
          <w:szCs w:val="24"/>
        </w:rPr>
        <w:t>DE</w:t>
      </w:r>
      <w:r w:rsidRPr="00DB0AAD">
        <w:rPr>
          <w:rFonts w:ascii="Times New Roman" w:eastAsia="Calibri" w:hAnsi="Times New Roman" w:cs="Times New Roman"/>
          <w:spacing w:val="16"/>
          <w:sz w:val="24"/>
          <w:szCs w:val="24"/>
        </w:rPr>
        <w:t xml:space="preserve"> </w:t>
      </w:r>
      <w:r w:rsidRPr="00DB0AAD">
        <w:rPr>
          <w:rFonts w:ascii="Times New Roman" w:eastAsia="Calibri" w:hAnsi="Times New Roman" w:cs="Times New Roman"/>
          <w:sz w:val="24"/>
          <w:szCs w:val="24"/>
        </w:rPr>
        <w:t>INCLUDERE</w:t>
      </w:r>
      <w:r w:rsidRPr="00DB0AAD">
        <w:rPr>
          <w:rFonts w:ascii="Times New Roman" w:eastAsia="Calibri" w:hAnsi="Times New Roman" w:cs="Times New Roman"/>
          <w:spacing w:val="11"/>
          <w:sz w:val="24"/>
          <w:szCs w:val="24"/>
        </w:rPr>
        <w:t xml:space="preserve"> </w:t>
      </w:r>
      <w:r w:rsidRPr="00DB0AAD">
        <w:rPr>
          <w:rFonts w:ascii="Times New Roman" w:eastAsia="Calibri" w:hAnsi="Times New Roman" w:cs="Times New Roman"/>
          <w:sz w:val="24"/>
          <w:szCs w:val="24"/>
        </w:rPr>
        <w:t>IN</w:t>
      </w:r>
      <w:r w:rsidRPr="00DB0AAD">
        <w:rPr>
          <w:rFonts w:ascii="Times New Roman" w:eastAsia="Calibri" w:hAnsi="Times New Roman" w:cs="Times New Roman"/>
          <w:spacing w:val="12"/>
          <w:sz w:val="24"/>
          <w:szCs w:val="24"/>
        </w:rPr>
        <w:t xml:space="preserve"> </w:t>
      </w:r>
      <w:r w:rsidRPr="00DB0AAD">
        <w:rPr>
          <w:rFonts w:ascii="Times New Roman" w:eastAsia="Calibri" w:hAnsi="Times New Roman" w:cs="Times New Roman"/>
          <w:sz w:val="24"/>
          <w:szCs w:val="24"/>
        </w:rPr>
        <w:t>TRATAMENT</w:t>
      </w:r>
    </w:p>
    <w:p w14:paraId="5FE80442" w14:textId="77777777" w:rsidR="00801405" w:rsidRPr="00DB0AAD" w:rsidRDefault="00801405" w:rsidP="00CE25DF">
      <w:pPr>
        <w:widowControl w:val="0"/>
        <w:numPr>
          <w:ilvl w:val="1"/>
          <w:numId w:val="605"/>
        </w:numPr>
        <w:tabs>
          <w:tab w:val="left" w:pos="851"/>
        </w:tabs>
        <w:autoSpaceDE w:val="0"/>
        <w:autoSpaceDN w:val="0"/>
        <w:spacing w:after="0" w:line="276" w:lineRule="auto"/>
        <w:ind w:left="1684" w:hanging="1258"/>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Vârsta</w:t>
      </w:r>
      <w:r w:rsidRPr="00DB0AAD">
        <w:rPr>
          <w:rFonts w:ascii="Times New Roman" w:eastAsia="Times New Roman" w:hAnsi="Times New Roman" w:cs="Times New Roman"/>
          <w:spacing w:val="1"/>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w:t>
      </w:r>
      <w:r w:rsidRPr="00DB0AAD">
        <w:rPr>
          <w:rFonts w:ascii="Times New Roman" w:eastAsia="Times New Roman" w:hAnsi="Times New Roman" w:cs="Times New Roman"/>
          <w:spacing w:val="6"/>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18</w:t>
      </w:r>
      <w:r w:rsidRPr="00DB0AAD">
        <w:rPr>
          <w:rFonts w:ascii="Times New Roman" w:eastAsia="Times New Roman" w:hAnsi="Times New Roman" w:cs="Times New Roman"/>
          <w:spacing w:val="8"/>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ani</w:t>
      </w:r>
    </w:p>
    <w:p w14:paraId="62F84CCA" w14:textId="77777777" w:rsidR="00801405" w:rsidRPr="00DB0AAD" w:rsidRDefault="00801405" w:rsidP="00CE25DF">
      <w:pPr>
        <w:widowControl w:val="0"/>
        <w:numPr>
          <w:ilvl w:val="1"/>
          <w:numId w:val="605"/>
        </w:numPr>
        <w:tabs>
          <w:tab w:val="left" w:pos="1418"/>
        </w:tabs>
        <w:autoSpaceDE w:val="0"/>
        <w:autoSpaceDN w:val="0"/>
        <w:spacing w:before="25" w:after="0" w:line="276" w:lineRule="auto"/>
        <w:ind w:left="851" w:right="272"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Carcinom hepatocelular în stadiu avansat sau nerezecabil</w:t>
      </w:r>
    </w:p>
    <w:p w14:paraId="6AA6C20A" w14:textId="77777777" w:rsidR="00801405" w:rsidRPr="00DB0AAD" w:rsidRDefault="00801405" w:rsidP="00CE25DF">
      <w:pPr>
        <w:widowControl w:val="0"/>
        <w:numPr>
          <w:ilvl w:val="1"/>
          <w:numId w:val="605"/>
        </w:numPr>
        <w:tabs>
          <w:tab w:val="left" w:pos="1418"/>
        </w:tabs>
        <w:autoSpaceDE w:val="0"/>
        <w:autoSpaceDN w:val="0"/>
        <w:spacing w:after="0" w:line="276" w:lineRule="auto"/>
        <w:ind w:left="851"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Tratament</w:t>
      </w:r>
      <w:r w:rsidRPr="00DB0AAD">
        <w:rPr>
          <w:rFonts w:ascii="Times New Roman" w:eastAsia="Times New Roman" w:hAnsi="Times New Roman" w:cs="Times New Roman"/>
          <w:spacing w:val="10"/>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anterior</w:t>
      </w:r>
      <w:r w:rsidRPr="00DB0AAD">
        <w:rPr>
          <w:rFonts w:ascii="Times New Roman" w:eastAsia="Times New Roman" w:hAnsi="Times New Roman" w:cs="Times New Roman"/>
          <w:spacing w:val="1"/>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cu</w:t>
      </w:r>
      <w:r w:rsidRPr="00DB0AAD">
        <w:rPr>
          <w:rFonts w:ascii="Times New Roman" w:eastAsia="Times New Roman" w:hAnsi="Times New Roman" w:cs="Times New Roman"/>
          <w:spacing w:val="11"/>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Sorafenib</w:t>
      </w:r>
    </w:p>
    <w:p w14:paraId="1A6EDF9D" w14:textId="77777777" w:rsidR="00801405" w:rsidRPr="00DB0AAD" w:rsidRDefault="00801405" w:rsidP="00CE25DF">
      <w:pPr>
        <w:widowControl w:val="0"/>
        <w:numPr>
          <w:ilvl w:val="1"/>
          <w:numId w:val="605"/>
        </w:numPr>
        <w:tabs>
          <w:tab w:val="left" w:pos="1418"/>
        </w:tabs>
        <w:autoSpaceDE w:val="0"/>
        <w:autoSpaceDN w:val="0"/>
        <w:spacing w:after="0" w:line="276" w:lineRule="auto"/>
        <w:ind w:left="851"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Progresie după cel puțin un tratament sistemic anterior pentru CHC</w:t>
      </w:r>
    </w:p>
    <w:p w14:paraId="2A8545AE" w14:textId="77777777" w:rsidR="00801405" w:rsidRPr="00DB0AAD" w:rsidRDefault="00801405" w:rsidP="00CE25DF">
      <w:pPr>
        <w:widowControl w:val="0"/>
        <w:numPr>
          <w:ilvl w:val="1"/>
          <w:numId w:val="605"/>
        </w:numPr>
        <w:tabs>
          <w:tab w:val="left" w:pos="1418"/>
        </w:tabs>
        <w:autoSpaceDE w:val="0"/>
        <w:autoSpaceDN w:val="0"/>
        <w:spacing w:after="0" w:line="276" w:lineRule="auto"/>
        <w:ind w:left="851"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Funcție</w:t>
      </w:r>
      <w:r w:rsidRPr="00DB0AAD">
        <w:rPr>
          <w:rFonts w:ascii="Times New Roman" w:eastAsia="Times New Roman" w:hAnsi="Times New Roman" w:cs="Times New Roman"/>
          <w:spacing w:val="7"/>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hepatică</w:t>
      </w:r>
      <w:r w:rsidRPr="00DB0AAD">
        <w:rPr>
          <w:rFonts w:ascii="Times New Roman" w:eastAsia="Times New Roman" w:hAnsi="Times New Roman" w:cs="Times New Roman"/>
          <w:spacing w:val="7"/>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conservată</w:t>
      </w:r>
      <w:r w:rsidRPr="00DB0AAD">
        <w:rPr>
          <w:rFonts w:ascii="Times New Roman" w:eastAsia="Times New Roman" w:hAnsi="Times New Roman" w:cs="Times New Roman"/>
          <w:spacing w:val="7"/>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(în</w:t>
      </w:r>
      <w:r w:rsidRPr="00DB0AAD">
        <w:rPr>
          <w:rFonts w:ascii="Times New Roman" w:eastAsia="Times New Roman" w:hAnsi="Times New Roman" w:cs="Times New Roman"/>
          <w:spacing w:val="15"/>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opinia</w:t>
      </w:r>
      <w:r w:rsidRPr="00DB0AAD">
        <w:rPr>
          <w:rFonts w:ascii="Times New Roman" w:eastAsia="Times New Roman" w:hAnsi="Times New Roman" w:cs="Times New Roman"/>
          <w:spacing w:val="13"/>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medicului</w:t>
      </w:r>
      <w:r w:rsidRPr="00DB0AAD">
        <w:rPr>
          <w:rFonts w:ascii="Times New Roman" w:eastAsia="Times New Roman" w:hAnsi="Times New Roman" w:cs="Times New Roman"/>
          <w:spacing w:val="7"/>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curant)</w:t>
      </w:r>
    </w:p>
    <w:p w14:paraId="55CEEE2A" w14:textId="77777777" w:rsidR="00801405" w:rsidRPr="00DB0AAD" w:rsidRDefault="00801405" w:rsidP="00CE25DF">
      <w:pPr>
        <w:widowControl w:val="0"/>
        <w:numPr>
          <w:ilvl w:val="1"/>
          <w:numId w:val="605"/>
        </w:numPr>
        <w:tabs>
          <w:tab w:val="left" w:pos="1418"/>
        </w:tabs>
        <w:autoSpaceDE w:val="0"/>
        <w:autoSpaceDN w:val="0"/>
        <w:spacing w:after="0" w:line="276" w:lineRule="auto"/>
        <w:ind w:left="851"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Parametri</w:t>
      </w:r>
      <w:r w:rsidRPr="00DB0AAD">
        <w:rPr>
          <w:rFonts w:ascii="Times New Roman" w:eastAsia="Times New Roman" w:hAnsi="Times New Roman" w:cs="Times New Roman"/>
          <w:spacing w:val="11"/>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hematologici,</w:t>
      </w:r>
      <w:r w:rsidRPr="00DB0AAD">
        <w:rPr>
          <w:rFonts w:ascii="Times New Roman" w:eastAsia="Times New Roman" w:hAnsi="Times New Roman" w:cs="Times New Roman"/>
          <w:spacing w:val="1"/>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hepatici,</w:t>
      </w:r>
      <w:r w:rsidRPr="00DB0AAD">
        <w:rPr>
          <w:rFonts w:ascii="Times New Roman" w:eastAsia="Times New Roman" w:hAnsi="Times New Roman" w:cs="Times New Roman"/>
          <w:spacing w:val="2"/>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renali</w:t>
      </w:r>
      <w:r w:rsidRPr="00DB0AAD">
        <w:rPr>
          <w:rFonts w:ascii="Times New Roman" w:eastAsia="Times New Roman" w:hAnsi="Times New Roman" w:cs="Times New Roman"/>
          <w:spacing w:val="11"/>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și</w:t>
      </w:r>
      <w:r w:rsidRPr="00DB0AAD">
        <w:rPr>
          <w:rFonts w:ascii="Times New Roman" w:eastAsia="Times New Roman" w:hAnsi="Times New Roman" w:cs="Times New Roman"/>
          <w:spacing w:val="6"/>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de</w:t>
      </w:r>
      <w:r w:rsidRPr="00DB0AAD">
        <w:rPr>
          <w:rFonts w:ascii="Times New Roman" w:eastAsia="Times New Roman" w:hAnsi="Times New Roman" w:cs="Times New Roman"/>
          <w:spacing w:val="10"/>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coagulare</w:t>
      </w:r>
      <w:r w:rsidRPr="00DB0AAD">
        <w:rPr>
          <w:rFonts w:ascii="Times New Roman" w:eastAsia="Times New Roman" w:hAnsi="Times New Roman" w:cs="Times New Roman"/>
          <w:spacing w:val="10"/>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adecvați</w:t>
      </w:r>
      <w:r w:rsidRPr="00DB0AAD">
        <w:rPr>
          <w:rFonts w:ascii="Times New Roman" w:eastAsia="Times New Roman" w:hAnsi="Times New Roman" w:cs="Times New Roman"/>
          <w:spacing w:val="11"/>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(în</w:t>
      </w:r>
      <w:r w:rsidRPr="00DB0AAD">
        <w:rPr>
          <w:rFonts w:ascii="Times New Roman" w:eastAsia="Times New Roman" w:hAnsi="Times New Roman" w:cs="Times New Roman"/>
          <w:spacing w:val="5"/>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opinia</w:t>
      </w:r>
      <w:r w:rsidRPr="00DB0AAD">
        <w:rPr>
          <w:rFonts w:ascii="Times New Roman" w:eastAsia="Times New Roman" w:hAnsi="Times New Roman" w:cs="Times New Roman"/>
          <w:spacing w:val="5"/>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medicului</w:t>
      </w:r>
      <w:r w:rsidRPr="00DB0AAD">
        <w:rPr>
          <w:rFonts w:ascii="Times New Roman" w:eastAsia="Times New Roman" w:hAnsi="Times New Roman" w:cs="Times New Roman"/>
          <w:spacing w:val="6"/>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curant)</w:t>
      </w:r>
    </w:p>
    <w:p w14:paraId="7E93A5CF" w14:textId="77777777" w:rsidR="00801405" w:rsidRPr="00DB0AAD" w:rsidRDefault="00801405" w:rsidP="00CE25DF">
      <w:pPr>
        <w:widowControl w:val="0"/>
        <w:numPr>
          <w:ilvl w:val="1"/>
          <w:numId w:val="605"/>
        </w:numPr>
        <w:tabs>
          <w:tab w:val="left" w:pos="1418"/>
        </w:tabs>
        <w:autoSpaceDE w:val="0"/>
        <w:autoSpaceDN w:val="0"/>
        <w:spacing w:after="0" w:line="276" w:lineRule="auto"/>
        <w:ind w:left="851"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Scor Child-Pugh A</w:t>
      </w:r>
    </w:p>
    <w:p w14:paraId="014CED44" w14:textId="77777777" w:rsidR="00801405" w:rsidRPr="00DB0AAD" w:rsidRDefault="00801405" w:rsidP="00CE25DF">
      <w:pPr>
        <w:widowControl w:val="0"/>
        <w:numPr>
          <w:ilvl w:val="1"/>
          <w:numId w:val="605"/>
        </w:numPr>
        <w:tabs>
          <w:tab w:val="left" w:pos="1418"/>
        </w:tabs>
        <w:autoSpaceDE w:val="0"/>
        <w:autoSpaceDN w:val="0"/>
        <w:spacing w:after="0" w:line="276" w:lineRule="auto"/>
        <w:ind w:left="851"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Status</w:t>
      </w:r>
      <w:r w:rsidRPr="00DB0AAD">
        <w:rPr>
          <w:rFonts w:ascii="Times New Roman" w:eastAsia="Times New Roman" w:hAnsi="Times New Roman" w:cs="Times New Roman"/>
          <w:spacing w:val="2"/>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de</w:t>
      </w:r>
      <w:r w:rsidRPr="00DB0AAD">
        <w:rPr>
          <w:rFonts w:ascii="Times New Roman" w:eastAsia="Times New Roman" w:hAnsi="Times New Roman" w:cs="Times New Roman"/>
          <w:spacing w:val="6"/>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performanță</w:t>
      </w:r>
      <w:r w:rsidRPr="00DB0AAD">
        <w:rPr>
          <w:rFonts w:ascii="Times New Roman" w:eastAsia="Times New Roman" w:hAnsi="Times New Roman" w:cs="Times New Roman"/>
          <w:spacing w:val="5"/>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ECOG</w:t>
      </w:r>
      <w:r w:rsidRPr="00DB0AAD">
        <w:rPr>
          <w:rFonts w:ascii="Times New Roman" w:eastAsia="Times New Roman" w:hAnsi="Times New Roman" w:cs="Times New Roman"/>
          <w:spacing w:val="-4"/>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w:t>
      </w:r>
      <w:r w:rsidRPr="00DB0AAD">
        <w:rPr>
          <w:rFonts w:ascii="Times New Roman" w:eastAsia="Times New Roman" w:hAnsi="Times New Roman" w:cs="Times New Roman"/>
          <w:spacing w:val="12"/>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0,</w:t>
      </w:r>
      <w:r w:rsidRPr="00DB0AAD">
        <w:rPr>
          <w:rFonts w:ascii="Times New Roman" w:eastAsia="Times New Roman" w:hAnsi="Times New Roman" w:cs="Times New Roman"/>
          <w:spacing w:val="2"/>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1</w:t>
      </w:r>
    </w:p>
    <w:p w14:paraId="7F36EEF0" w14:textId="77777777" w:rsidR="00801405" w:rsidRPr="00DB0AAD" w:rsidRDefault="00801405" w:rsidP="00801405">
      <w:pPr>
        <w:spacing w:after="0" w:line="276" w:lineRule="auto"/>
        <w:ind w:left="635"/>
        <w:jc w:val="both"/>
        <w:rPr>
          <w:rFonts w:ascii="Times New Roman" w:eastAsia="Calibri" w:hAnsi="Times New Roman" w:cs="Times New Roman"/>
          <w:i/>
          <w:sz w:val="24"/>
          <w:szCs w:val="24"/>
        </w:rPr>
      </w:pPr>
    </w:p>
    <w:p w14:paraId="797977F4" w14:textId="77777777" w:rsidR="00801405" w:rsidRPr="00DB0AAD" w:rsidRDefault="00801405" w:rsidP="00801405">
      <w:pPr>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CRITERII</w:t>
      </w:r>
      <w:r w:rsidRPr="00DB0AAD">
        <w:rPr>
          <w:rFonts w:ascii="Times New Roman" w:eastAsia="Calibri" w:hAnsi="Times New Roman" w:cs="Times New Roman"/>
          <w:spacing w:val="4"/>
          <w:sz w:val="24"/>
          <w:szCs w:val="24"/>
        </w:rPr>
        <w:t xml:space="preserve"> </w:t>
      </w:r>
      <w:r w:rsidRPr="00DB0AAD">
        <w:rPr>
          <w:rFonts w:ascii="Times New Roman" w:eastAsia="Calibri" w:hAnsi="Times New Roman" w:cs="Times New Roman"/>
          <w:sz w:val="24"/>
          <w:szCs w:val="24"/>
        </w:rPr>
        <w:t>DE</w:t>
      </w:r>
      <w:r w:rsidRPr="00DB0AAD">
        <w:rPr>
          <w:rFonts w:ascii="Times New Roman" w:eastAsia="Calibri" w:hAnsi="Times New Roman" w:cs="Times New Roman"/>
          <w:spacing w:val="13"/>
          <w:sz w:val="24"/>
          <w:szCs w:val="24"/>
        </w:rPr>
        <w:t xml:space="preserve"> </w:t>
      </w:r>
      <w:r w:rsidRPr="00DB0AAD">
        <w:rPr>
          <w:rFonts w:ascii="Times New Roman" w:eastAsia="Calibri" w:hAnsi="Times New Roman" w:cs="Times New Roman"/>
          <w:sz w:val="24"/>
          <w:szCs w:val="24"/>
        </w:rPr>
        <w:t>EXCLUDERE</w:t>
      </w:r>
    </w:p>
    <w:p w14:paraId="43FBC04E" w14:textId="77777777" w:rsidR="00801405" w:rsidRPr="00DB0AAD" w:rsidRDefault="00801405" w:rsidP="00CE25DF">
      <w:pPr>
        <w:widowControl w:val="0"/>
        <w:numPr>
          <w:ilvl w:val="0"/>
          <w:numId w:val="606"/>
        </w:numPr>
        <w:tabs>
          <w:tab w:val="left" w:pos="1334"/>
          <w:tab w:val="left" w:pos="1335"/>
        </w:tabs>
        <w:autoSpaceDE w:val="0"/>
        <w:autoSpaceDN w:val="0"/>
        <w:spacing w:before="7" w:after="0" w:line="276" w:lineRule="auto"/>
        <w:ind w:left="851"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Hipersensibilitate</w:t>
      </w:r>
      <w:r w:rsidRPr="00DB0AAD">
        <w:rPr>
          <w:rFonts w:ascii="Times New Roman" w:eastAsia="Times New Roman" w:hAnsi="Times New Roman" w:cs="Times New Roman"/>
          <w:spacing w:val="12"/>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la</w:t>
      </w:r>
      <w:r w:rsidRPr="00DB0AAD">
        <w:rPr>
          <w:rFonts w:ascii="Times New Roman" w:eastAsia="Times New Roman" w:hAnsi="Times New Roman" w:cs="Times New Roman"/>
          <w:spacing w:val="6"/>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substanța</w:t>
      </w:r>
      <w:r w:rsidRPr="00DB0AAD">
        <w:rPr>
          <w:rFonts w:ascii="Times New Roman" w:eastAsia="Times New Roman" w:hAnsi="Times New Roman" w:cs="Times New Roman"/>
          <w:spacing w:val="6"/>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activă</w:t>
      </w:r>
      <w:r w:rsidRPr="00DB0AAD">
        <w:rPr>
          <w:rFonts w:ascii="Times New Roman" w:eastAsia="Times New Roman" w:hAnsi="Times New Roman" w:cs="Times New Roman"/>
          <w:spacing w:val="6"/>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sau</w:t>
      </w:r>
      <w:r w:rsidRPr="00DB0AAD">
        <w:rPr>
          <w:rFonts w:ascii="Times New Roman" w:eastAsia="Times New Roman" w:hAnsi="Times New Roman" w:cs="Times New Roman"/>
          <w:spacing w:val="13"/>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la</w:t>
      </w:r>
      <w:r w:rsidRPr="00DB0AAD">
        <w:rPr>
          <w:rFonts w:ascii="Times New Roman" w:eastAsia="Times New Roman" w:hAnsi="Times New Roman" w:cs="Times New Roman"/>
          <w:spacing w:val="6"/>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oricare</w:t>
      </w:r>
      <w:r w:rsidRPr="00DB0AAD">
        <w:rPr>
          <w:rFonts w:ascii="Times New Roman" w:eastAsia="Times New Roman" w:hAnsi="Times New Roman" w:cs="Times New Roman"/>
          <w:spacing w:val="6"/>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dintre</w:t>
      </w:r>
      <w:r w:rsidRPr="00DB0AAD">
        <w:rPr>
          <w:rFonts w:ascii="Times New Roman" w:eastAsia="Times New Roman" w:hAnsi="Times New Roman" w:cs="Times New Roman"/>
          <w:spacing w:val="7"/>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excipienți</w:t>
      </w:r>
    </w:p>
    <w:p w14:paraId="2C0D4322" w14:textId="77777777" w:rsidR="00801405" w:rsidRPr="00DB0AAD" w:rsidRDefault="00801405" w:rsidP="00CE25DF">
      <w:pPr>
        <w:widowControl w:val="0"/>
        <w:numPr>
          <w:ilvl w:val="0"/>
          <w:numId w:val="606"/>
        </w:numPr>
        <w:tabs>
          <w:tab w:val="left" w:pos="1334"/>
          <w:tab w:val="left" w:pos="1335"/>
        </w:tabs>
        <w:autoSpaceDE w:val="0"/>
        <w:autoSpaceDN w:val="0"/>
        <w:spacing w:before="7" w:after="0" w:line="276" w:lineRule="auto"/>
        <w:ind w:left="851"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Insuficiență hepatică severă (Child-Pugh C)</w:t>
      </w:r>
    </w:p>
    <w:p w14:paraId="13D53E2E" w14:textId="77777777" w:rsidR="00801405" w:rsidRPr="00DB0AAD" w:rsidRDefault="00801405" w:rsidP="00CE25DF">
      <w:pPr>
        <w:widowControl w:val="0"/>
        <w:numPr>
          <w:ilvl w:val="0"/>
          <w:numId w:val="606"/>
        </w:numPr>
        <w:tabs>
          <w:tab w:val="left" w:pos="1334"/>
          <w:tab w:val="left" w:pos="1335"/>
        </w:tabs>
        <w:autoSpaceDE w:val="0"/>
        <w:autoSpaceDN w:val="0"/>
        <w:spacing w:before="7" w:after="0" w:line="276" w:lineRule="auto"/>
        <w:ind w:left="851"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Terapie anterioară cu Cabozantinib</w:t>
      </w:r>
    </w:p>
    <w:p w14:paraId="2A31DB34" w14:textId="77777777" w:rsidR="00801405" w:rsidRPr="00DB0AAD" w:rsidRDefault="00801405" w:rsidP="00801405">
      <w:pPr>
        <w:pBdr>
          <w:top w:val="nil"/>
          <w:left w:val="nil"/>
          <w:bottom w:val="nil"/>
          <w:right w:val="nil"/>
          <w:between w:val="nil"/>
          <w:bar w:val="nil"/>
        </w:pBdr>
        <w:tabs>
          <w:tab w:val="left" w:pos="1740"/>
          <w:tab w:val="left" w:pos="1741"/>
        </w:tabs>
        <w:spacing w:before="7" w:after="0" w:line="276" w:lineRule="auto"/>
        <w:jc w:val="both"/>
        <w:rPr>
          <w:rFonts w:ascii="Times New Roman" w:eastAsia="Times New Roman" w:hAnsi="Times New Roman" w:cs="Times New Roman"/>
          <w:sz w:val="24"/>
          <w:szCs w:val="24"/>
          <w:u w:color="000000"/>
          <w:bdr w:val="nil"/>
          <w:lang w:eastAsia="ro-RO"/>
        </w:rPr>
      </w:pPr>
    </w:p>
    <w:p w14:paraId="55B31BE7" w14:textId="77777777" w:rsidR="00801405" w:rsidRPr="00DB0AAD" w:rsidRDefault="00801405" w:rsidP="00CE25DF">
      <w:pPr>
        <w:widowControl w:val="0"/>
        <w:numPr>
          <w:ilvl w:val="0"/>
          <w:numId w:val="608"/>
        </w:numPr>
        <w:tabs>
          <w:tab w:val="left" w:pos="426"/>
        </w:tabs>
        <w:autoSpaceDE w:val="0"/>
        <w:autoSpaceDN w:val="0"/>
        <w:spacing w:after="0" w:line="276" w:lineRule="auto"/>
        <w:ind w:hanging="1080"/>
        <w:jc w:val="both"/>
        <w:outlineLvl w:val="0"/>
        <w:rPr>
          <w:rFonts w:ascii="Times New Roman" w:eastAsia="Arial" w:hAnsi="Times New Roman" w:cs="Times New Roman"/>
          <w:b/>
          <w:bCs/>
          <w:sz w:val="24"/>
          <w:szCs w:val="24"/>
        </w:rPr>
      </w:pPr>
      <w:r w:rsidRPr="00DB0AAD">
        <w:rPr>
          <w:rFonts w:ascii="Times New Roman" w:eastAsia="Arial" w:hAnsi="Times New Roman" w:cs="Times New Roman"/>
          <w:b/>
          <w:bCs/>
          <w:sz w:val="24"/>
          <w:szCs w:val="24"/>
        </w:rPr>
        <w:t>Tratament</w:t>
      </w:r>
      <w:r w:rsidRPr="00DB0AAD">
        <w:rPr>
          <w:rFonts w:ascii="Times New Roman" w:eastAsia="Arial" w:hAnsi="Times New Roman" w:cs="Times New Roman"/>
          <w:b/>
          <w:bCs/>
          <w:spacing w:val="7"/>
          <w:sz w:val="24"/>
          <w:szCs w:val="24"/>
        </w:rPr>
        <w:t xml:space="preserve"> </w:t>
      </w:r>
      <w:r w:rsidRPr="00DB0AAD">
        <w:rPr>
          <w:rFonts w:ascii="Times New Roman" w:eastAsia="Arial" w:hAnsi="Times New Roman" w:cs="Times New Roman"/>
          <w:b/>
          <w:bCs/>
          <w:sz w:val="24"/>
          <w:szCs w:val="24"/>
        </w:rPr>
        <w:t>şi</w:t>
      </w:r>
      <w:r w:rsidRPr="00DB0AAD">
        <w:rPr>
          <w:rFonts w:ascii="Times New Roman" w:eastAsia="Arial" w:hAnsi="Times New Roman" w:cs="Times New Roman"/>
          <w:b/>
          <w:bCs/>
          <w:spacing w:val="8"/>
          <w:sz w:val="24"/>
          <w:szCs w:val="24"/>
        </w:rPr>
        <w:t xml:space="preserve"> </w:t>
      </w:r>
      <w:r w:rsidRPr="00DB0AAD">
        <w:rPr>
          <w:rFonts w:ascii="Times New Roman" w:eastAsia="Arial" w:hAnsi="Times New Roman" w:cs="Times New Roman"/>
          <w:b/>
          <w:bCs/>
          <w:sz w:val="24"/>
          <w:szCs w:val="24"/>
        </w:rPr>
        <w:t>mod</w:t>
      </w:r>
      <w:r w:rsidRPr="00DB0AAD">
        <w:rPr>
          <w:rFonts w:ascii="Times New Roman" w:eastAsia="Arial" w:hAnsi="Times New Roman" w:cs="Times New Roman"/>
          <w:b/>
          <w:bCs/>
          <w:spacing w:val="4"/>
          <w:sz w:val="24"/>
          <w:szCs w:val="24"/>
        </w:rPr>
        <w:t xml:space="preserve"> </w:t>
      </w:r>
      <w:r w:rsidRPr="00DB0AAD">
        <w:rPr>
          <w:rFonts w:ascii="Times New Roman" w:eastAsia="Arial" w:hAnsi="Times New Roman" w:cs="Times New Roman"/>
          <w:b/>
          <w:bCs/>
          <w:sz w:val="24"/>
          <w:szCs w:val="24"/>
        </w:rPr>
        <w:t>de</w:t>
      </w:r>
      <w:r w:rsidRPr="00DB0AAD">
        <w:rPr>
          <w:rFonts w:ascii="Times New Roman" w:eastAsia="Arial" w:hAnsi="Times New Roman" w:cs="Times New Roman"/>
          <w:b/>
          <w:bCs/>
          <w:spacing w:val="8"/>
          <w:sz w:val="24"/>
          <w:szCs w:val="24"/>
        </w:rPr>
        <w:t xml:space="preserve"> </w:t>
      </w:r>
      <w:r w:rsidRPr="00DB0AAD">
        <w:rPr>
          <w:rFonts w:ascii="Times New Roman" w:eastAsia="Arial" w:hAnsi="Times New Roman" w:cs="Times New Roman"/>
          <w:b/>
          <w:bCs/>
          <w:sz w:val="24"/>
          <w:szCs w:val="24"/>
        </w:rPr>
        <w:t>administrare</w:t>
      </w:r>
    </w:p>
    <w:p w14:paraId="534247BB" w14:textId="77777777" w:rsidR="00801405" w:rsidRPr="00DB0AAD" w:rsidRDefault="00801405" w:rsidP="00801405">
      <w:pPr>
        <w:widowControl w:val="0"/>
        <w:autoSpaceDE w:val="0"/>
        <w:autoSpaceDN w:val="0"/>
        <w:spacing w:before="249" w:after="0" w:line="276" w:lineRule="auto"/>
        <w:jc w:val="both"/>
        <w:rPr>
          <w:rFonts w:ascii="Times New Roman" w:eastAsia="Arial" w:hAnsi="Times New Roman" w:cs="Times New Roman"/>
          <w:sz w:val="24"/>
          <w:szCs w:val="24"/>
          <w:u w:val="single"/>
        </w:rPr>
      </w:pPr>
      <w:r w:rsidRPr="00DB0AAD">
        <w:rPr>
          <w:rFonts w:ascii="Times New Roman" w:eastAsia="Arial" w:hAnsi="Times New Roman" w:cs="Times New Roman"/>
          <w:sz w:val="24"/>
          <w:szCs w:val="24"/>
          <w:u w:val="single"/>
        </w:rPr>
        <w:t>Doze</w:t>
      </w:r>
    </w:p>
    <w:p w14:paraId="30C6B078" w14:textId="77777777" w:rsidR="00801405" w:rsidRPr="00DB0AAD" w:rsidRDefault="00801405" w:rsidP="00801405">
      <w:pPr>
        <w:widowControl w:val="0"/>
        <w:autoSpaceDE w:val="0"/>
        <w:autoSpaceDN w:val="0"/>
        <w:spacing w:before="1" w:after="0" w:line="276" w:lineRule="auto"/>
        <w:jc w:val="both"/>
        <w:rPr>
          <w:rFonts w:ascii="Times New Roman" w:eastAsia="Arial" w:hAnsi="Times New Roman" w:cs="Times New Roman"/>
          <w:sz w:val="24"/>
          <w:szCs w:val="24"/>
        </w:rPr>
      </w:pPr>
      <w:r w:rsidRPr="00DB0AAD">
        <w:rPr>
          <w:rFonts w:ascii="Times New Roman" w:eastAsia="Arial" w:hAnsi="Times New Roman" w:cs="Times New Roman"/>
          <w:sz w:val="24"/>
          <w:szCs w:val="24"/>
        </w:rPr>
        <w:t xml:space="preserve">Doza recomandată de Cabozantinib este de 60 mg o dată pe zi. </w:t>
      </w:r>
    </w:p>
    <w:p w14:paraId="516CB5C6" w14:textId="77777777" w:rsidR="00801405" w:rsidRPr="00DB0AAD" w:rsidRDefault="00801405" w:rsidP="00801405">
      <w:pPr>
        <w:widowControl w:val="0"/>
        <w:autoSpaceDE w:val="0"/>
        <w:autoSpaceDN w:val="0"/>
        <w:spacing w:after="0" w:line="276" w:lineRule="auto"/>
        <w:jc w:val="both"/>
        <w:rPr>
          <w:rFonts w:ascii="Times New Roman" w:eastAsia="Arial" w:hAnsi="Times New Roman" w:cs="Times New Roman"/>
          <w:sz w:val="24"/>
          <w:szCs w:val="24"/>
        </w:rPr>
      </w:pPr>
      <w:r w:rsidRPr="00DB0AAD">
        <w:rPr>
          <w:rFonts w:ascii="Times New Roman" w:eastAsia="Arial" w:hAnsi="Times New Roman" w:cs="Times New Roman"/>
          <w:sz w:val="24"/>
          <w:szCs w:val="24"/>
        </w:rPr>
        <w:t xml:space="preserve">Tratamentul trebuie continuat până când pacientul nu mai beneficiază din punct de vedere clinic în urma terapiei sau până când toxicitatea atinge un nivel inacceptabil. Pacienții trebuie instruiți să nu consume alimente cu cel puțin 2 ore înainte de și timp de o oră după administrarea Cabozantinib. </w:t>
      </w:r>
    </w:p>
    <w:p w14:paraId="52864006" w14:textId="77777777" w:rsidR="00801405" w:rsidRPr="00DB0AAD" w:rsidRDefault="00801405" w:rsidP="00801405">
      <w:pPr>
        <w:widowControl w:val="0"/>
        <w:autoSpaceDE w:val="0"/>
        <w:autoSpaceDN w:val="0"/>
        <w:spacing w:after="0" w:line="276" w:lineRule="auto"/>
        <w:jc w:val="both"/>
        <w:rPr>
          <w:rFonts w:ascii="Times New Roman" w:eastAsia="Arial" w:hAnsi="Times New Roman" w:cs="Times New Roman"/>
          <w:sz w:val="24"/>
          <w:szCs w:val="24"/>
        </w:rPr>
      </w:pPr>
      <w:r w:rsidRPr="00DB0AAD">
        <w:rPr>
          <w:rFonts w:ascii="Times New Roman" w:eastAsia="Arial" w:hAnsi="Times New Roman" w:cs="Times New Roman"/>
          <w:sz w:val="24"/>
          <w:szCs w:val="24"/>
        </w:rPr>
        <w:t>În cazul în care un pacient omite o doză, doza omisă nu trebuie luată dacă au rămas mai puțin de 12 ore până la următoarea doză.</w:t>
      </w:r>
    </w:p>
    <w:p w14:paraId="035310E2" w14:textId="77777777" w:rsidR="00801405" w:rsidRPr="00DB0AAD" w:rsidRDefault="00801405" w:rsidP="00801405">
      <w:pPr>
        <w:spacing w:before="124" w:after="0" w:line="276" w:lineRule="auto"/>
        <w:jc w:val="both"/>
        <w:rPr>
          <w:rFonts w:ascii="Times New Roman" w:eastAsia="Calibri" w:hAnsi="Times New Roman" w:cs="Times New Roman"/>
          <w:i/>
          <w:sz w:val="24"/>
          <w:szCs w:val="24"/>
          <w:u w:val="single"/>
        </w:rPr>
      </w:pPr>
      <w:r w:rsidRPr="00DB0AAD">
        <w:rPr>
          <w:rFonts w:ascii="Times New Roman" w:eastAsia="Calibri" w:hAnsi="Times New Roman" w:cs="Times New Roman"/>
          <w:i/>
          <w:sz w:val="24"/>
          <w:szCs w:val="24"/>
          <w:u w:val="single"/>
        </w:rPr>
        <w:t>Ajustări</w:t>
      </w:r>
      <w:r w:rsidRPr="00DB0AAD">
        <w:rPr>
          <w:rFonts w:ascii="Times New Roman" w:eastAsia="Calibri" w:hAnsi="Times New Roman" w:cs="Times New Roman"/>
          <w:i/>
          <w:spacing w:val="7"/>
          <w:sz w:val="24"/>
          <w:szCs w:val="24"/>
          <w:u w:val="single"/>
        </w:rPr>
        <w:t xml:space="preserve"> </w:t>
      </w:r>
      <w:r w:rsidRPr="00DB0AAD">
        <w:rPr>
          <w:rFonts w:ascii="Times New Roman" w:eastAsia="Calibri" w:hAnsi="Times New Roman" w:cs="Times New Roman"/>
          <w:i/>
          <w:sz w:val="24"/>
          <w:szCs w:val="24"/>
          <w:u w:val="single"/>
        </w:rPr>
        <w:t>ale</w:t>
      </w:r>
      <w:r w:rsidRPr="00DB0AAD">
        <w:rPr>
          <w:rFonts w:ascii="Times New Roman" w:eastAsia="Calibri" w:hAnsi="Times New Roman" w:cs="Times New Roman"/>
          <w:i/>
          <w:spacing w:val="8"/>
          <w:sz w:val="24"/>
          <w:szCs w:val="24"/>
          <w:u w:val="single"/>
        </w:rPr>
        <w:t xml:space="preserve"> </w:t>
      </w:r>
      <w:r w:rsidRPr="00DB0AAD">
        <w:rPr>
          <w:rFonts w:ascii="Times New Roman" w:eastAsia="Calibri" w:hAnsi="Times New Roman" w:cs="Times New Roman"/>
          <w:i/>
          <w:sz w:val="24"/>
          <w:szCs w:val="24"/>
          <w:u w:val="single"/>
        </w:rPr>
        <w:t>dozelor</w:t>
      </w:r>
    </w:p>
    <w:p w14:paraId="24BB5464" w14:textId="77777777" w:rsidR="00801405" w:rsidRPr="00DB0AAD" w:rsidRDefault="00801405" w:rsidP="00801405">
      <w:pPr>
        <w:widowControl w:val="0"/>
        <w:autoSpaceDE w:val="0"/>
        <w:autoSpaceDN w:val="0"/>
        <w:spacing w:after="0" w:line="276" w:lineRule="auto"/>
        <w:ind w:right="269"/>
        <w:jc w:val="both"/>
        <w:rPr>
          <w:rFonts w:ascii="Times New Roman" w:eastAsia="Arial" w:hAnsi="Times New Roman" w:cs="Times New Roman"/>
          <w:sz w:val="24"/>
          <w:szCs w:val="24"/>
        </w:rPr>
      </w:pPr>
      <w:r w:rsidRPr="00DB0AAD">
        <w:rPr>
          <w:rFonts w:ascii="Times New Roman" w:eastAsia="Arial" w:hAnsi="Times New Roman" w:cs="Times New Roman"/>
          <w:sz w:val="24"/>
          <w:szCs w:val="24"/>
        </w:rPr>
        <w:t>Abordarea reacțiilor adverse suspectate la medicament poate necesita întreruperea temporară a tratamentului și/sau reducerea dozei de Cabozantinib. Atunci când este necesară reducerea dozei în monoterapie, se recomandă scăderea până la o doză de 40 mg pe zi, iar apoi până la 20 mg pe zi. În cazul în care un pacient</w:t>
      </w:r>
      <w:r w:rsidRPr="00DB0AAD">
        <w:rPr>
          <w:rFonts w:ascii="Times New Roman" w:eastAsia="Arial" w:hAnsi="Times New Roman" w:cs="Times New Roman"/>
          <w:spacing w:val="1"/>
          <w:sz w:val="24"/>
          <w:szCs w:val="24"/>
        </w:rPr>
        <w:t xml:space="preserve"> </w:t>
      </w:r>
      <w:r w:rsidRPr="00DB0AAD">
        <w:rPr>
          <w:rFonts w:ascii="Times New Roman" w:eastAsia="Arial" w:hAnsi="Times New Roman" w:cs="Times New Roman"/>
          <w:sz w:val="24"/>
          <w:szCs w:val="24"/>
        </w:rPr>
        <w:t>omite o</w:t>
      </w:r>
      <w:r w:rsidRPr="00DB0AAD">
        <w:rPr>
          <w:rFonts w:ascii="Times New Roman" w:eastAsia="Arial" w:hAnsi="Times New Roman" w:cs="Times New Roman"/>
          <w:spacing w:val="7"/>
          <w:sz w:val="24"/>
          <w:szCs w:val="24"/>
        </w:rPr>
        <w:t xml:space="preserve"> </w:t>
      </w:r>
      <w:r w:rsidRPr="00DB0AAD">
        <w:rPr>
          <w:rFonts w:ascii="Times New Roman" w:eastAsia="Arial" w:hAnsi="Times New Roman" w:cs="Times New Roman"/>
          <w:sz w:val="24"/>
          <w:szCs w:val="24"/>
        </w:rPr>
        <w:t>doză,</w:t>
      </w:r>
      <w:r w:rsidRPr="00DB0AAD">
        <w:rPr>
          <w:rFonts w:ascii="Times New Roman" w:eastAsia="Arial" w:hAnsi="Times New Roman" w:cs="Times New Roman"/>
          <w:spacing w:val="3"/>
          <w:sz w:val="24"/>
          <w:szCs w:val="24"/>
        </w:rPr>
        <w:t xml:space="preserve"> </w:t>
      </w:r>
      <w:r w:rsidRPr="00DB0AAD">
        <w:rPr>
          <w:rFonts w:ascii="Times New Roman" w:eastAsia="Arial" w:hAnsi="Times New Roman" w:cs="Times New Roman"/>
          <w:sz w:val="24"/>
          <w:szCs w:val="24"/>
        </w:rPr>
        <w:t>doza</w:t>
      </w:r>
      <w:r w:rsidRPr="00DB0AAD">
        <w:rPr>
          <w:rFonts w:ascii="Times New Roman" w:eastAsia="Arial" w:hAnsi="Times New Roman" w:cs="Times New Roman"/>
          <w:spacing w:val="1"/>
          <w:sz w:val="24"/>
          <w:szCs w:val="24"/>
        </w:rPr>
        <w:t xml:space="preserve"> </w:t>
      </w:r>
      <w:r w:rsidRPr="00DB0AAD">
        <w:rPr>
          <w:rFonts w:ascii="Times New Roman" w:eastAsia="Arial" w:hAnsi="Times New Roman" w:cs="Times New Roman"/>
          <w:sz w:val="24"/>
          <w:szCs w:val="24"/>
        </w:rPr>
        <w:t>omisă nu</w:t>
      </w:r>
      <w:r w:rsidRPr="00DB0AAD">
        <w:rPr>
          <w:rFonts w:ascii="Times New Roman" w:eastAsia="Arial" w:hAnsi="Times New Roman" w:cs="Times New Roman"/>
          <w:spacing w:val="7"/>
          <w:sz w:val="24"/>
          <w:szCs w:val="24"/>
        </w:rPr>
        <w:t xml:space="preserve"> </w:t>
      </w:r>
      <w:r w:rsidRPr="00DB0AAD">
        <w:rPr>
          <w:rFonts w:ascii="Times New Roman" w:eastAsia="Arial" w:hAnsi="Times New Roman" w:cs="Times New Roman"/>
          <w:sz w:val="24"/>
          <w:szCs w:val="24"/>
        </w:rPr>
        <w:t>trebuie</w:t>
      </w:r>
      <w:r w:rsidRPr="00DB0AAD">
        <w:rPr>
          <w:rFonts w:ascii="Times New Roman" w:eastAsia="Arial" w:hAnsi="Times New Roman" w:cs="Times New Roman"/>
          <w:spacing w:val="10"/>
          <w:sz w:val="24"/>
          <w:szCs w:val="24"/>
        </w:rPr>
        <w:t xml:space="preserve"> </w:t>
      </w:r>
      <w:r w:rsidRPr="00DB0AAD">
        <w:rPr>
          <w:rFonts w:ascii="Times New Roman" w:eastAsia="Arial" w:hAnsi="Times New Roman" w:cs="Times New Roman"/>
          <w:sz w:val="24"/>
          <w:szCs w:val="24"/>
        </w:rPr>
        <w:t>luată</w:t>
      </w:r>
      <w:r w:rsidRPr="00DB0AAD">
        <w:rPr>
          <w:rFonts w:ascii="Times New Roman" w:eastAsia="Arial" w:hAnsi="Times New Roman" w:cs="Times New Roman"/>
          <w:spacing w:val="-4"/>
          <w:sz w:val="24"/>
          <w:szCs w:val="24"/>
        </w:rPr>
        <w:t xml:space="preserve"> </w:t>
      </w:r>
      <w:r w:rsidRPr="00DB0AAD">
        <w:rPr>
          <w:rFonts w:ascii="Times New Roman" w:eastAsia="Arial" w:hAnsi="Times New Roman" w:cs="Times New Roman"/>
          <w:sz w:val="24"/>
          <w:szCs w:val="24"/>
        </w:rPr>
        <w:t>dacă</w:t>
      </w:r>
      <w:r w:rsidRPr="00DB0AAD">
        <w:rPr>
          <w:rFonts w:ascii="Times New Roman" w:eastAsia="Arial" w:hAnsi="Times New Roman" w:cs="Times New Roman"/>
          <w:spacing w:val="1"/>
          <w:sz w:val="24"/>
          <w:szCs w:val="24"/>
        </w:rPr>
        <w:t xml:space="preserve"> </w:t>
      </w:r>
      <w:r w:rsidRPr="00DB0AAD">
        <w:rPr>
          <w:rFonts w:ascii="Times New Roman" w:eastAsia="Arial" w:hAnsi="Times New Roman" w:cs="Times New Roman"/>
          <w:sz w:val="24"/>
          <w:szCs w:val="24"/>
        </w:rPr>
        <w:t>au</w:t>
      </w:r>
      <w:r w:rsidRPr="00DB0AAD">
        <w:rPr>
          <w:rFonts w:ascii="Times New Roman" w:eastAsia="Arial" w:hAnsi="Times New Roman" w:cs="Times New Roman"/>
          <w:spacing w:val="2"/>
          <w:sz w:val="24"/>
          <w:szCs w:val="24"/>
        </w:rPr>
        <w:t xml:space="preserve"> </w:t>
      </w:r>
      <w:r w:rsidRPr="00DB0AAD">
        <w:rPr>
          <w:rFonts w:ascii="Times New Roman" w:eastAsia="Arial" w:hAnsi="Times New Roman" w:cs="Times New Roman"/>
          <w:sz w:val="24"/>
          <w:szCs w:val="24"/>
        </w:rPr>
        <w:t>rămas</w:t>
      </w:r>
      <w:r w:rsidRPr="00DB0AAD">
        <w:rPr>
          <w:rFonts w:ascii="Times New Roman" w:eastAsia="Arial" w:hAnsi="Times New Roman" w:cs="Times New Roman"/>
          <w:spacing w:val="4"/>
          <w:sz w:val="24"/>
          <w:szCs w:val="24"/>
        </w:rPr>
        <w:t xml:space="preserve"> </w:t>
      </w:r>
      <w:r w:rsidRPr="00DB0AAD">
        <w:rPr>
          <w:rFonts w:ascii="Times New Roman" w:eastAsia="Arial" w:hAnsi="Times New Roman" w:cs="Times New Roman"/>
          <w:sz w:val="24"/>
          <w:szCs w:val="24"/>
        </w:rPr>
        <w:t>mai</w:t>
      </w:r>
      <w:r w:rsidRPr="00DB0AAD">
        <w:rPr>
          <w:rFonts w:ascii="Times New Roman" w:eastAsia="Arial" w:hAnsi="Times New Roman" w:cs="Times New Roman"/>
          <w:spacing w:val="1"/>
          <w:sz w:val="24"/>
          <w:szCs w:val="24"/>
        </w:rPr>
        <w:t xml:space="preserve"> </w:t>
      </w:r>
      <w:r w:rsidRPr="00DB0AAD">
        <w:rPr>
          <w:rFonts w:ascii="Times New Roman" w:eastAsia="Arial" w:hAnsi="Times New Roman" w:cs="Times New Roman"/>
          <w:sz w:val="24"/>
          <w:szCs w:val="24"/>
        </w:rPr>
        <w:t>puțin</w:t>
      </w:r>
      <w:r w:rsidRPr="00DB0AAD">
        <w:rPr>
          <w:rFonts w:ascii="Times New Roman" w:eastAsia="Arial" w:hAnsi="Times New Roman" w:cs="Times New Roman"/>
          <w:spacing w:val="7"/>
          <w:sz w:val="24"/>
          <w:szCs w:val="24"/>
        </w:rPr>
        <w:t xml:space="preserve"> </w:t>
      </w:r>
      <w:r w:rsidRPr="00DB0AAD">
        <w:rPr>
          <w:rFonts w:ascii="Times New Roman" w:eastAsia="Arial" w:hAnsi="Times New Roman" w:cs="Times New Roman"/>
          <w:sz w:val="24"/>
          <w:szCs w:val="24"/>
        </w:rPr>
        <w:t>de</w:t>
      </w:r>
      <w:r w:rsidRPr="00DB0AAD">
        <w:rPr>
          <w:rFonts w:ascii="Times New Roman" w:eastAsia="Arial" w:hAnsi="Times New Roman" w:cs="Times New Roman"/>
          <w:spacing w:val="1"/>
          <w:sz w:val="24"/>
          <w:szCs w:val="24"/>
        </w:rPr>
        <w:t xml:space="preserve"> </w:t>
      </w:r>
      <w:r w:rsidRPr="00DB0AAD">
        <w:rPr>
          <w:rFonts w:ascii="Times New Roman" w:eastAsia="Arial" w:hAnsi="Times New Roman" w:cs="Times New Roman"/>
          <w:sz w:val="24"/>
          <w:szCs w:val="24"/>
        </w:rPr>
        <w:t>12</w:t>
      </w:r>
      <w:r w:rsidRPr="00DB0AAD">
        <w:rPr>
          <w:rFonts w:ascii="Times New Roman" w:eastAsia="Arial" w:hAnsi="Times New Roman" w:cs="Times New Roman"/>
          <w:spacing w:val="7"/>
          <w:sz w:val="24"/>
          <w:szCs w:val="24"/>
        </w:rPr>
        <w:t xml:space="preserve"> </w:t>
      </w:r>
      <w:r w:rsidRPr="00DB0AAD">
        <w:rPr>
          <w:rFonts w:ascii="Times New Roman" w:eastAsia="Arial" w:hAnsi="Times New Roman" w:cs="Times New Roman"/>
          <w:sz w:val="24"/>
          <w:szCs w:val="24"/>
        </w:rPr>
        <w:t>ore</w:t>
      </w:r>
      <w:r w:rsidRPr="00DB0AAD">
        <w:rPr>
          <w:rFonts w:ascii="Times New Roman" w:eastAsia="Arial" w:hAnsi="Times New Roman" w:cs="Times New Roman"/>
          <w:spacing w:val="1"/>
          <w:sz w:val="24"/>
          <w:szCs w:val="24"/>
        </w:rPr>
        <w:t xml:space="preserve"> </w:t>
      </w:r>
      <w:r w:rsidRPr="00DB0AAD">
        <w:rPr>
          <w:rFonts w:ascii="Times New Roman" w:eastAsia="Arial" w:hAnsi="Times New Roman" w:cs="Times New Roman"/>
          <w:sz w:val="24"/>
          <w:szCs w:val="24"/>
        </w:rPr>
        <w:t>până</w:t>
      </w:r>
      <w:r w:rsidRPr="00DB0AAD">
        <w:rPr>
          <w:rFonts w:ascii="Times New Roman" w:eastAsia="Arial" w:hAnsi="Times New Roman" w:cs="Times New Roman"/>
          <w:spacing w:val="1"/>
          <w:sz w:val="24"/>
          <w:szCs w:val="24"/>
        </w:rPr>
        <w:t xml:space="preserve"> </w:t>
      </w:r>
      <w:r w:rsidRPr="00DB0AAD">
        <w:rPr>
          <w:rFonts w:ascii="Times New Roman" w:eastAsia="Arial" w:hAnsi="Times New Roman" w:cs="Times New Roman"/>
          <w:sz w:val="24"/>
          <w:szCs w:val="24"/>
        </w:rPr>
        <w:t>la</w:t>
      </w:r>
      <w:r w:rsidRPr="00DB0AAD">
        <w:rPr>
          <w:rFonts w:ascii="Times New Roman" w:eastAsia="Arial" w:hAnsi="Times New Roman" w:cs="Times New Roman"/>
          <w:spacing w:val="1"/>
          <w:sz w:val="24"/>
          <w:szCs w:val="24"/>
        </w:rPr>
        <w:t xml:space="preserve"> </w:t>
      </w:r>
      <w:r w:rsidRPr="00DB0AAD">
        <w:rPr>
          <w:rFonts w:ascii="Times New Roman" w:eastAsia="Arial" w:hAnsi="Times New Roman" w:cs="Times New Roman"/>
          <w:sz w:val="24"/>
          <w:szCs w:val="24"/>
        </w:rPr>
        <w:t>următoarea</w:t>
      </w:r>
      <w:r w:rsidRPr="00DB0AAD">
        <w:rPr>
          <w:rFonts w:ascii="Times New Roman" w:eastAsia="Arial" w:hAnsi="Times New Roman" w:cs="Times New Roman"/>
          <w:spacing w:val="6"/>
          <w:sz w:val="24"/>
          <w:szCs w:val="24"/>
        </w:rPr>
        <w:t xml:space="preserve"> </w:t>
      </w:r>
      <w:r w:rsidRPr="00DB0AAD">
        <w:rPr>
          <w:rFonts w:ascii="Times New Roman" w:eastAsia="Arial" w:hAnsi="Times New Roman" w:cs="Times New Roman"/>
          <w:sz w:val="24"/>
          <w:szCs w:val="24"/>
        </w:rPr>
        <w:t>doză</w:t>
      </w:r>
    </w:p>
    <w:p w14:paraId="41A15334" w14:textId="77777777" w:rsidR="00801405" w:rsidRPr="00DB0AAD" w:rsidRDefault="00801405" w:rsidP="00801405">
      <w:pPr>
        <w:widowControl w:val="0"/>
        <w:autoSpaceDE w:val="0"/>
        <w:autoSpaceDN w:val="0"/>
        <w:spacing w:after="0" w:line="276" w:lineRule="auto"/>
        <w:ind w:right="274"/>
        <w:jc w:val="both"/>
        <w:rPr>
          <w:rFonts w:ascii="Times New Roman" w:eastAsia="Arial" w:hAnsi="Times New Roman" w:cs="Times New Roman"/>
          <w:sz w:val="24"/>
          <w:szCs w:val="24"/>
        </w:rPr>
      </w:pPr>
      <w:r w:rsidRPr="00DB0AAD">
        <w:rPr>
          <w:rFonts w:ascii="Times New Roman" w:eastAsia="Arial" w:hAnsi="Times New Roman" w:cs="Times New Roman"/>
          <w:sz w:val="24"/>
          <w:szCs w:val="24"/>
        </w:rPr>
        <w:t>Modificările recomandate ale dozei de Cabozantinib in caz de apariție a reacțiilor adverse – se găsesc in</w:t>
      </w:r>
      <w:r w:rsidRPr="00DB0AAD">
        <w:rPr>
          <w:rFonts w:ascii="Times New Roman" w:eastAsia="Arial" w:hAnsi="Times New Roman" w:cs="Times New Roman"/>
          <w:spacing w:val="1"/>
          <w:sz w:val="24"/>
          <w:szCs w:val="24"/>
        </w:rPr>
        <w:t xml:space="preserve"> </w:t>
      </w:r>
      <w:r w:rsidRPr="00DB0AAD">
        <w:rPr>
          <w:rFonts w:ascii="Times New Roman" w:eastAsia="Arial" w:hAnsi="Times New Roman" w:cs="Times New Roman"/>
          <w:sz w:val="24"/>
          <w:szCs w:val="24"/>
        </w:rPr>
        <w:t>RCP-ul</w:t>
      </w:r>
      <w:r w:rsidRPr="00DB0AAD">
        <w:rPr>
          <w:rFonts w:ascii="Times New Roman" w:eastAsia="Arial" w:hAnsi="Times New Roman" w:cs="Times New Roman"/>
          <w:spacing w:val="-3"/>
          <w:sz w:val="24"/>
          <w:szCs w:val="24"/>
        </w:rPr>
        <w:t xml:space="preserve"> </w:t>
      </w:r>
      <w:r w:rsidRPr="00DB0AAD">
        <w:rPr>
          <w:rFonts w:ascii="Times New Roman" w:eastAsia="Arial" w:hAnsi="Times New Roman" w:cs="Times New Roman"/>
          <w:sz w:val="24"/>
          <w:szCs w:val="24"/>
        </w:rPr>
        <w:t>produsului</w:t>
      </w:r>
      <w:r w:rsidRPr="00DB0AAD">
        <w:rPr>
          <w:rFonts w:ascii="Times New Roman" w:eastAsia="Arial" w:hAnsi="Times New Roman" w:cs="Times New Roman"/>
          <w:spacing w:val="3"/>
          <w:sz w:val="24"/>
          <w:szCs w:val="24"/>
        </w:rPr>
        <w:t xml:space="preserve"> </w:t>
      </w:r>
      <w:r w:rsidRPr="00DB0AAD">
        <w:rPr>
          <w:rFonts w:ascii="Times New Roman" w:eastAsia="Arial" w:hAnsi="Times New Roman" w:cs="Times New Roman"/>
          <w:sz w:val="24"/>
          <w:szCs w:val="24"/>
        </w:rPr>
        <w:t>(rezumatul</w:t>
      </w:r>
      <w:r w:rsidRPr="00DB0AAD">
        <w:rPr>
          <w:rFonts w:ascii="Times New Roman" w:eastAsia="Arial" w:hAnsi="Times New Roman" w:cs="Times New Roman"/>
          <w:spacing w:val="3"/>
          <w:sz w:val="24"/>
          <w:szCs w:val="24"/>
        </w:rPr>
        <w:t xml:space="preserve"> </w:t>
      </w:r>
      <w:r w:rsidRPr="00DB0AAD">
        <w:rPr>
          <w:rFonts w:ascii="Times New Roman" w:eastAsia="Arial" w:hAnsi="Times New Roman" w:cs="Times New Roman"/>
          <w:sz w:val="24"/>
          <w:szCs w:val="24"/>
        </w:rPr>
        <w:t>caracteristicilor</w:t>
      </w:r>
      <w:r w:rsidRPr="00DB0AAD">
        <w:rPr>
          <w:rFonts w:ascii="Times New Roman" w:eastAsia="Arial" w:hAnsi="Times New Roman" w:cs="Times New Roman"/>
          <w:spacing w:val="-5"/>
          <w:sz w:val="24"/>
          <w:szCs w:val="24"/>
        </w:rPr>
        <w:t xml:space="preserve"> </w:t>
      </w:r>
      <w:r w:rsidRPr="00DB0AAD">
        <w:rPr>
          <w:rFonts w:ascii="Times New Roman" w:eastAsia="Arial" w:hAnsi="Times New Roman" w:cs="Times New Roman"/>
          <w:sz w:val="24"/>
          <w:szCs w:val="24"/>
        </w:rPr>
        <w:t>produsului).</w:t>
      </w:r>
    </w:p>
    <w:p w14:paraId="6501B852" w14:textId="77777777" w:rsidR="00801405" w:rsidRPr="00DB0AAD" w:rsidRDefault="00801405" w:rsidP="00801405">
      <w:pPr>
        <w:spacing w:after="0" w:line="276" w:lineRule="auto"/>
        <w:jc w:val="both"/>
        <w:rPr>
          <w:rFonts w:ascii="Times New Roman" w:eastAsia="Calibri" w:hAnsi="Times New Roman" w:cs="Times New Roman"/>
          <w:i/>
          <w:sz w:val="24"/>
          <w:szCs w:val="24"/>
          <w:u w:val="single"/>
        </w:rPr>
      </w:pPr>
    </w:p>
    <w:p w14:paraId="0E09181B" w14:textId="77777777" w:rsidR="00801405" w:rsidRPr="00DB0AAD" w:rsidRDefault="00801405" w:rsidP="00801405">
      <w:pPr>
        <w:spacing w:after="0" w:line="276" w:lineRule="auto"/>
        <w:jc w:val="both"/>
        <w:rPr>
          <w:rFonts w:ascii="Times New Roman" w:eastAsia="Calibri" w:hAnsi="Times New Roman" w:cs="Times New Roman"/>
          <w:i/>
          <w:sz w:val="24"/>
          <w:szCs w:val="24"/>
          <w:u w:val="single"/>
        </w:rPr>
      </w:pPr>
      <w:r w:rsidRPr="00DB0AAD">
        <w:rPr>
          <w:rFonts w:ascii="Times New Roman" w:eastAsia="Calibri" w:hAnsi="Times New Roman" w:cs="Times New Roman"/>
          <w:i/>
          <w:sz w:val="24"/>
          <w:szCs w:val="24"/>
          <w:u w:val="single"/>
        </w:rPr>
        <w:t>Insuficienta</w:t>
      </w:r>
      <w:r w:rsidRPr="00DB0AAD">
        <w:rPr>
          <w:rFonts w:ascii="Times New Roman" w:eastAsia="Calibri" w:hAnsi="Times New Roman" w:cs="Times New Roman"/>
          <w:i/>
          <w:spacing w:val="13"/>
          <w:sz w:val="24"/>
          <w:szCs w:val="24"/>
          <w:u w:val="single"/>
        </w:rPr>
        <w:t xml:space="preserve"> </w:t>
      </w:r>
      <w:r w:rsidRPr="00DB0AAD">
        <w:rPr>
          <w:rFonts w:ascii="Times New Roman" w:eastAsia="Calibri" w:hAnsi="Times New Roman" w:cs="Times New Roman"/>
          <w:i/>
          <w:sz w:val="24"/>
          <w:szCs w:val="24"/>
          <w:u w:val="single"/>
        </w:rPr>
        <w:t>hepatica</w:t>
      </w:r>
    </w:p>
    <w:p w14:paraId="0DEE7005" w14:textId="77777777" w:rsidR="00801405" w:rsidRPr="00DB0AAD" w:rsidRDefault="00801405" w:rsidP="00801405">
      <w:pPr>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Nu există experiență clinică la pacienții cu insuficiență hepatică severă (Child Pugh C), astfel încât cabozantinib nu este recomandat la acești pacienți.</w:t>
      </w:r>
    </w:p>
    <w:p w14:paraId="0F4C29BD" w14:textId="77777777" w:rsidR="00801405" w:rsidRPr="00DB0AAD" w:rsidRDefault="00801405" w:rsidP="00801405">
      <w:pPr>
        <w:spacing w:after="0" w:line="276" w:lineRule="auto"/>
        <w:jc w:val="both"/>
        <w:rPr>
          <w:rFonts w:ascii="Times New Roman" w:eastAsia="Calibri" w:hAnsi="Times New Roman" w:cs="Times New Roman"/>
          <w:sz w:val="16"/>
          <w:szCs w:val="16"/>
        </w:rPr>
      </w:pPr>
    </w:p>
    <w:p w14:paraId="77E9FACB" w14:textId="77777777" w:rsidR="00801405" w:rsidRPr="00DB0AAD" w:rsidRDefault="00801405" w:rsidP="00801405">
      <w:pPr>
        <w:spacing w:after="0" w:line="276" w:lineRule="auto"/>
        <w:jc w:val="both"/>
        <w:rPr>
          <w:rFonts w:ascii="Times New Roman" w:eastAsia="Calibri" w:hAnsi="Times New Roman" w:cs="Times New Roman"/>
          <w:i/>
          <w:sz w:val="24"/>
          <w:szCs w:val="24"/>
          <w:u w:val="single"/>
        </w:rPr>
      </w:pPr>
      <w:r w:rsidRPr="00DB0AAD">
        <w:rPr>
          <w:rFonts w:ascii="Times New Roman" w:eastAsia="Calibri" w:hAnsi="Times New Roman" w:cs="Times New Roman"/>
          <w:i/>
          <w:sz w:val="24"/>
          <w:szCs w:val="24"/>
          <w:u w:val="single"/>
        </w:rPr>
        <w:t>Insuficienţă</w:t>
      </w:r>
      <w:r w:rsidRPr="00DB0AAD">
        <w:rPr>
          <w:rFonts w:ascii="Times New Roman" w:eastAsia="Calibri" w:hAnsi="Times New Roman" w:cs="Times New Roman"/>
          <w:i/>
          <w:spacing w:val="11"/>
          <w:sz w:val="24"/>
          <w:szCs w:val="24"/>
          <w:u w:val="single"/>
        </w:rPr>
        <w:t xml:space="preserve"> </w:t>
      </w:r>
      <w:r w:rsidRPr="00DB0AAD">
        <w:rPr>
          <w:rFonts w:ascii="Times New Roman" w:eastAsia="Calibri" w:hAnsi="Times New Roman" w:cs="Times New Roman"/>
          <w:i/>
          <w:sz w:val="24"/>
          <w:szCs w:val="24"/>
          <w:u w:val="single"/>
        </w:rPr>
        <w:t>renală</w:t>
      </w:r>
    </w:p>
    <w:p w14:paraId="6647345B" w14:textId="77777777" w:rsidR="00801405" w:rsidRPr="00DB0AAD" w:rsidRDefault="00801405" w:rsidP="00801405">
      <w:pPr>
        <w:adjustRightInd w:val="0"/>
        <w:spacing w:after="0"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 xml:space="preserve">Cabozantinib trebuie utilizat cu precauție la pacienții cu insuficiență renală ușoară sau moderată. </w:t>
      </w:r>
    </w:p>
    <w:p w14:paraId="54B07594" w14:textId="77777777" w:rsidR="00801405" w:rsidRPr="00DB0AAD" w:rsidRDefault="00801405" w:rsidP="00801405">
      <w:pPr>
        <w:widowControl w:val="0"/>
        <w:autoSpaceDE w:val="0"/>
        <w:autoSpaceDN w:val="0"/>
        <w:spacing w:before="4" w:after="0" w:line="276" w:lineRule="auto"/>
        <w:jc w:val="both"/>
        <w:rPr>
          <w:rFonts w:ascii="Times New Roman" w:eastAsia="Arial" w:hAnsi="Times New Roman" w:cs="Times New Roman"/>
          <w:sz w:val="24"/>
          <w:szCs w:val="24"/>
        </w:rPr>
      </w:pPr>
      <w:r w:rsidRPr="00DB0AAD">
        <w:rPr>
          <w:rFonts w:ascii="Times New Roman" w:eastAsia="Calibri" w:hAnsi="Times New Roman" w:cs="Times New Roman"/>
          <w:sz w:val="24"/>
          <w:szCs w:val="24"/>
        </w:rPr>
        <w:t>Cabozantinib nu este recomandat pentru utilizare la pacienții cu insuficiență renală severă, deoarece siguranța și eficacitatea nu au fost stabilite la această grupă de pacienți.</w:t>
      </w:r>
    </w:p>
    <w:p w14:paraId="109B8589" w14:textId="77777777" w:rsidR="00801405" w:rsidRPr="00DB0AAD" w:rsidRDefault="00801405" w:rsidP="00801405">
      <w:pPr>
        <w:spacing w:after="0" w:line="276" w:lineRule="auto"/>
        <w:jc w:val="both"/>
        <w:rPr>
          <w:rFonts w:ascii="Times New Roman" w:eastAsia="Calibri" w:hAnsi="Times New Roman" w:cs="Times New Roman"/>
          <w:i/>
          <w:sz w:val="16"/>
          <w:szCs w:val="16"/>
          <w:u w:val="single"/>
        </w:rPr>
      </w:pPr>
    </w:p>
    <w:p w14:paraId="395E9949" w14:textId="77777777" w:rsidR="00801405" w:rsidRPr="00DB0AAD" w:rsidRDefault="00801405" w:rsidP="00801405">
      <w:pPr>
        <w:spacing w:after="0" w:line="276" w:lineRule="auto"/>
        <w:jc w:val="both"/>
        <w:rPr>
          <w:rFonts w:ascii="Times New Roman" w:eastAsia="Calibri" w:hAnsi="Times New Roman" w:cs="Times New Roman"/>
          <w:i/>
          <w:sz w:val="24"/>
          <w:szCs w:val="24"/>
          <w:u w:val="single"/>
        </w:rPr>
      </w:pPr>
      <w:r w:rsidRPr="00DB0AAD">
        <w:rPr>
          <w:rFonts w:ascii="Times New Roman" w:eastAsia="Calibri" w:hAnsi="Times New Roman" w:cs="Times New Roman"/>
          <w:i/>
          <w:sz w:val="24"/>
          <w:szCs w:val="24"/>
          <w:u w:val="single"/>
        </w:rPr>
        <w:t>Vârstnici</w:t>
      </w:r>
    </w:p>
    <w:p w14:paraId="7D2B480D" w14:textId="77777777" w:rsidR="00801405" w:rsidRPr="00DB0AAD" w:rsidRDefault="00801405" w:rsidP="00801405">
      <w:pPr>
        <w:widowControl w:val="0"/>
        <w:autoSpaceDE w:val="0"/>
        <w:autoSpaceDN w:val="0"/>
        <w:spacing w:after="0" w:line="276" w:lineRule="auto"/>
        <w:ind w:right="136"/>
        <w:jc w:val="both"/>
        <w:rPr>
          <w:rFonts w:ascii="Times New Roman" w:eastAsia="Arial" w:hAnsi="Times New Roman" w:cs="Times New Roman"/>
          <w:sz w:val="24"/>
          <w:szCs w:val="24"/>
        </w:rPr>
      </w:pPr>
      <w:r w:rsidRPr="00DB0AAD">
        <w:rPr>
          <w:rFonts w:ascii="Times New Roman" w:eastAsia="Arial" w:hAnsi="Times New Roman" w:cs="Times New Roman"/>
          <w:sz w:val="24"/>
          <w:szCs w:val="24"/>
        </w:rPr>
        <w:t>Nu este recomandată nicio ajustare specifică a dozei pentru utilizarea cabozantinib la pacienții vârstnici (cu vârsta ≥ 65 ani).</w:t>
      </w:r>
    </w:p>
    <w:p w14:paraId="7AE855C1" w14:textId="77777777" w:rsidR="00801405" w:rsidRPr="00DB0AAD" w:rsidRDefault="00801405" w:rsidP="00801405">
      <w:pPr>
        <w:widowControl w:val="0"/>
        <w:autoSpaceDE w:val="0"/>
        <w:autoSpaceDN w:val="0"/>
        <w:spacing w:after="0" w:line="276" w:lineRule="auto"/>
        <w:ind w:right="136"/>
        <w:jc w:val="both"/>
        <w:rPr>
          <w:rFonts w:ascii="Times New Roman" w:eastAsia="Arial" w:hAnsi="Times New Roman" w:cs="Times New Roman"/>
          <w:sz w:val="24"/>
          <w:szCs w:val="24"/>
        </w:rPr>
      </w:pPr>
    </w:p>
    <w:p w14:paraId="3E2ED722" w14:textId="77777777" w:rsidR="00801405" w:rsidRPr="00DB0AAD" w:rsidRDefault="00801405" w:rsidP="00801405">
      <w:pPr>
        <w:widowControl w:val="0"/>
        <w:autoSpaceDE w:val="0"/>
        <w:autoSpaceDN w:val="0"/>
        <w:spacing w:after="0" w:line="276" w:lineRule="auto"/>
        <w:ind w:right="136"/>
        <w:jc w:val="both"/>
        <w:rPr>
          <w:rFonts w:ascii="Times New Roman" w:eastAsia="Arial" w:hAnsi="Times New Roman" w:cs="Times New Roman"/>
          <w:sz w:val="24"/>
          <w:szCs w:val="24"/>
        </w:rPr>
      </w:pPr>
    </w:p>
    <w:p w14:paraId="25FFFD4F" w14:textId="77777777" w:rsidR="00801405" w:rsidRPr="00DB0AAD" w:rsidRDefault="00801405" w:rsidP="00801405">
      <w:pPr>
        <w:widowControl w:val="0"/>
        <w:autoSpaceDE w:val="0"/>
        <w:autoSpaceDN w:val="0"/>
        <w:spacing w:after="0" w:line="276" w:lineRule="auto"/>
        <w:ind w:right="136"/>
        <w:jc w:val="both"/>
        <w:rPr>
          <w:rFonts w:ascii="Times New Roman" w:eastAsia="Arial" w:hAnsi="Times New Roman" w:cs="Times New Roman"/>
          <w:sz w:val="24"/>
          <w:szCs w:val="24"/>
        </w:rPr>
      </w:pPr>
    </w:p>
    <w:p w14:paraId="1C62B430" w14:textId="65D20149" w:rsidR="00801405" w:rsidRPr="00DB0AAD" w:rsidRDefault="00801405" w:rsidP="00CE25DF">
      <w:pPr>
        <w:widowControl w:val="0"/>
        <w:numPr>
          <w:ilvl w:val="0"/>
          <w:numId w:val="608"/>
        </w:numPr>
        <w:autoSpaceDE w:val="0"/>
        <w:autoSpaceDN w:val="0"/>
        <w:spacing w:after="0" w:line="276" w:lineRule="auto"/>
        <w:ind w:left="426" w:hanging="426"/>
        <w:jc w:val="both"/>
        <w:outlineLvl w:val="0"/>
        <w:rPr>
          <w:rFonts w:ascii="Times New Roman" w:eastAsia="Arial" w:hAnsi="Times New Roman" w:cs="Times New Roman"/>
          <w:b/>
          <w:bCs/>
          <w:sz w:val="24"/>
          <w:szCs w:val="24"/>
        </w:rPr>
      </w:pPr>
      <w:r w:rsidRPr="00DB0AAD">
        <w:rPr>
          <w:rFonts w:ascii="Times New Roman" w:eastAsia="Arial" w:hAnsi="Times New Roman" w:cs="Times New Roman"/>
          <w:b/>
          <w:bCs/>
          <w:sz w:val="24"/>
          <w:szCs w:val="24"/>
        </w:rPr>
        <w:lastRenderedPageBreak/>
        <w:t>Monitorizarea</w:t>
      </w:r>
      <w:r w:rsidRPr="00DB0AAD">
        <w:rPr>
          <w:rFonts w:ascii="Times New Roman" w:eastAsia="Arial" w:hAnsi="Times New Roman" w:cs="Times New Roman"/>
          <w:b/>
          <w:bCs/>
          <w:spacing w:val="12"/>
          <w:sz w:val="24"/>
          <w:szCs w:val="24"/>
        </w:rPr>
        <w:t xml:space="preserve"> </w:t>
      </w:r>
      <w:r w:rsidRPr="00DB0AAD">
        <w:rPr>
          <w:rFonts w:ascii="Times New Roman" w:eastAsia="Arial" w:hAnsi="Times New Roman" w:cs="Times New Roman"/>
          <w:b/>
          <w:bCs/>
          <w:sz w:val="24"/>
          <w:szCs w:val="24"/>
        </w:rPr>
        <w:t>tratamentului</w:t>
      </w:r>
    </w:p>
    <w:p w14:paraId="11A76936" w14:textId="77777777" w:rsidR="00801405" w:rsidRPr="00DB0AAD" w:rsidRDefault="00801405" w:rsidP="00801405">
      <w:pPr>
        <w:widowControl w:val="0"/>
        <w:autoSpaceDE w:val="0"/>
        <w:autoSpaceDN w:val="0"/>
        <w:spacing w:after="0" w:line="276" w:lineRule="auto"/>
        <w:ind w:left="836" w:hanging="836"/>
        <w:jc w:val="both"/>
        <w:rPr>
          <w:rFonts w:ascii="Times New Roman" w:eastAsia="Arial" w:hAnsi="Times New Roman" w:cs="Times New Roman"/>
          <w:sz w:val="24"/>
          <w:szCs w:val="24"/>
        </w:rPr>
      </w:pPr>
      <w:r w:rsidRPr="00DB0AAD">
        <w:rPr>
          <w:rFonts w:ascii="Times New Roman" w:eastAsia="Arial" w:hAnsi="Times New Roman" w:cs="Times New Roman"/>
          <w:sz w:val="24"/>
          <w:szCs w:val="24"/>
        </w:rPr>
        <w:t>ÎNAINTE</w:t>
      </w:r>
      <w:r w:rsidRPr="00DB0AAD">
        <w:rPr>
          <w:rFonts w:ascii="Times New Roman" w:eastAsia="Arial" w:hAnsi="Times New Roman" w:cs="Times New Roman"/>
          <w:spacing w:val="13"/>
          <w:sz w:val="24"/>
          <w:szCs w:val="24"/>
        </w:rPr>
        <w:t xml:space="preserve"> </w:t>
      </w:r>
      <w:r w:rsidRPr="00DB0AAD">
        <w:rPr>
          <w:rFonts w:ascii="Times New Roman" w:eastAsia="Arial" w:hAnsi="Times New Roman" w:cs="Times New Roman"/>
          <w:sz w:val="24"/>
          <w:szCs w:val="24"/>
        </w:rPr>
        <w:t>DE</w:t>
      </w:r>
      <w:r w:rsidRPr="00DB0AAD">
        <w:rPr>
          <w:rFonts w:ascii="Times New Roman" w:eastAsia="Arial" w:hAnsi="Times New Roman" w:cs="Times New Roman"/>
          <w:spacing w:val="19"/>
          <w:sz w:val="24"/>
          <w:szCs w:val="24"/>
        </w:rPr>
        <w:t xml:space="preserve"> </w:t>
      </w:r>
      <w:r w:rsidRPr="00DB0AAD">
        <w:rPr>
          <w:rFonts w:ascii="Times New Roman" w:eastAsia="Arial" w:hAnsi="Times New Roman" w:cs="Times New Roman"/>
          <w:sz w:val="24"/>
          <w:szCs w:val="24"/>
        </w:rPr>
        <w:t>INIȚIEREA</w:t>
      </w:r>
      <w:r w:rsidRPr="00DB0AAD">
        <w:rPr>
          <w:rFonts w:ascii="Times New Roman" w:eastAsia="Arial" w:hAnsi="Times New Roman" w:cs="Times New Roman"/>
          <w:spacing w:val="5"/>
          <w:sz w:val="24"/>
          <w:szCs w:val="24"/>
        </w:rPr>
        <w:t xml:space="preserve"> </w:t>
      </w:r>
      <w:r w:rsidRPr="00DB0AAD">
        <w:rPr>
          <w:rFonts w:ascii="Times New Roman" w:eastAsia="Arial" w:hAnsi="Times New Roman" w:cs="Times New Roman"/>
          <w:sz w:val="24"/>
          <w:szCs w:val="24"/>
        </w:rPr>
        <w:t>TRATAMENTULUI:</w:t>
      </w:r>
    </w:p>
    <w:p w14:paraId="5E7BFE71" w14:textId="77777777" w:rsidR="00801405" w:rsidRPr="00DB0AAD" w:rsidRDefault="00801405" w:rsidP="00CE25DF">
      <w:pPr>
        <w:widowControl w:val="0"/>
        <w:numPr>
          <w:ilvl w:val="1"/>
          <w:numId w:val="608"/>
        </w:numPr>
        <w:tabs>
          <w:tab w:val="left" w:pos="1134"/>
        </w:tabs>
        <w:autoSpaceDE w:val="0"/>
        <w:autoSpaceDN w:val="0"/>
        <w:spacing w:before="2" w:after="0" w:line="276" w:lineRule="auto"/>
        <w:ind w:left="851"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Hemoleucograma</w:t>
      </w:r>
      <w:r w:rsidRPr="00DB0AAD">
        <w:rPr>
          <w:rFonts w:ascii="Times New Roman" w:eastAsia="Times New Roman" w:hAnsi="Times New Roman" w:cs="Times New Roman"/>
          <w:spacing w:val="7"/>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cu</w:t>
      </w:r>
      <w:r w:rsidRPr="00DB0AAD">
        <w:rPr>
          <w:rFonts w:ascii="Times New Roman" w:eastAsia="Times New Roman" w:hAnsi="Times New Roman" w:cs="Times New Roman"/>
          <w:spacing w:val="14"/>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formula</w:t>
      </w:r>
      <w:r w:rsidRPr="00DB0AAD">
        <w:rPr>
          <w:rFonts w:ascii="Times New Roman" w:eastAsia="Times New Roman" w:hAnsi="Times New Roman" w:cs="Times New Roman"/>
          <w:spacing w:val="8"/>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leucocitară</w:t>
      </w:r>
    </w:p>
    <w:p w14:paraId="55DD11A0" w14:textId="77777777" w:rsidR="00801405" w:rsidRPr="00DB0AAD" w:rsidRDefault="00801405" w:rsidP="00CE25DF">
      <w:pPr>
        <w:widowControl w:val="0"/>
        <w:numPr>
          <w:ilvl w:val="1"/>
          <w:numId w:val="608"/>
        </w:numPr>
        <w:tabs>
          <w:tab w:val="left" w:pos="1134"/>
        </w:tabs>
        <w:autoSpaceDE w:val="0"/>
        <w:autoSpaceDN w:val="0"/>
        <w:spacing w:before="21" w:after="0" w:line="276" w:lineRule="auto"/>
        <w:ind w:left="851" w:hanging="425"/>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sz w:val="24"/>
          <w:szCs w:val="24"/>
          <w:u w:color="000000"/>
          <w:bdr w:val="nil"/>
          <w:lang w:eastAsia="ro-RO"/>
        </w:rPr>
        <w:t>Alte</w:t>
      </w:r>
      <w:r w:rsidRPr="00DB0AAD">
        <w:rPr>
          <w:rFonts w:ascii="Times New Roman" w:eastAsia="Times New Roman" w:hAnsi="Times New Roman" w:cs="Times New Roman"/>
          <w:spacing w:val="15"/>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analize</w:t>
      </w:r>
      <w:r w:rsidRPr="00DB0AAD">
        <w:rPr>
          <w:rFonts w:ascii="Times New Roman" w:eastAsia="Times New Roman" w:hAnsi="Times New Roman" w:cs="Times New Roman"/>
          <w:spacing w:val="11"/>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de</w:t>
      </w:r>
      <w:r w:rsidRPr="00DB0AAD">
        <w:rPr>
          <w:rFonts w:ascii="Times New Roman" w:eastAsia="Times New Roman" w:hAnsi="Times New Roman" w:cs="Times New Roman"/>
          <w:spacing w:val="5"/>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biochimie</w:t>
      </w:r>
      <w:r w:rsidRPr="00DB0AAD">
        <w:rPr>
          <w:rFonts w:ascii="Times New Roman" w:eastAsia="Times New Roman" w:hAnsi="Times New Roman" w:cs="Times New Roman"/>
          <w:spacing w:val="11"/>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(creatinina,</w:t>
      </w:r>
      <w:r w:rsidRPr="00DB0AAD">
        <w:rPr>
          <w:rFonts w:ascii="Times New Roman" w:eastAsia="Times New Roman" w:hAnsi="Times New Roman" w:cs="Times New Roman"/>
          <w:spacing w:val="5"/>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uree,</w:t>
      </w:r>
      <w:r w:rsidRPr="00DB0AAD">
        <w:rPr>
          <w:rFonts w:ascii="Times New Roman" w:eastAsia="Times New Roman" w:hAnsi="Times New Roman" w:cs="Times New Roman"/>
          <w:spacing w:val="5"/>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ionograma</w:t>
      </w:r>
      <w:r w:rsidRPr="00DB0AAD">
        <w:rPr>
          <w:rFonts w:ascii="Times New Roman" w:eastAsia="Times New Roman" w:hAnsi="Times New Roman" w:cs="Times New Roman"/>
          <w:spacing w:val="5"/>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serica,</w:t>
      </w:r>
      <w:r w:rsidRPr="00DB0AAD">
        <w:rPr>
          <w:rFonts w:ascii="Times New Roman" w:eastAsia="Times New Roman" w:hAnsi="Times New Roman" w:cs="Times New Roman"/>
          <w:spacing w:val="7"/>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INR, TGO, TGP,</w:t>
      </w:r>
      <w:r w:rsidRPr="00DB0AAD">
        <w:rPr>
          <w:rFonts w:ascii="Times New Roman" w:eastAsia="Times New Roman" w:hAnsi="Times New Roman" w:cs="Times New Roman"/>
          <w:spacing w:val="9"/>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bilirubina</w:t>
      </w:r>
      <w:r w:rsidRPr="00DB0AAD">
        <w:rPr>
          <w:rFonts w:ascii="Times New Roman" w:eastAsia="Times New Roman" w:hAnsi="Times New Roman" w:cs="Times New Roman"/>
          <w:spacing w:val="8"/>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totală)</w:t>
      </w:r>
    </w:p>
    <w:p w14:paraId="1CF9FDBF" w14:textId="77777777" w:rsidR="00801405" w:rsidRPr="00DB0AAD" w:rsidRDefault="00801405" w:rsidP="00801405">
      <w:pPr>
        <w:widowControl w:val="0"/>
        <w:tabs>
          <w:tab w:val="left" w:pos="1134"/>
        </w:tabs>
        <w:autoSpaceDE w:val="0"/>
        <w:autoSpaceDN w:val="0"/>
        <w:spacing w:before="21" w:line="276" w:lineRule="auto"/>
        <w:jc w:val="both"/>
        <w:rPr>
          <w:rFonts w:ascii="Times New Roman" w:eastAsia="Calibri" w:hAnsi="Times New Roman" w:cs="Times New Roman"/>
          <w:sz w:val="24"/>
          <w:szCs w:val="24"/>
        </w:rPr>
      </w:pPr>
      <w:r w:rsidRPr="00DB0AAD">
        <w:rPr>
          <w:rFonts w:ascii="Times New Roman" w:eastAsia="Calibri" w:hAnsi="Times New Roman" w:cs="Times New Roman"/>
          <w:sz w:val="24"/>
          <w:szCs w:val="24"/>
        </w:rPr>
        <w:t>Răspunsul terapeutic se va evalua prin metode imagistice, iar în caz de progresie a bolii se va întrerupe tratamentul.</w:t>
      </w:r>
    </w:p>
    <w:p w14:paraId="3D883AF7" w14:textId="77777777" w:rsidR="00801405" w:rsidRPr="00DB0AAD" w:rsidRDefault="00801405" w:rsidP="00801405">
      <w:pPr>
        <w:tabs>
          <w:tab w:val="left" w:pos="1334"/>
          <w:tab w:val="left" w:pos="1335"/>
        </w:tabs>
        <w:spacing w:before="21" w:after="0" w:line="276" w:lineRule="auto"/>
        <w:jc w:val="both"/>
        <w:rPr>
          <w:rFonts w:ascii="Times New Roman" w:eastAsia="Calibri" w:hAnsi="Times New Roman" w:cs="Times New Roman"/>
          <w:sz w:val="24"/>
          <w:szCs w:val="24"/>
        </w:rPr>
      </w:pPr>
    </w:p>
    <w:p w14:paraId="2E4AE083" w14:textId="77777777" w:rsidR="00801405" w:rsidRPr="00DB0AAD" w:rsidRDefault="00801405" w:rsidP="00CE25DF">
      <w:pPr>
        <w:widowControl w:val="0"/>
        <w:numPr>
          <w:ilvl w:val="0"/>
          <w:numId w:val="608"/>
        </w:numPr>
        <w:autoSpaceDE w:val="0"/>
        <w:autoSpaceDN w:val="0"/>
        <w:spacing w:after="0" w:line="276" w:lineRule="auto"/>
        <w:ind w:left="284" w:hanging="284"/>
        <w:jc w:val="both"/>
        <w:rPr>
          <w:rFonts w:ascii="Times New Roman" w:eastAsia="Arial" w:hAnsi="Times New Roman" w:cs="Times New Roman"/>
          <w:b/>
          <w:sz w:val="24"/>
          <w:szCs w:val="24"/>
        </w:rPr>
      </w:pPr>
      <w:r w:rsidRPr="00DB0AAD">
        <w:rPr>
          <w:rFonts w:ascii="Times New Roman" w:eastAsia="Arial" w:hAnsi="Times New Roman" w:cs="Times New Roman"/>
          <w:b/>
          <w:sz w:val="24"/>
          <w:szCs w:val="24"/>
        </w:rPr>
        <w:t>Criterii</w:t>
      </w:r>
      <w:r w:rsidRPr="00DB0AAD">
        <w:rPr>
          <w:rFonts w:ascii="Times New Roman" w:eastAsia="Arial" w:hAnsi="Times New Roman" w:cs="Times New Roman"/>
          <w:b/>
          <w:spacing w:val="15"/>
          <w:sz w:val="24"/>
          <w:szCs w:val="24"/>
        </w:rPr>
        <w:t xml:space="preserve"> </w:t>
      </w:r>
      <w:r w:rsidRPr="00DB0AAD">
        <w:rPr>
          <w:rFonts w:ascii="Times New Roman" w:eastAsia="Arial" w:hAnsi="Times New Roman" w:cs="Times New Roman"/>
          <w:b/>
          <w:sz w:val="24"/>
          <w:szCs w:val="24"/>
        </w:rPr>
        <w:t>pentru</w:t>
      </w:r>
      <w:r w:rsidRPr="00DB0AAD">
        <w:rPr>
          <w:rFonts w:ascii="Times New Roman" w:eastAsia="Arial" w:hAnsi="Times New Roman" w:cs="Times New Roman"/>
          <w:b/>
          <w:spacing w:val="22"/>
          <w:sz w:val="24"/>
          <w:szCs w:val="24"/>
        </w:rPr>
        <w:t xml:space="preserve"> </w:t>
      </w:r>
      <w:r w:rsidRPr="00DB0AAD">
        <w:rPr>
          <w:rFonts w:ascii="Times New Roman" w:eastAsia="Arial" w:hAnsi="Times New Roman" w:cs="Times New Roman"/>
          <w:b/>
          <w:sz w:val="24"/>
          <w:szCs w:val="24"/>
        </w:rPr>
        <w:t>intreruperea</w:t>
      </w:r>
      <w:r w:rsidRPr="00DB0AAD">
        <w:rPr>
          <w:rFonts w:ascii="Times New Roman" w:eastAsia="Arial" w:hAnsi="Times New Roman" w:cs="Times New Roman"/>
          <w:b/>
          <w:spacing w:val="9"/>
          <w:sz w:val="24"/>
          <w:szCs w:val="24"/>
        </w:rPr>
        <w:t xml:space="preserve"> </w:t>
      </w:r>
      <w:r w:rsidRPr="00DB0AAD">
        <w:rPr>
          <w:rFonts w:ascii="Times New Roman" w:eastAsia="Arial" w:hAnsi="Times New Roman" w:cs="Times New Roman"/>
          <w:b/>
          <w:sz w:val="24"/>
          <w:szCs w:val="24"/>
        </w:rPr>
        <w:t>tratamentului</w:t>
      </w:r>
    </w:p>
    <w:p w14:paraId="0993BFB6" w14:textId="77777777" w:rsidR="00801405" w:rsidRPr="00DB0AAD" w:rsidRDefault="00801405" w:rsidP="00801405">
      <w:pPr>
        <w:widowControl w:val="0"/>
        <w:autoSpaceDE w:val="0"/>
        <w:autoSpaceDN w:val="0"/>
        <w:spacing w:after="0" w:line="276" w:lineRule="auto"/>
        <w:ind w:right="1"/>
        <w:jc w:val="both"/>
        <w:rPr>
          <w:rFonts w:ascii="Times New Roman" w:eastAsia="Arial" w:hAnsi="Times New Roman" w:cs="Times New Roman"/>
          <w:sz w:val="24"/>
          <w:szCs w:val="24"/>
        </w:rPr>
      </w:pPr>
      <w:r w:rsidRPr="00DB0AAD">
        <w:rPr>
          <w:rFonts w:ascii="Times New Roman" w:eastAsia="Arial" w:hAnsi="Times New Roman" w:cs="Times New Roman"/>
          <w:sz w:val="24"/>
          <w:szCs w:val="24"/>
        </w:rPr>
        <w:t>Tratamentul</w:t>
      </w:r>
      <w:r w:rsidRPr="00DB0AAD">
        <w:rPr>
          <w:rFonts w:ascii="Times New Roman" w:eastAsia="Arial" w:hAnsi="Times New Roman" w:cs="Times New Roman"/>
          <w:spacing w:val="15"/>
          <w:sz w:val="24"/>
          <w:szCs w:val="24"/>
        </w:rPr>
        <w:t xml:space="preserve"> </w:t>
      </w:r>
      <w:r w:rsidRPr="00DB0AAD">
        <w:rPr>
          <w:rFonts w:ascii="Times New Roman" w:eastAsia="Arial" w:hAnsi="Times New Roman" w:cs="Times New Roman"/>
          <w:sz w:val="24"/>
          <w:szCs w:val="24"/>
        </w:rPr>
        <w:t>va</w:t>
      </w:r>
      <w:r w:rsidRPr="00DB0AAD">
        <w:rPr>
          <w:rFonts w:ascii="Times New Roman" w:eastAsia="Arial" w:hAnsi="Times New Roman" w:cs="Times New Roman"/>
          <w:spacing w:val="14"/>
          <w:sz w:val="24"/>
          <w:szCs w:val="24"/>
        </w:rPr>
        <w:t xml:space="preserve"> </w:t>
      </w:r>
      <w:r w:rsidRPr="00DB0AAD">
        <w:rPr>
          <w:rFonts w:ascii="Times New Roman" w:eastAsia="Arial" w:hAnsi="Times New Roman" w:cs="Times New Roman"/>
          <w:sz w:val="24"/>
          <w:szCs w:val="24"/>
        </w:rPr>
        <w:t>continua</w:t>
      </w:r>
      <w:r w:rsidRPr="00DB0AAD">
        <w:rPr>
          <w:rFonts w:ascii="Times New Roman" w:eastAsia="Arial" w:hAnsi="Times New Roman" w:cs="Times New Roman"/>
          <w:spacing w:val="14"/>
          <w:sz w:val="24"/>
          <w:szCs w:val="24"/>
        </w:rPr>
        <w:t xml:space="preserve"> </w:t>
      </w:r>
      <w:r w:rsidRPr="00DB0AAD">
        <w:rPr>
          <w:rFonts w:ascii="Times New Roman" w:eastAsia="Arial" w:hAnsi="Times New Roman" w:cs="Times New Roman"/>
          <w:sz w:val="24"/>
          <w:szCs w:val="24"/>
        </w:rPr>
        <w:t>atât</w:t>
      </w:r>
      <w:r w:rsidRPr="00DB0AAD">
        <w:rPr>
          <w:rFonts w:ascii="Times New Roman" w:eastAsia="Arial" w:hAnsi="Times New Roman" w:cs="Times New Roman"/>
          <w:spacing w:val="15"/>
          <w:sz w:val="24"/>
          <w:szCs w:val="24"/>
        </w:rPr>
        <w:t xml:space="preserve"> </w:t>
      </w:r>
      <w:r w:rsidRPr="00DB0AAD">
        <w:rPr>
          <w:rFonts w:ascii="Times New Roman" w:eastAsia="Arial" w:hAnsi="Times New Roman" w:cs="Times New Roman"/>
          <w:sz w:val="24"/>
          <w:szCs w:val="24"/>
        </w:rPr>
        <w:t>cât</w:t>
      </w:r>
      <w:r w:rsidRPr="00DB0AAD">
        <w:rPr>
          <w:rFonts w:ascii="Times New Roman" w:eastAsia="Arial" w:hAnsi="Times New Roman" w:cs="Times New Roman"/>
          <w:spacing w:val="10"/>
          <w:sz w:val="24"/>
          <w:szCs w:val="24"/>
        </w:rPr>
        <w:t xml:space="preserve"> </w:t>
      </w:r>
      <w:r w:rsidRPr="00DB0AAD">
        <w:rPr>
          <w:rFonts w:ascii="Times New Roman" w:eastAsia="Arial" w:hAnsi="Times New Roman" w:cs="Times New Roman"/>
          <w:sz w:val="24"/>
          <w:szCs w:val="24"/>
        </w:rPr>
        <w:t>pacientul</w:t>
      </w:r>
      <w:r w:rsidRPr="00DB0AAD">
        <w:rPr>
          <w:rFonts w:ascii="Times New Roman" w:eastAsia="Arial" w:hAnsi="Times New Roman" w:cs="Times New Roman"/>
          <w:spacing w:val="15"/>
          <w:sz w:val="24"/>
          <w:szCs w:val="24"/>
        </w:rPr>
        <w:t xml:space="preserve"> </w:t>
      </w:r>
      <w:r w:rsidRPr="00DB0AAD">
        <w:rPr>
          <w:rFonts w:ascii="Times New Roman" w:eastAsia="Arial" w:hAnsi="Times New Roman" w:cs="Times New Roman"/>
          <w:sz w:val="24"/>
          <w:szCs w:val="24"/>
        </w:rPr>
        <w:t>va</w:t>
      </w:r>
      <w:r w:rsidRPr="00DB0AAD">
        <w:rPr>
          <w:rFonts w:ascii="Times New Roman" w:eastAsia="Arial" w:hAnsi="Times New Roman" w:cs="Times New Roman"/>
          <w:spacing w:val="9"/>
          <w:sz w:val="24"/>
          <w:szCs w:val="24"/>
        </w:rPr>
        <w:t xml:space="preserve"> </w:t>
      </w:r>
      <w:r w:rsidRPr="00DB0AAD">
        <w:rPr>
          <w:rFonts w:ascii="Times New Roman" w:eastAsia="Arial" w:hAnsi="Times New Roman" w:cs="Times New Roman"/>
          <w:sz w:val="24"/>
          <w:szCs w:val="24"/>
        </w:rPr>
        <w:t>prezenta</w:t>
      </w:r>
      <w:r w:rsidRPr="00DB0AAD">
        <w:rPr>
          <w:rFonts w:ascii="Times New Roman" w:eastAsia="Arial" w:hAnsi="Times New Roman" w:cs="Times New Roman"/>
          <w:spacing w:val="9"/>
          <w:sz w:val="24"/>
          <w:szCs w:val="24"/>
        </w:rPr>
        <w:t xml:space="preserve"> </w:t>
      </w:r>
      <w:r w:rsidRPr="00DB0AAD">
        <w:rPr>
          <w:rFonts w:ascii="Times New Roman" w:eastAsia="Arial" w:hAnsi="Times New Roman" w:cs="Times New Roman"/>
          <w:sz w:val="24"/>
          <w:szCs w:val="24"/>
        </w:rPr>
        <w:t>beneficiu</w:t>
      </w:r>
      <w:r w:rsidRPr="00DB0AAD">
        <w:rPr>
          <w:rFonts w:ascii="Times New Roman" w:eastAsia="Arial" w:hAnsi="Times New Roman" w:cs="Times New Roman"/>
          <w:spacing w:val="15"/>
          <w:sz w:val="24"/>
          <w:szCs w:val="24"/>
        </w:rPr>
        <w:t xml:space="preserve"> </w:t>
      </w:r>
      <w:r w:rsidRPr="00DB0AAD">
        <w:rPr>
          <w:rFonts w:ascii="Times New Roman" w:eastAsia="Arial" w:hAnsi="Times New Roman" w:cs="Times New Roman"/>
          <w:sz w:val="24"/>
          <w:szCs w:val="24"/>
        </w:rPr>
        <w:t>clinic</w:t>
      </w:r>
      <w:r w:rsidRPr="00DB0AAD">
        <w:rPr>
          <w:rFonts w:ascii="Times New Roman" w:eastAsia="Arial" w:hAnsi="Times New Roman" w:cs="Times New Roman"/>
          <w:spacing w:val="15"/>
          <w:sz w:val="24"/>
          <w:szCs w:val="24"/>
        </w:rPr>
        <w:t xml:space="preserve"> </w:t>
      </w:r>
      <w:r w:rsidRPr="00DB0AAD">
        <w:rPr>
          <w:rFonts w:ascii="Times New Roman" w:eastAsia="Arial" w:hAnsi="Times New Roman" w:cs="Times New Roman"/>
          <w:sz w:val="24"/>
          <w:szCs w:val="24"/>
        </w:rPr>
        <w:t>sau</w:t>
      </w:r>
      <w:r w:rsidRPr="00DB0AAD">
        <w:rPr>
          <w:rFonts w:ascii="Times New Roman" w:eastAsia="Arial" w:hAnsi="Times New Roman" w:cs="Times New Roman"/>
          <w:spacing w:val="15"/>
          <w:sz w:val="24"/>
          <w:szCs w:val="24"/>
        </w:rPr>
        <w:t xml:space="preserve"> </w:t>
      </w:r>
      <w:r w:rsidRPr="00DB0AAD">
        <w:rPr>
          <w:rFonts w:ascii="Times New Roman" w:eastAsia="Arial" w:hAnsi="Times New Roman" w:cs="Times New Roman"/>
          <w:sz w:val="24"/>
          <w:szCs w:val="24"/>
        </w:rPr>
        <w:t>atât</w:t>
      </w:r>
      <w:r w:rsidRPr="00DB0AAD">
        <w:rPr>
          <w:rFonts w:ascii="Times New Roman" w:eastAsia="Arial" w:hAnsi="Times New Roman" w:cs="Times New Roman"/>
          <w:spacing w:val="15"/>
          <w:sz w:val="24"/>
          <w:szCs w:val="24"/>
        </w:rPr>
        <w:t xml:space="preserve"> </w:t>
      </w:r>
      <w:r w:rsidRPr="00DB0AAD">
        <w:rPr>
          <w:rFonts w:ascii="Times New Roman" w:eastAsia="Arial" w:hAnsi="Times New Roman" w:cs="Times New Roman"/>
          <w:sz w:val="24"/>
          <w:szCs w:val="24"/>
        </w:rPr>
        <w:t>timp</w:t>
      </w:r>
      <w:r w:rsidRPr="00DB0AAD">
        <w:rPr>
          <w:rFonts w:ascii="Times New Roman" w:eastAsia="Arial" w:hAnsi="Times New Roman" w:cs="Times New Roman"/>
          <w:spacing w:val="16"/>
          <w:sz w:val="24"/>
          <w:szCs w:val="24"/>
        </w:rPr>
        <w:t xml:space="preserve"> </w:t>
      </w:r>
      <w:r w:rsidRPr="00DB0AAD">
        <w:rPr>
          <w:rFonts w:ascii="Times New Roman" w:eastAsia="Arial" w:hAnsi="Times New Roman" w:cs="Times New Roman"/>
          <w:sz w:val="24"/>
          <w:szCs w:val="24"/>
        </w:rPr>
        <w:t>cât</w:t>
      </w:r>
      <w:r w:rsidRPr="00DB0AAD">
        <w:rPr>
          <w:rFonts w:ascii="Times New Roman" w:eastAsia="Arial" w:hAnsi="Times New Roman" w:cs="Times New Roman"/>
          <w:spacing w:val="15"/>
          <w:sz w:val="24"/>
          <w:szCs w:val="24"/>
        </w:rPr>
        <w:t xml:space="preserve"> </w:t>
      </w:r>
      <w:r w:rsidRPr="00DB0AAD">
        <w:rPr>
          <w:rFonts w:ascii="Times New Roman" w:eastAsia="Arial" w:hAnsi="Times New Roman" w:cs="Times New Roman"/>
          <w:sz w:val="24"/>
          <w:szCs w:val="24"/>
        </w:rPr>
        <w:t>va</w:t>
      </w:r>
      <w:r w:rsidRPr="00DB0AAD">
        <w:rPr>
          <w:rFonts w:ascii="Times New Roman" w:eastAsia="Arial" w:hAnsi="Times New Roman" w:cs="Times New Roman"/>
          <w:spacing w:val="14"/>
          <w:sz w:val="24"/>
          <w:szCs w:val="24"/>
        </w:rPr>
        <w:t xml:space="preserve"> </w:t>
      </w:r>
      <w:r w:rsidRPr="00DB0AAD">
        <w:rPr>
          <w:rFonts w:ascii="Times New Roman" w:eastAsia="Arial" w:hAnsi="Times New Roman" w:cs="Times New Roman"/>
          <w:sz w:val="24"/>
          <w:szCs w:val="24"/>
        </w:rPr>
        <w:t xml:space="preserve">tolera </w:t>
      </w:r>
      <w:r w:rsidRPr="00DB0AAD">
        <w:rPr>
          <w:rFonts w:ascii="Times New Roman" w:eastAsia="Arial" w:hAnsi="Times New Roman" w:cs="Times New Roman"/>
          <w:spacing w:val="-55"/>
          <w:sz w:val="24"/>
          <w:szCs w:val="24"/>
        </w:rPr>
        <w:t xml:space="preserve">    </w:t>
      </w:r>
      <w:r w:rsidRPr="00DB0AAD">
        <w:rPr>
          <w:rFonts w:ascii="Times New Roman" w:eastAsia="Arial" w:hAnsi="Times New Roman" w:cs="Times New Roman"/>
          <w:sz w:val="24"/>
          <w:szCs w:val="24"/>
        </w:rPr>
        <w:t>tratamentul,</w:t>
      </w:r>
      <w:r w:rsidRPr="00DB0AAD">
        <w:rPr>
          <w:rFonts w:ascii="Times New Roman" w:eastAsia="Arial" w:hAnsi="Times New Roman" w:cs="Times New Roman"/>
          <w:spacing w:val="-6"/>
          <w:sz w:val="24"/>
          <w:szCs w:val="24"/>
        </w:rPr>
        <w:t xml:space="preserve"> </w:t>
      </w:r>
      <w:r w:rsidRPr="00DB0AAD">
        <w:rPr>
          <w:rFonts w:ascii="Times New Roman" w:eastAsia="Arial" w:hAnsi="Times New Roman" w:cs="Times New Roman"/>
          <w:sz w:val="24"/>
          <w:szCs w:val="24"/>
        </w:rPr>
        <w:t>până</w:t>
      </w:r>
      <w:r w:rsidRPr="00DB0AAD">
        <w:rPr>
          <w:rFonts w:ascii="Times New Roman" w:eastAsia="Arial" w:hAnsi="Times New Roman" w:cs="Times New Roman"/>
          <w:spacing w:val="2"/>
          <w:sz w:val="24"/>
          <w:szCs w:val="24"/>
        </w:rPr>
        <w:t xml:space="preserve"> </w:t>
      </w:r>
      <w:r w:rsidRPr="00DB0AAD">
        <w:rPr>
          <w:rFonts w:ascii="Times New Roman" w:eastAsia="Arial" w:hAnsi="Times New Roman" w:cs="Times New Roman"/>
          <w:sz w:val="24"/>
          <w:szCs w:val="24"/>
        </w:rPr>
        <w:t>la:</w:t>
      </w:r>
    </w:p>
    <w:p w14:paraId="042E4C7D" w14:textId="77777777" w:rsidR="00801405" w:rsidRPr="00DB0AAD" w:rsidRDefault="00801405" w:rsidP="00CE25DF">
      <w:pPr>
        <w:widowControl w:val="0"/>
        <w:numPr>
          <w:ilvl w:val="0"/>
          <w:numId w:val="526"/>
        </w:numPr>
        <w:tabs>
          <w:tab w:val="left" w:pos="851"/>
        </w:tabs>
        <w:autoSpaceDE w:val="0"/>
        <w:autoSpaceDN w:val="0"/>
        <w:spacing w:after="0" w:line="276" w:lineRule="auto"/>
        <w:ind w:hanging="909"/>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b/>
          <w:iCs/>
          <w:sz w:val="24"/>
          <w:szCs w:val="24"/>
          <w:u w:color="000000"/>
          <w:bdr w:val="nil"/>
          <w:lang w:eastAsia="ro-RO"/>
        </w:rPr>
        <w:t>Eșecul</w:t>
      </w:r>
      <w:r w:rsidRPr="00DB0AAD">
        <w:rPr>
          <w:rFonts w:ascii="Times New Roman" w:eastAsia="Times New Roman" w:hAnsi="Times New Roman" w:cs="Times New Roman"/>
          <w:b/>
          <w:iCs/>
          <w:spacing w:val="6"/>
          <w:sz w:val="24"/>
          <w:szCs w:val="24"/>
          <w:u w:color="000000"/>
          <w:bdr w:val="nil"/>
          <w:lang w:eastAsia="ro-RO"/>
        </w:rPr>
        <w:t xml:space="preserve"> </w:t>
      </w:r>
      <w:r w:rsidRPr="00DB0AAD">
        <w:rPr>
          <w:rFonts w:ascii="Times New Roman" w:eastAsia="Times New Roman" w:hAnsi="Times New Roman" w:cs="Times New Roman"/>
          <w:b/>
          <w:iCs/>
          <w:sz w:val="24"/>
          <w:szCs w:val="24"/>
          <w:u w:color="000000"/>
          <w:bdr w:val="nil"/>
          <w:lang w:eastAsia="ro-RO"/>
        </w:rPr>
        <w:t>tratamentului</w:t>
      </w:r>
      <w:r w:rsidRPr="00DB0AAD">
        <w:rPr>
          <w:rFonts w:ascii="Times New Roman" w:eastAsia="Times New Roman" w:hAnsi="Times New Roman" w:cs="Times New Roman"/>
          <w:b/>
          <w:i/>
          <w:spacing w:val="9"/>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(pacienții</w:t>
      </w:r>
      <w:r w:rsidRPr="00DB0AAD">
        <w:rPr>
          <w:rFonts w:ascii="Times New Roman" w:eastAsia="Times New Roman" w:hAnsi="Times New Roman" w:cs="Times New Roman"/>
          <w:spacing w:val="7"/>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cu</w:t>
      </w:r>
      <w:r w:rsidRPr="00DB0AAD">
        <w:rPr>
          <w:rFonts w:ascii="Times New Roman" w:eastAsia="Times New Roman" w:hAnsi="Times New Roman" w:cs="Times New Roman"/>
          <w:spacing w:val="8"/>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progresie</w:t>
      </w:r>
      <w:r w:rsidRPr="00DB0AAD">
        <w:rPr>
          <w:rFonts w:ascii="Times New Roman" w:eastAsia="Times New Roman" w:hAnsi="Times New Roman" w:cs="Times New Roman"/>
          <w:spacing w:val="11"/>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radiologică sau clinică)</w:t>
      </w:r>
    </w:p>
    <w:p w14:paraId="7F3900B1" w14:textId="77777777" w:rsidR="00801405" w:rsidRPr="00DB0AAD" w:rsidRDefault="00801405" w:rsidP="00CE25DF">
      <w:pPr>
        <w:widowControl w:val="0"/>
        <w:numPr>
          <w:ilvl w:val="0"/>
          <w:numId w:val="526"/>
        </w:numPr>
        <w:tabs>
          <w:tab w:val="left" w:pos="851"/>
        </w:tabs>
        <w:autoSpaceDE w:val="0"/>
        <w:autoSpaceDN w:val="0"/>
        <w:spacing w:before="17" w:after="0" w:line="276" w:lineRule="auto"/>
        <w:ind w:hanging="909"/>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b/>
          <w:iCs/>
          <w:sz w:val="24"/>
          <w:szCs w:val="24"/>
          <w:u w:color="000000"/>
          <w:bdr w:val="nil"/>
          <w:lang w:eastAsia="ro-RO"/>
        </w:rPr>
        <w:t>Efecte</w:t>
      </w:r>
      <w:r w:rsidRPr="00DB0AAD">
        <w:rPr>
          <w:rFonts w:ascii="Times New Roman" w:eastAsia="Times New Roman" w:hAnsi="Times New Roman" w:cs="Times New Roman"/>
          <w:b/>
          <w:iCs/>
          <w:spacing w:val="13"/>
          <w:sz w:val="24"/>
          <w:szCs w:val="24"/>
          <w:u w:color="000000"/>
          <w:bdr w:val="nil"/>
          <w:lang w:eastAsia="ro-RO"/>
        </w:rPr>
        <w:t xml:space="preserve"> </w:t>
      </w:r>
      <w:r w:rsidRPr="00DB0AAD">
        <w:rPr>
          <w:rFonts w:ascii="Times New Roman" w:eastAsia="Times New Roman" w:hAnsi="Times New Roman" w:cs="Times New Roman"/>
          <w:b/>
          <w:iCs/>
          <w:sz w:val="24"/>
          <w:szCs w:val="24"/>
          <w:u w:color="000000"/>
          <w:bdr w:val="nil"/>
          <w:lang w:eastAsia="ro-RO"/>
        </w:rPr>
        <w:t>secundare</w:t>
      </w:r>
      <w:r w:rsidRPr="00DB0AAD">
        <w:rPr>
          <w:rFonts w:ascii="Times New Roman" w:eastAsia="Times New Roman" w:hAnsi="Times New Roman" w:cs="Times New Roman"/>
          <w:b/>
          <w:i/>
          <w:spacing w:val="14"/>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(toxice)</w:t>
      </w:r>
      <w:r w:rsidRPr="00DB0AAD">
        <w:rPr>
          <w:rFonts w:ascii="Times New Roman" w:eastAsia="Times New Roman" w:hAnsi="Times New Roman" w:cs="Times New Roman"/>
          <w:spacing w:val="4"/>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nerecuperate</w:t>
      </w:r>
    </w:p>
    <w:p w14:paraId="48DC89BA" w14:textId="77777777" w:rsidR="00801405" w:rsidRPr="00DB0AAD" w:rsidRDefault="00801405" w:rsidP="00CE25DF">
      <w:pPr>
        <w:widowControl w:val="0"/>
        <w:numPr>
          <w:ilvl w:val="0"/>
          <w:numId w:val="526"/>
        </w:numPr>
        <w:tabs>
          <w:tab w:val="left" w:pos="851"/>
        </w:tabs>
        <w:autoSpaceDE w:val="0"/>
        <w:autoSpaceDN w:val="0"/>
        <w:spacing w:before="21" w:after="0" w:line="276" w:lineRule="auto"/>
        <w:ind w:hanging="909"/>
        <w:jc w:val="both"/>
        <w:rPr>
          <w:rFonts w:ascii="Times New Roman" w:eastAsia="Times New Roman" w:hAnsi="Times New Roman" w:cs="Times New Roman"/>
          <w:b/>
          <w:iCs/>
          <w:sz w:val="24"/>
          <w:szCs w:val="24"/>
          <w:u w:color="000000"/>
          <w:bdr w:val="nil"/>
          <w:lang w:eastAsia="ro-RO"/>
        </w:rPr>
      </w:pPr>
      <w:r w:rsidRPr="00DB0AAD">
        <w:rPr>
          <w:rFonts w:ascii="Times New Roman" w:eastAsia="Times New Roman" w:hAnsi="Times New Roman" w:cs="Times New Roman"/>
          <w:b/>
          <w:iCs/>
          <w:sz w:val="24"/>
          <w:szCs w:val="24"/>
          <w:u w:color="000000"/>
          <w:bdr w:val="nil"/>
          <w:lang w:eastAsia="ro-RO"/>
        </w:rPr>
        <w:t>Decizia</w:t>
      </w:r>
      <w:r w:rsidRPr="00DB0AAD">
        <w:rPr>
          <w:rFonts w:ascii="Times New Roman" w:eastAsia="Times New Roman" w:hAnsi="Times New Roman" w:cs="Times New Roman"/>
          <w:b/>
          <w:iCs/>
          <w:spacing w:val="9"/>
          <w:sz w:val="24"/>
          <w:szCs w:val="24"/>
          <w:u w:color="000000"/>
          <w:bdr w:val="nil"/>
          <w:lang w:eastAsia="ro-RO"/>
        </w:rPr>
        <w:t xml:space="preserve"> </w:t>
      </w:r>
      <w:r w:rsidRPr="00DB0AAD">
        <w:rPr>
          <w:rFonts w:ascii="Times New Roman" w:eastAsia="Times New Roman" w:hAnsi="Times New Roman" w:cs="Times New Roman"/>
          <w:b/>
          <w:iCs/>
          <w:sz w:val="24"/>
          <w:szCs w:val="24"/>
          <w:u w:color="000000"/>
          <w:bdr w:val="nil"/>
          <w:lang w:eastAsia="ro-RO"/>
        </w:rPr>
        <w:t>medicului</w:t>
      </w:r>
    </w:p>
    <w:p w14:paraId="4F9C6F20" w14:textId="77777777" w:rsidR="00801405" w:rsidRPr="00DB0AAD" w:rsidRDefault="00801405" w:rsidP="00CE25DF">
      <w:pPr>
        <w:widowControl w:val="0"/>
        <w:numPr>
          <w:ilvl w:val="0"/>
          <w:numId w:val="526"/>
        </w:numPr>
        <w:tabs>
          <w:tab w:val="left" w:pos="851"/>
        </w:tabs>
        <w:autoSpaceDE w:val="0"/>
        <w:autoSpaceDN w:val="0"/>
        <w:spacing w:before="8" w:after="0" w:line="276" w:lineRule="auto"/>
        <w:ind w:hanging="909"/>
        <w:jc w:val="both"/>
        <w:rPr>
          <w:rFonts w:ascii="Times New Roman" w:eastAsia="Times New Roman" w:hAnsi="Times New Roman" w:cs="Times New Roman"/>
          <w:sz w:val="24"/>
          <w:szCs w:val="24"/>
          <w:u w:color="000000"/>
          <w:bdr w:val="nil"/>
          <w:lang w:eastAsia="ro-RO"/>
        </w:rPr>
      </w:pPr>
      <w:r w:rsidRPr="00DB0AAD">
        <w:rPr>
          <w:rFonts w:ascii="Times New Roman" w:eastAsia="Times New Roman" w:hAnsi="Times New Roman" w:cs="Times New Roman"/>
          <w:b/>
          <w:iCs/>
          <w:sz w:val="24"/>
          <w:szCs w:val="24"/>
          <w:u w:color="000000"/>
          <w:bdr w:val="nil"/>
          <w:lang w:eastAsia="ro-RO"/>
        </w:rPr>
        <w:t>Dorința</w:t>
      </w:r>
      <w:r w:rsidRPr="00DB0AAD">
        <w:rPr>
          <w:rFonts w:ascii="Times New Roman" w:eastAsia="Times New Roman" w:hAnsi="Times New Roman" w:cs="Times New Roman"/>
          <w:b/>
          <w:iCs/>
          <w:spacing w:val="13"/>
          <w:sz w:val="24"/>
          <w:szCs w:val="24"/>
          <w:u w:color="000000"/>
          <w:bdr w:val="nil"/>
          <w:lang w:eastAsia="ro-RO"/>
        </w:rPr>
        <w:t xml:space="preserve"> </w:t>
      </w:r>
      <w:r w:rsidRPr="00DB0AAD">
        <w:rPr>
          <w:rFonts w:ascii="Times New Roman" w:eastAsia="Times New Roman" w:hAnsi="Times New Roman" w:cs="Times New Roman"/>
          <w:b/>
          <w:iCs/>
          <w:sz w:val="24"/>
          <w:szCs w:val="24"/>
          <w:u w:color="000000"/>
          <w:bdr w:val="nil"/>
          <w:lang w:eastAsia="ro-RO"/>
        </w:rPr>
        <w:t>pacientului</w:t>
      </w:r>
      <w:r w:rsidRPr="00DB0AAD">
        <w:rPr>
          <w:rFonts w:ascii="Times New Roman" w:eastAsia="Times New Roman" w:hAnsi="Times New Roman" w:cs="Times New Roman"/>
          <w:b/>
          <w:i/>
          <w:spacing w:val="1"/>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de</w:t>
      </w:r>
      <w:r w:rsidRPr="00DB0AAD">
        <w:rPr>
          <w:rFonts w:ascii="Times New Roman" w:eastAsia="Times New Roman" w:hAnsi="Times New Roman" w:cs="Times New Roman"/>
          <w:spacing w:val="12"/>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a</w:t>
      </w:r>
      <w:r w:rsidRPr="00DB0AAD">
        <w:rPr>
          <w:rFonts w:ascii="Times New Roman" w:eastAsia="Times New Roman" w:hAnsi="Times New Roman" w:cs="Times New Roman"/>
          <w:spacing w:val="6"/>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întrerupe</w:t>
      </w:r>
      <w:r w:rsidRPr="00DB0AAD">
        <w:rPr>
          <w:rFonts w:ascii="Times New Roman" w:eastAsia="Times New Roman" w:hAnsi="Times New Roman" w:cs="Times New Roman"/>
          <w:spacing w:val="12"/>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tratamentul</w:t>
      </w:r>
    </w:p>
    <w:p w14:paraId="3F5FEE33" w14:textId="77777777" w:rsidR="00801405" w:rsidRPr="00DB0AAD" w:rsidRDefault="00801405" w:rsidP="00CE25DF">
      <w:pPr>
        <w:widowControl w:val="0"/>
        <w:numPr>
          <w:ilvl w:val="0"/>
          <w:numId w:val="608"/>
        </w:numPr>
        <w:pBdr>
          <w:top w:val="nil"/>
          <w:left w:val="nil"/>
          <w:bottom w:val="nil"/>
          <w:right w:val="nil"/>
          <w:between w:val="nil"/>
          <w:bar w:val="nil"/>
        </w:pBdr>
        <w:autoSpaceDE w:val="0"/>
        <w:autoSpaceDN w:val="0"/>
        <w:spacing w:before="261" w:after="0" w:line="240" w:lineRule="auto"/>
        <w:ind w:left="426" w:right="90" w:hanging="426"/>
        <w:jc w:val="both"/>
        <w:outlineLvl w:val="0"/>
        <w:rPr>
          <w:rFonts w:ascii="Times New Roman" w:eastAsia="Times New Roman" w:hAnsi="Times New Roman" w:cs="Times New Roman"/>
          <w:b/>
          <w:bCs/>
          <w:sz w:val="24"/>
          <w:szCs w:val="24"/>
          <w:u w:color="000000"/>
          <w:bdr w:val="nil"/>
          <w:lang w:eastAsia="ro-RO"/>
        </w:rPr>
      </w:pPr>
      <w:r w:rsidRPr="00DB0AAD">
        <w:rPr>
          <w:rFonts w:ascii="Times New Roman" w:eastAsia="Times New Roman" w:hAnsi="Times New Roman" w:cs="Times New Roman"/>
          <w:b/>
          <w:bCs/>
          <w:sz w:val="24"/>
          <w:szCs w:val="24"/>
          <w:u w:color="000000"/>
          <w:bdr w:val="nil"/>
          <w:lang w:eastAsia="ro-RO"/>
        </w:rPr>
        <w:t>Atenţionări</w:t>
      </w:r>
      <w:r w:rsidRPr="00DB0AAD">
        <w:rPr>
          <w:rFonts w:ascii="Times New Roman" w:eastAsia="Times New Roman" w:hAnsi="Times New Roman" w:cs="Times New Roman"/>
          <w:b/>
          <w:bCs/>
          <w:spacing w:val="5"/>
          <w:sz w:val="24"/>
          <w:szCs w:val="24"/>
          <w:u w:color="000000"/>
          <w:bdr w:val="nil"/>
          <w:lang w:eastAsia="ro-RO"/>
        </w:rPr>
        <w:t xml:space="preserve"> </w:t>
      </w:r>
      <w:r w:rsidRPr="00DB0AAD">
        <w:rPr>
          <w:rFonts w:ascii="Times New Roman" w:eastAsia="Times New Roman" w:hAnsi="Times New Roman" w:cs="Times New Roman"/>
          <w:b/>
          <w:bCs/>
          <w:sz w:val="24"/>
          <w:szCs w:val="24"/>
          <w:u w:color="000000"/>
          <w:bdr w:val="nil"/>
          <w:lang w:eastAsia="ro-RO"/>
        </w:rPr>
        <w:t>şi</w:t>
      </w:r>
      <w:r w:rsidRPr="00DB0AAD">
        <w:rPr>
          <w:rFonts w:ascii="Times New Roman" w:eastAsia="Times New Roman" w:hAnsi="Times New Roman" w:cs="Times New Roman"/>
          <w:b/>
          <w:bCs/>
          <w:spacing w:val="6"/>
          <w:sz w:val="24"/>
          <w:szCs w:val="24"/>
          <w:u w:color="000000"/>
          <w:bdr w:val="nil"/>
          <w:lang w:eastAsia="ro-RO"/>
        </w:rPr>
        <w:t xml:space="preserve"> </w:t>
      </w:r>
      <w:r w:rsidRPr="00DB0AAD">
        <w:rPr>
          <w:rFonts w:ascii="Times New Roman" w:eastAsia="Times New Roman" w:hAnsi="Times New Roman" w:cs="Times New Roman"/>
          <w:b/>
          <w:bCs/>
          <w:sz w:val="24"/>
          <w:szCs w:val="24"/>
          <w:u w:color="000000"/>
          <w:bdr w:val="nil"/>
          <w:lang w:eastAsia="ro-RO"/>
        </w:rPr>
        <w:t>precauţii</w:t>
      </w:r>
      <w:r w:rsidRPr="00DB0AAD">
        <w:rPr>
          <w:rFonts w:ascii="Times New Roman" w:eastAsia="Times New Roman" w:hAnsi="Times New Roman" w:cs="Times New Roman"/>
          <w:b/>
          <w:bCs/>
          <w:spacing w:val="11"/>
          <w:sz w:val="24"/>
          <w:szCs w:val="24"/>
          <w:u w:color="000000"/>
          <w:bdr w:val="nil"/>
          <w:lang w:eastAsia="ro-RO"/>
        </w:rPr>
        <w:t xml:space="preserve"> </w:t>
      </w:r>
      <w:r w:rsidRPr="00DB0AAD">
        <w:rPr>
          <w:rFonts w:ascii="Times New Roman" w:eastAsia="Times New Roman" w:hAnsi="Times New Roman" w:cs="Times New Roman"/>
          <w:b/>
          <w:bCs/>
          <w:sz w:val="24"/>
          <w:szCs w:val="24"/>
          <w:u w:color="000000"/>
          <w:bdr w:val="nil"/>
          <w:lang w:eastAsia="ro-RO"/>
        </w:rPr>
        <w:t>speciale</w:t>
      </w:r>
      <w:r w:rsidRPr="00DB0AAD">
        <w:rPr>
          <w:rFonts w:ascii="Times New Roman" w:eastAsia="Times New Roman" w:hAnsi="Times New Roman" w:cs="Times New Roman"/>
          <w:b/>
          <w:bCs/>
          <w:spacing w:val="12"/>
          <w:sz w:val="24"/>
          <w:szCs w:val="24"/>
          <w:u w:color="000000"/>
          <w:bdr w:val="nil"/>
          <w:lang w:eastAsia="ro-RO"/>
        </w:rPr>
        <w:t xml:space="preserve"> </w:t>
      </w:r>
      <w:r w:rsidRPr="00DB0AAD">
        <w:rPr>
          <w:rFonts w:ascii="Times New Roman" w:eastAsia="Times New Roman" w:hAnsi="Times New Roman" w:cs="Times New Roman"/>
          <w:b/>
          <w:bCs/>
          <w:sz w:val="24"/>
          <w:szCs w:val="24"/>
          <w:u w:color="000000"/>
          <w:bdr w:val="nil"/>
          <w:lang w:eastAsia="ro-RO"/>
        </w:rPr>
        <w:t>pentru</w:t>
      </w:r>
      <w:r w:rsidRPr="00DB0AAD">
        <w:rPr>
          <w:rFonts w:ascii="Times New Roman" w:eastAsia="Times New Roman" w:hAnsi="Times New Roman" w:cs="Times New Roman"/>
          <w:b/>
          <w:bCs/>
          <w:spacing w:val="9"/>
          <w:sz w:val="24"/>
          <w:szCs w:val="24"/>
          <w:u w:color="000000"/>
          <w:bdr w:val="nil"/>
          <w:lang w:eastAsia="ro-RO"/>
        </w:rPr>
        <w:t xml:space="preserve"> </w:t>
      </w:r>
      <w:r w:rsidRPr="00DB0AAD">
        <w:rPr>
          <w:rFonts w:ascii="Times New Roman" w:eastAsia="Times New Roman" w:hAnsi="Times New Roman" w:cs="Times New Roman"/>
          <w:b/>
          <w:bCs/>
          <w:sz w:val="24"/>
          <w:szCs w:val="24"/>
          <w:u w:color="000000"/>
          <w:bdr w:val="nil"/>
          <w:lang w:eastAsia="ro-RO"/>
        </w:rPr>
        <w:t>utilizare- a se vedea cap VI de la pct. 1</w:t>
      </w:r>
    </w:p>
    <w:p w14:paraId="5E41F09E" w14:textId="77777777" w:rsidR="00801405" w:rsidRPr="00DB0AAD" w:rsidRDefault="00801405" w:rsidP="00801405">
      <w:pPr>
        <w:widowControl w:val="0"/>
        <w:tabs>
          <w:tab w:val="left" w:pos="851"/>
        </w:tabs>
        <w:autoSpaceDE w:val="0"/>
        <w:autoSpaceDN w:val="0"/>
        <w:spacing w:before="8" w:after="0" w:line="276" w:lineRule="auto"/>
        <w:jc w:val="both"/>
        <w:rPr>
          <w:rFonts w:ascii="Times New Roman" w:eastAsia="Times New Roman" w:hAnsi="Times New Roman" w:cs="Times New Roman"/>
          <w:sz w:val="24"/>
          <w:szCs w:val="24"/>
          <w:u w:color="000000"/>
          <w:bdr w:val="nil"/>
          <w:lang w:eastAsia="ro-RO"/>
        </w:rPr>
      </w:pPr>
    </w:p>
    <w:p w14:paraId="22B8D24A" w14:textId="77777777" w:rsidR="00801405" w:rsidRPr="00DB0AAD" w:rsidRDefault="00801405" w:rsidP="00CE25DF">
      <w:pPr>
        <w:widowControl w:val="0"/>
        <w:numPr>
          <w:ilvl w:val="0"/>
          <w:numId w:val="608"/>
        </w:numPr>
        <w:tabs>
          <w:tab w:val="left" w:pos="922"/>
        </w:tabs>
        <w:autoSpaceDE w:val="0"/>
        <w:autoSpaceDN w:val="0"/>
        <w:spacing w:before="182" w:after="0" w:line="276" w:lineRule="auto"/>
        <w:ind w:left="426" w:hanging="426"/>
        <w:jc w:val="both"/>
        <w:rPr>
          <w:rFonts w:ascii="Times New Roman" w:eastAsia="Times New Roman" w:hAnsi="Times New Roman" w:cs="Times New Roman"/>
          <w:b/>
          <w:sz w:val="24"/>
          <w:szCs w:val="24"/>
          <w:u w:color="000000"/>
          <w:bdr w:val="nil"/>
          <w:lang w:eastAsia="ro-RO"/>
        </w:rPr>
      </w:pPr>
      <w:r w:rsidRPr="00DB0AAD">
        <w:rPr>
          <w:rFonts w:ascii="Times New Roman" w:eastAsia="Times New Roman" w:hAnsi="Times New Roman" w:cs="Times New Roman"/>
          <w:b/>
          <w:sz w:val="24"/>
          <w:szCs w:val="24"/>
          <w:u w:color="000000"/>
          <w:bdr w:val="nil"/>
          <w:lang w:eastAsia="ro-RO"/>
        </w:rPr>
        <w:t xml:space="preserve"> Prescriptori:</w:t>
      </w:r>
      <w:r w:rsidRPr="00DB0AAD">
        <w:rPr>
          <w:rFonts w:ascii="Times New Roman" w:eastAsia="Times New Roman" w:hAnsi="Times New Roman" w:cs="Times New Roman"/>
          <w:b/>
          <w:spacing w:val="5"/>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medici</w:t>
      </w:r>
      <w:r w:rsidRPr="00DB0AAD">
        <w:rPr>
          <w:rFonts w:ascii="Times New Roman" w:eastAsia="Times New Roman" w:hAnsi="Times New Roman" w:cs="Times New Roman"/>
          <w:spacing w:val="9"/>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cu</w:t>
      </w:r>
      <w:r w:rsidRPr="00DB0AAD">
        <w:rPr>
          <w:rFonts w:ascii="Times New Roman" w:eastAsia="Times New Roman" w:hAnsi="Times New Roman" w:cs="Times New Roman"/>
          <w:spacing w:val="15"/>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specialitatea</w:t>
      </w:r>
      <w:r w:rsidRPr="00DB0AAD">
        <w:rPr>
          <w:rFonts w:ascii="Times New Roman" w:eastAsia="Times New Roman" w:hAnsi="Times New Roman" w:cs="Times New Roman"/>
          <w:spacing w:val="8"/>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oncologie</w:t>
      </w:r>
      <w:r w:rsidRPr="00DB0AAD">
        <w:rPr>
          <w:rFonts w:ascii="Times New Roman" w:eastAsia="Times New Roman" w:hAnsi="Times New Roman" w:cs="Times New Roman"/>
          <w:spacing w:val="9"/>
          <w:sz w:val="24"/>
          <w:szCs w:val="24"/>
          <w:u w:color="000000"/>
          <w:bdr w:val="nil"/>
          <w:lang w:eastAsia="ro-RO"/>
        </w:rPr>
        <w:t xml:space="preserve"> </w:t>
      </w:r>
      <w:r w:rsidRPr="00DB0AAD">
        <w:rPr>
          <w:rFonts w:ascii="Times New Roman" w:eastAsia="Times New Roman" w:hAnsi="Times New Roman" w:cs="Times New Roman"/>
          <w:sz w:val="24"/>
          <w:szCs w:val="24"/>
          <w:u w:color="000000"/>
          <w:bdr w:val="nil"/>
          <w:lang w:eastAsia="ro-RO"/>
        </w:rPr>
        <w:t>medicală.”</w:t>
      </w:r>
    </w:p>
    <w:p w14:paraId="27682226" w14:textId="77777777" w:rsidR="00801405" w:rsidRPr="00DB0AAD" w:rsidRDefault="00801405" w:rsidP="00801405">
      <w:pPr>
        <w:spacing w:line="240" w:lineRule="auto"/>
        <w:jc w:val="both"/>
        <w:rPr>
          <w:rFonts w:ascii="Arial" w:eastAsia="Times New Roman" w:hAnsi="Arial" w:cs="Arial"/>
          <w:b/>
          <w:sz w:val="24"/>
          <w:szCs w:val="24"/>
          <w:u w:val="single"/>
        </w:rPr>
      </w:pPr>
    </w:p>
    <w:p w14:paraId="30E79DD3" w14:textId="77777777" w:rsidR="0069013B" w:rsidRPr="00DB0AAD" w:rsidRDefault="0069013B" w:rsidP="000871C0">
      <w:pPr>
        <w:tabs>
          <w:tab w:val="left" w:pos="851"/>
        </w:tabs>
        <w:spacing w:after="0" w:line="240" w:lineRule="auto"/>
        <w:jc w:val="both"/>
        <w:rPr>
          <w:rFonts w:ascii="Times New Roman" w:eastAsia="Arial" w:hAnsi="Times New Roman" w:cs="Times New Roman"/>
          <w:b/>
          <w:bCs/>
          <w:sz w:val="24"/>
          <w:szCs w:val="24"/>
          <w:lang w:val="pt-BR"/>
        </w:rPr>
      </w:pPr>
    </w:p>
    <w:p w14:paraId="409E7700" w14:textId="77777777" w:rsidR="0069013B" w:rsidRPr="00DB0AAD" w:rsidRDefault="0069013B" w:rsidP="000871C0">
      <w:pPr>
        <w:tabs>
          <w:tab w:val="left" w:pos="851"/>
        </w:tabs>
        <w:spacing w:after="0" w:line="240" w:lineRule="auto"/>
        <w:jc w:val="both"/>
        <w:rPr>
          <w:rFonts w:ascii="Times New Roman" w:eastAsia="Arial" w:hAnsi="Times New Roman" w:cs="Times New Roman"/>
          <w:b/>
          <w:bCs/>
          <w:sz w:val="24"/>
          <w:szCs w:val="24"/>
          <w:lang w:val="pt-BR"/>
        </w:rPr>
      </w:pPr>
    </w:p>
    <w:p w14:paraId="1A48228E" w14:textId="77777777" w:rsidR="0069013B" w:rsidRPr="00DB0AAD" w:rsidRDefault="0069013B" w:rsidP="000871C0">
      <w:pPr>
        <w:tabs>
          <w:tab w:val="left" w:pos="851"/>
        </w:tabs>
        <w:spacing w:after="0" w:line="240" w:lineRule="auto"/>
        <w:jc w:val="both"/>
        <w:rPr>
          <w:rFonts w:ascii="Times New Roman" w:eastAsia="Arial" w:hAnsi="Times New Roman" w:cs="Times New Roman"/>
          <w:b/>
          <w:bCs/>
          <w:sz w:val="24"/>
          <w:szCs w:val="24"/>
          <w:lang w:val="pt-BR"/>
        </w:rPr>
      </w:pPr>
    </w:p>
    <w:p w14:paraId="1462D611"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2EBAFC9B"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56798326"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0EA93587"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0C774507"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44882DBA"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374F1B1A"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70CF88D0"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64C081A1"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4839F73F"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72CF0C18"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0C0FD741"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56C186B1"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59592956"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4C93BDCE"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5AE56173"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2CD85BE9"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034AB90A"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64A95B5E"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502321D5"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6ED5BC72"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18AB59FA"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00A78957"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569FCDDF"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5C62561C" w14:textId="77777777" w:rsidR="0069013B" w:rsidRPr="00DB0AAD" w:rsidRDefault="0069013B" w:rsidP="000871C0">
      <w:pPr>
        <w:tabs>
          <w:tab w:val="left" w:pos="851"/>
        </w:tabs>
        <w:spacing w:after="0" w:line="240" w:lineRule="auto"/>
        <w:jc w:val="both"/>
        <w:rPr>
          <w:rFonts w:ascii="Times New Roman" w:eastAsia="Arial" w:hAnsi="Times New Roman" w:cs="Times New Roman"/>
          <w:b/>
          <w:bCs/>
          <w:sz w:val="24"/>
          <w:szCs w:val="24"/>
          <w:lang w:val="pt-BR"/>
        </w:rPr>
      </w:pPr>
    </w:p>
    <w:p w14:paraId="438E56AD" w14:textId="77777777" w:rsidR="0069013B" w:rsidRPr="00DB0AAD" w:rsidRDefault="0069013B" w:rsidP="000871C0">
      <w:pPr>
        <w:tabs>
          <w:tab w:val="left" w:pos="851"/>
        </w:tabs>
        <w:spacing w:after="0" w:line="240" w:lineRule="auto"/>
        <w:jc w:val="both"/>
        <w:rPr>
          <w:rFonts w:ascii="Times New Roman" w:eastAsia="Arial" w:hAnsi="Times New Roman" w:cs="Times New Roman"/>
          <w:b/>
          <w:bCs/>
          <w:sz w:val="24"/>
          <w:szCs w:val="24"/>
          <w:lang w:val="pt-BR"/>
        </w:rPr>
      </w:pPr>
    </w:p>
    <w:p w14:paraId="4C572686" w14:textId="77777777" w:rsidR="00D6601F" w:rsidRPr="00DB0AAD" w:rsidRDefault="00D6601F" w:rsidP="000871C0">
      <w:pPr>
        <w:tabs>
          <w:tab w:val="left" w:pos="851"/>
        </w:tabs>
        <w:spacing w:after="0" w:line="240" w:lineRule="auto"/>
        <w:jc w:val="both"/>
        <w:rPr>
          <w:rFonts w:ascii="Times New Roman" w:eastAsia="Arial" w:hAnsi="Times New Roman" w:cs="Times New Roman"/>
          <w:b/>
          <w:bCs/>
          <w:sz w:val="24"/>
          <w:szCs w:val="24"/>
          <w:lang w:val="pt-BR"/>
        </w:rPr>
      </w:pPr>
    </w:p>
    <w:p w14:paraId="6BBC4BEB" w14:textId="4C21F643" w:rsidR="00B6668C" w:rsidRPr="00DB0AAD" w:rsidRDefault="00B6668C" w:rsidP="00801405">
      <w:pPr>
        <w:pStyle w:val="ListParagraph"/>
        <w:numPr>
          <w:ilvl w:val="0"/>
          <w:numId w:val="9"/>
        </w:numPr>
        <w:tabs>
          <w:tab w:val="left" w:pos="426"/>
        </w:tabs>
        <w:jc w:val="both"/>
        <w:rPr>
          <w:rFonts w:eastAsia="Arial"/>
          <w:b/>
          <w:bCs/>
          <w:color w:val="auto"/>
          <w:lang w:val="pt-BR"/>
        </w:rPr>
      </w:pPr>
      <w:r w:rsidRPr="00DB0AAD">
        <w:rPr>
          <w:rFonts w:eastAsia="Arial"/>
          <w:b/>
          <w:bCs/>
          <w:color w:val="auto"/>
          <w:lang w:val="pt-BR"/>
        </w:rPr>
        <w:lastRenderedPageBreak/>
        <w:t xml:space="preserve">La anexa nr. 1, protocolul terapeutic corespunzător poziţiei nr. </w:t>
      </w:r>
      <w:r w:rsidR="00D6601F" w:rsidRPr="00DB0AAD">
        <w:rPr>
          <w:rFonts w:eastAsia="Arial"/>
          <w:b/>
          <w:bCs/>
          <w:color w:val="auto"/>
          <w:lang w:val="pt-BR"/>
        </w:rPr>
        <w:t>181</w:t>
      </w:r>
      <w:r w:rsidRPr="00DB0AAD">
        <w:rPr>
          <w:rFonts w:eastAsia="Arial"/>
          <w:b/>
          <w:bCs/>
          <w:color w:val="auto"/>
          <w:lang w:val="pt-BR"/>
        </w:rPr>
        <w:t>, cod (</w:t>
      </w:r>
      <w:r w:rsidR="00D6601F" w:rsidRPr="00DB0AAD">
        <w:rPr>
          <w:rFonts w:eastAsia="Arial"/>
          <w:b/>
          <w:bCs/>
          <w:color w:val="auto"/>
          <w:lang w:val="en-US"/>
        </w:rPr>
        <w:t>L01XE42</w:t>
      </w:r>
      <w:r w:rsidRPr="00DB0AAD">
        <w:rPr>
          <w:rFonts w:eastAsia="Arial"/>
          <w:b/>
          <w:bCs/>
          <w:color w:val="auto"/>
          <w:lang w:val="pt-BR"/>
        </w:rPr>
        <w:t xml:space="preserve">): DCI </w:t>
      </w:r>
      <w:r w:rsidR="00D6601F" w:rsidRPr="00DB0AAD">
        <w:rPr>
          <w:rFonts w:eastAsia="Arial"/>
          <w:b/>
          <w:bCs/>
          <w:color w:val="auto"/>
          <w:lang w:val="pt-BR"/>
        </w:rPr>
        <w:t>RIBOCICLIBUM</w:t>
      </w:r>
      <w:r w:rsidRPr="00DB0AAD">
        <w:rPr>
          <w:rFonts w:eastAsia="Arial"/>
          <w:b/>
          <w:bCs/>
          <w:color w:val="auto"/>
          <w:lang w:val="pt-BR"/>
        </w:rPr>
        <w:t xml:space="preserve"> se modifică și se înlocuiește cu următorul protocol:</w:t>
      </w:r>
    </w:p>
    <w:p w14:paraId="31B96531" w14:textId="77777777" w:rsidR="00B6668C" w:rsidRPr="00DB0AAD" w:rsidRDefault="00B6668C" w:rsidP="00B6668C">
      <w:pPr>
        <w:tabs>
          <w:tab w:val="left" w:pos="851"/>
        </w:tabs>
        <w:spacing w:after="0" w:line="240" w:lineRule="auto"/>
        <w:jc w:val="both"/>
        <w:rPr>
          <w:rFonts w:ascii="Times New Roman" w:eastAsia="Arial" w:hAnsi="Times New Roman" w:cs="Times New Roman"/>
          <w:b/>
          <w:bCs/>
          <w:sz w:val="24"/>
          <w:szCs w:val="24"/>
          <w:lang w:val="pt-BR"/>
        </w:rPr>
      </w:pPr>
    </w:p>
    <w:p w14:paraId="306BD527" w14:textId="77777777" w:rsidR="00B6668C" w:rsidRPr="00DB0AAD" w:rsidRDefault="00B6668C" w:rsidP="00B6668C">
      <w:pPr>
        <w:tabs>
          <w:tab w:val="left" w:pos="851"/>
        </w:tabs>
        <w:spacing w:after="0" w:line="240" w:lineRule="auto"/>
        <w:jc w:val="both"/>
        <w:rPr>
          <w:rFonts w:ascii="Times New Roman" w:eastAsia="Arial" w:hAnsi="Times New Roman" w:cs="Times New Roman"/>
          <w:b/>
          <w:bCs/>
          <w:sz w:val="24"/>
          <w:szCs w:val="24"/>
          <w:lang w:val="pt-BR"/>
        </w:rPr>
      </w:pPr>
    </w:p>
    <w:p w14:paraId="5BB28C46" w14:textId="28BAA29E" w:rsidR="00B6668C" w:rsidRPr="00DB0AAD" w:rsidRDefault="00B6668C" w:rsidP="000871C0">
      <w:pPr>
        <w:tabs>
          <w:tab w:val="left" w:pos="851"/>
        </w:tabs>
        <w:spacing w:after="0" w:line="240" w:lineRule="auto"/>
        <w:jc w:val="both"/>
        <w:rPr>
          <w:rFonts w:ascii="Times New Roman" w:eastAsia="Arial" w:hAnsi="Times New Roman" w:cs="Times New Roman"/>
          <w:b/>
          <w:bCs/>
          <w:sz w:val="24"/>
          <w:szCs w:val="24"/>
          <w:lang w:val="pt-BR"/>
        </w:rPr>
      </w:pPr>
      <w:r w:rsidRPr="00DB0AAD">
        <w:rPr>
          <w:rFonts w:ascii="Times New Roman" w:eastAsia="Arial" w:hAnsi="Times New Roman" w:cs="Times New Roman"/>
          <w:b/>
          <w:bCs/>
          <w:sz w:val="24"/>
          <w:szCs w:val="24"/>
          <w:lang w:val="pt-BR"/>
        </w:rPr>
        <w:t>”</w:t>
      </w:r>
      <w:r w:rsidRPr="00DB0AAD">
        <w:t xml:space="preserve"> </w:t>
      </w:r>
      <w:r w:rsidRPr="00DB0AAD">
        <w:rPr>
          <w:rFonts w:ascii="Times New Roman" w:eastAsia="Arial" w:hAnsi="Times New Roman" w:cs="Times New Roman"/>
          <w:b/>
          <w:bCs/>
          <w:sz w:val="24"/>
          <w:szCs w:val="24"/>
          <w:lang w:val="pt-BR"/>
        </w:rPr>
        <w:t xml:space="preserve">Protocol terapeutic corespunzător poziţiei nr. </w:t>
      </w:r>
      <w:r w:rsidR="00D6601F" w:rsidRPr="00DB0AAD">
        <w:rPr>
          <w:rFonts w:ascii="Times New Roman" w:eastAsia="Arial" w:hAnsi="Times New Roman" w:cs="Times New Roman"/>
          <w:b/>
          <w:bCs/>
          <w:sz w:val="24"/>
          <w:szCs w:val="24"/>
          <w:lang w:val="pt-BR"/>
        </w:rPr>
        <w:t>181, cod (L01XE42): DCI RIBOCICLIBUM</w:t>
      </w:r>
    </w:p>
    <w:p w14:paraId="29CA2B8A" w14:textId="63C50F44" w:rsidR="00801405" w:rsidRPr="00DB0AAD" w:rsidRDefault="00801405" w:rsidP="00801405">
      <w:pPr>
        <w:tabs>
          <w:tab w:val="left" w:pos="426"/>
        </w:tabs>
        <w:spacing w:after="0" w:line="276" w:lineRule="auto"/>
        <w:jc w:val="both"/>
        <w:rPr>
          <w:rFonts w:ascii="Times New Roman" w:eastAsia="Arial" w:hAnsi="Times New Roman" w:cs="Times New Roman"/>
          <w:b/>
          <w:bCs/>
          <w:sz w:val="24"/>
          <w:szCs w:val="24"/>
          <w:lang w:val="en-US"/>
        </w:rPr>
      </w:pPr>
    </w:p>
    <w:p w14:paraId="4BF527F2" w14:textId="77777777" w:rsidR="00801405" w:rsidRPr="00DB0AAD" w:rsidRDefault="00801405" w:rsidP="00801405">
      <w:pPr>
        <w:tabs>
          <w:tab w:val="left" w:pos="426"/>
        </w:tabs>
        <w:spacing w:after="0" w:line="276" w:lineRule="auto"/>
        <w:jc w:val="both"/>
        <w:rPr>
          <w:rFonts w:ascii="Times New Roman" w:eastAsia="Arial" w:hAnsi="Times New Roman" w:cs="Times New Roman"/>
          <w:b/>
          <w:bCs/>
          <w:sz w:val="24"/>
          <w:szCs w:val="24"/>
          <w:lang w:val="en-GB"/>
        </w:rPr>
      </w:pPr>
    </w:p>
    <w:p w14:paraId="26A1D510" w14:textId="77777777" w:rsidR="00801405" w:rsidRPr="00DB0AAD" w:rsidRDefault="00801405" w:rsidP="00801405">
      <w:pPr>
        <w:tabs>
          <w:tab w:val="left" w:pos="426"/>
        </w:tabs>
        <w:spacing w:after="0" w:line="276" w:lineRule="auto"/>
        <w:jc w:val="both"/>
        <w:rPr>
          <w:rFonts w:ascii="Times New Roman" w:eastAsia="Arial" w:hAnsi="Times New Roman" w:cs="Times New Roman"/>
          <w:b/>
          <w:bCs/>
          <w:sz w:val="24"/>
          <w:szCs w:val="24"/>
          <w:lang w:val="en-GB"/>
        </w:rPr>
      </w:pPr>
    </w:p>
    <w:p w14:paraId="170A4E73" w14:textId="77777777" w:rsidR="00801405" w:rsidRPr="00DB0AAD" w:rsidRDefault="00801405" w:rsidP="00CE25DF">
      <w:pPr>
        <w:numPr>
          <w:ilvl w:val="0"/>
          <w:numId w:val="617"/>
        </w:numPr>
        <w:pBdr>
          <w:top w:val="nil"/>
          <w:left w:val="nil"/>
          <w:bottom w:val="nil"/>
          <w:right w:val="nil"/>
          <w:between w:val="nil"/>
          <w:bar w:val="nil"/>
        </w:pBdr>
        <w:autoSpaceDE w:val="0"/>
        <w:autoSpaceDN w:val="0"/>
        <w:adjustRightInd w:val="0"/>
        <w:spacing w:after="0" w:line="276" w:lineRule="auto"/>
        <w:ind w:left="284" w:hanging="142"/>
        <w:jc w:val="both"/>
        <w:rPr>
          <w:rFonts w:ascii="Times New Roman" w:eastAsia="Calibri" w:hAnsi="Times New Roman" w:cs="Times New Roman"/>
          <w:b/>
          <w:bCs/>
          <w:iCs/>
          <w:sz w:val="24"/>
          <w:szCs w:val="24"/>
          <w:u w:color="000000"/>
          <w:bdr w:val="nil"/>
          <w:lang w:val="x-none" w:eastAsia="ro-RO"/>
        </w:rPr>
      </w:pPr>
      <w:r w:rsidRPr="00DB0AAD">
        <w:rPr>
          <w:rFonts w:ascii="Times New Roman" w:eastAsia="Calibri" w:hAnsi="Times New Roman" w:cs="Times New Roman"/>
          <w:b/>
          <w:bCs/>
          <w:iCs/>
          <w:sz w:val="24"/>
          <w:szCs w:val="24"/>
          <w:u w:color="000000"/>
          <w:bdr w:val="nil"/>
          <w:lang w:val="x-none" w:eastAsia="ro-RO"/>
        </w:rPr>
        <w:t>Indicaţii</w:t>
      </w:r>
    </w:p>
    <w:p w14:paraId="01705BF6" w14:textId="77777777" w:rsidR="00801405" w:rsidRPr="00DB0AAD" w:rsidRDefault="00801405" w:rsidP="00801405">
      <w:pPr>
        <w:autoSpaceDE w:val="0"/>
        <w:autoSpaceDN w:val="0"/>
        <w:adjustRightInd w:val="0"/>
        <w:spacing w:after="0" w:line="276" w:lineRule="auto"/>
        <w:jc w:val="both"/>
        <w:rPr>
          <w:rFonts w:ascii="Times New Roman" w:eastAsia="Calibri" w:hAnsi="Times New Roman" w:cs="Times New Roman"/>
          <w:iCs/>
          <w:sz w:val="24"/>
          <w:szCs w:val="24"/>
        </w:rPr>
      </w:pPr>
      <w:r w:rsidRPr="00DB0AAD">
        <w:rPr>
          <w:rFonts w:ascii="Times New Roman" w:eastAsia="Calibri" w:hAnsi="Times New Roman" w:cs="Times New Roman"/>
          <w:iCs/>
          <w:sz w:val="24"/>
          <w:szCs w:val="24"/>
          <w:lang w:val="x-none"/>
        </w:rPr>
        <w:t>Ribociclib este indicat</w:t>
      </w:r>
      <w:r w:rsidRPr="00DB0AAD">
        <w:rPr>
          <w:rFonts w:ascii="Times New Roman" w:eastAsia="Calibri" w:hAnsi="Times New Roman" w:cs="Times New Roman"/>
          <w:iCs/>
          <w:sz w:val="24"/>
          <w:szCs w:val="24"/>
        </w:rPr>
        <w:t>:</w:t>
      </w:r>
    </w:p>
    <w:p w14:paraId="4E849919" w14:textId="77777777" w:rsidR="00801405" w:rsidRPr="00DB0AAD" w:rsidRDefault="00801405" w:rsidP="00CE25DF">
      <w:pPr>
        <w:numPr>
          <w:ilvl w:val="0"/>
          <w:numId w:val="615"/>
        </w:numPr>
        <w:pBdr>
          <w:top w:val="nil"/>
          <w:left w:val="nil"/>
          <w:bottom w:val="nil"/>
          <w:right w:val="nil"/>
          <w:between w:val="nil"/>
          <w:bar w:val="nil"/>
        </w:pBdr>
        <w:autoSpaceDE w:val="0"/>
        <w:autoSpaceDN w:val="0"/>
        <w:adjustRightInd w:val="0"/>
        <w:spacing w:after="0" w:line="276" w:lineRule="auto"/>
        <w:ind w:left="360"/>
        <w:jc w:val="both"/>
        <w:rPr>
          <w:rFonts w:ascii="Times New Roman" w:eastAsia="Times New Roman" w:hAnsi="Times New Roman" w:cs="Times New Roman"/>
          <w:iCs/>
          <w:sz w:val="24"/>
          <w:szCs w:val="24"/>
          <w:u w:color="000000"/>
          <w:bdr w:val="nil"/>
          <w:lang w:val="x-none" w:eastAsia="ro-RO"/>
        </w:rPr>
      </w:pPr>
      <w:r w:rsidRPr="00DB0AAD">
        <w:rPr>
          <w:rFonts w:ascii="Times New Roman" w:eastAsia="Times New Roman" w:hAnsi="Times New Roman" w:cs="Times New Roman"/>
          <w:iCs/>
          <w:sz w:val="24"/>
          <w:szCs w:val="24"/>
          <w:u w:color="000000"/>
          <w:bdr w:val="nil"/>
          <w:lang w:val="x-none" w:eastAsia="ro-RO"/>
        </w:rPr>
        <w:t>În tratamentul femeilor aflate în post-menopauză cu cancer mamar avansat local sau metastatic, cu receptori hormonali pozitivi (estrogenici şi/sau progesteronici) şi expresie negativă pentru receptorii 2 al factorului de creştere epidermică (HER2), ca terapie hormonală iniţială cu adresabilitate pentru pacientele care primesc tratament cu Ribociclibum în asociere cu Letrozol, în absenţa crizei viscerale</w:t>
      </w:r>
      <w:r w:rsidRPr="00DB0AAD">
        <w:rPr>
          <w:rFonts w:ascii="Times New Roman" w:eastAsia="Times New Roman" w:hAnsi="Times New Roman" w:cs="Times New Roman"/>
          <w:iCs/>
          <w:sz w:val="24"/>
          <w:szCs w:val="24"/>
          <w:u w:color="000000"/>
          <w:bdr w:val="nil"/>
          <w:lang w:eastAsia="ro-RO"/>
        </w:rPr>
        <w:t>*</w:t>
      </w:r>
      <w:r w:rsidRPr="00DB0AAD">
        <w:rPr>
          <w:rFonts w:ascii="Times New Roman" w:eastAsia="Times New Roman" w:hAnsi="Times New Roman" w:cs="Times New Roman"/>
          <w:iCs/>
          <w:sz w:val="24"/>
          <w:szCs w:val="24"/>
          <w:u w:color="000000"/>
          <w:bdr w:val="nil"/>
          <w:lang w:val="x-none" w:eastAsia="ro-RO"/>
        </w:rPr>
        <w:t xml:space="preserve"> simptomatice cu implicaţii majore asupra prognosticului vital pe termen scurt.</w:t>
      </w:r>
    </w:p>
    <w:p w14:paraId="4FF23EC8" w14:textId="77777777" w:rsidR="00801405" w:rsidRPr="00DB0AAD" w:rsidRDefault="00801405" w:rsidP="00801405">
      <w:pPr>
        <w:pBdr>
          <w:top w:val="nil"/>
          <w:left w:val="nil"/>
          <w:bottom w:val="nil"/>
          <w:right w:val="nil"/>
          <w:between w:val="nil"/>
          <w:bar w:val="nil"/>
        </w:pBdr>
        <w:autoSpaceDE w:val="0"/>
        <w:autoSpaceDN w:val="0"/>
        <w:adjustRightInd w:val="0"/>
        <w:spacing w:after="0" w:line="276" w:lineRule="auto"/>
        <w:ind w:left="360"/>
        <w:jc w:val="both"/>
        <w:rPr>
          <w:rFonts w:ascii="Times New Roman" w:eastAsia="Times New Roman" w:hAnsi="Times New Roman" w:cs="Times New Roman"/>
          <w:iCs/>
          <w:sz w:val="24"/>
          <w:szCs w:val="24"/>
          <w:u w:color="000000"/>
          <w:bdr w:val="nil"/>
          <w:lang w:val="x-none" w:eastAsia="ro-RO"/>
        </w:rPr>
      </w:pPr>
    </w:p>
    <w:p w14:paraId="1B5F56C6" w14:textId="77777777" w:rsidR="00801405" w:rsidRPr="00DB0AAD" w:rsidRDefault="00801405" w:rsidP="00CE25DF">
      <w:pPr>
        <w:numPr>
          <w:ilvl w:val="0"/>
          <w:numId w:val="615"/>
        </w:numPr>
        <w:pBdr>
          <w:top w:val="nil"/>
          <w:left w:val="nil"/>
          <w:bottom w:val="nil"/>
          <w:right w:val="nil"/>
          <w:between w:val="nil"/>
          <w:bar w:val="nil"/>
        </w:pBdr>
        <w:autoSpaceDE w:val="0"/>
        <w:autoSpaceDN w:val="0"/>
        <w:adjustRightInd w:val="0"/>
        <w:spacing w:after="0" w:line="276" w:lineRule="auto"/>
        <w:ind w:left="360"/>
        <w:jc w:val="both"/>
        <w:rPr>
          <w:rFonts w:ascii="Times New Roman" w:eastAsia="Times New Roman" w:hAnsi="Times New Roman" w:cs="Times New Roman"/>
          <w:iCs/>
          <w:sz w:val="24"/>
          <w:szCs w:val="24"/>
          <w:u w:color="000000"/>
          <w:bdr w:val="nil"/>
          <w:lang w:val="x-none" w:eastAsia="ro-RO"/>
        </w:rPr>
      </w:pPr>
      <w:r w:rsidRPr="00DB0AAD">
        <w:rPr>
          <w:rFonts w:ascii="Times New Roman" w:eastAsia="Times New Roman" w:hAnsi="Times New Roman" w:cs="Times New Roman"/>
          <w:iCs/>
          <w:sz w:val="24"/>
          <w:szCs w:val="24"/>
          <w:u w:color="000000"/>
          <w:bdr w:val="nil"/>
          <w:lang w:val="x-none" w:eastAsia="ro-RO"/>
        </w:rPr>
        <w:t>În tratamentul femeilor cu cancer mamar, in stadiul avansat local sau metastatic, cu receptor hormonal</w:t>
      </w:r>
      <w:r w:rsidRPr="00DB0AAD">
        <w:rPr>
          <w:rFonts w:ascii="Times New Roman" w:eastAsia="Times New Roman" w:hAnsi="Times New Roman" w:cs="Times New Roman"/>
          <w:iCs/>
          <w:sz w:val="24"/>
          <w:szCs w:val="24"/>
          <w:u w:color="000000"/>
          <w:bdr w:val="nil"/>
          <w:lang w:eastAsia="ro-RO"/>
        </w:rPr>
        <w:t xml:space="preserve"> </w:t>
      </w:r>
      <w:r w:rsidRPr="00DB0AAD">
        <w:rPr>
          <w:rFonts w:ascii="Times New Roman" w:eastAsia="Times New Roman" w:hAnsi="Times New Roman" w:cs="Times New Roman"/>
          <w:iCs/>
          <w:sz w:val="24"/>
          <w:szCs w:val="24"/>
          <w:u w:color="000000"/>
          <w:bdr w:val="nil"/>
          <w:lang w:val="x-none" w:eastAsia="ro-RO"/>
        </w:rPr>
        <w:t>(HR) pozitiv și fără receptor 2 al factorului uman de crestere epidermică (HER2), în asociere cu un inhibitor de aromatază sau fulvestrant, ca tratament hormonal inițial sau la femei cărora li s-a administrat terapie hormonala anterioară.</w:t>
      </w:r>
    </w:p>
    <w:p w14:paraId="3390B4C9" w14:textId="77777777" w:rsidR="00801405" w:rsidRPr="00DB0AAD" w:rsidRDefault="00801405" w:rsidP="00801405">
      <w:pPr>
        <w:autoSpaceDE w:val="0"/>
        <w:autoSpaceDN w:val="0"/>
        <w:adjustRightInd w:val="0"/>
        <w:spacing w:after="0" w:line="276" w:lineRule="auto"/>
        <w:jc w:val="both"/>
        <w:rPr>
          <w:rFonts w:ascii="Times New Roman" w:eastAsia="Calibri" w:hAnsi="Times New Roman" w:cs="Times New Roman"/>
          <w:iCs/>
          <w:sz w:val="24"/>
          <w:szCs w:val="24"/>
          <w:lang w:val="x-none"/>
        </w:rPr>
      </w:pPr>
    </w:p>
    <w:p w14:paraId="5174481A" w14:textId="77777777" w:rsidR="00801405" w:rsidRPr="00DB0AAD" w:rsidRDefault="00801405" w:rsidP="00801405">
      <w:pPr>
        <w:autoSpaceDE w:val="0"/>
        <w:autoSpaceDN w:val="0"/>
        <w:adjustRightInd w:val="0"/>
        <w:spacing w:after="0" w:line="276" w:lineRule="auto"/>
        <w:jc w:val="both"/>
        <w:rPr>
          <w:rFonts w:ascii="Times New Roman" w:eastAsia="Calibri" w:hAnsi="Times New Roman" w:cs="Times New Roman"/>
          <w:iCs/>
          <w:sz w:val="24"/>
          <w:szCs w:val="24"/>
          <w:lang w:val="x-none"/>
        </w:rPr>
      </w:pPr>
      <w:r w:rsidRPr="00DB0AAD">
        <w:rPr>
          <w:rFonts w:ascii="Times New Roman" w:eastAsia="Calibri" w:hAnsi="Times New Roman" w:cs="Times New Roman"/>
          <w:iCs/>
          <w:sz w:val="24"/>
          <w:szCs w:val="24"/>
          <w:lang w:val="x-none"/>
        </w:rPr>
        <w:t>* În studiile clinice de înregistrare, criza viscerală a fost definită astfel:</w:t>
      </w:r>
    </w:p>
    <w:p w14:paraId="74FEF96A" w14:textId="77777777" w:rsidR="00801405" w:rsidRPr="00DB0AAD" w:rsidRDefault="00801405" w:rsidP="00CE25DF">
      <w:pPr>
        <w:numPr>
          <w:ilvl w:val="0"/>
          <w:numId w:val="611"/>
        </w:numPr>
        <w:autoSpaceDE w:val="0"/>
        <w:autoSpaceDN w:val="0"/>
        <w:adjustRightInd w:val="0"/>
        <w:spacing w:after="0" w:line="276" w:lineRule="auto"/>
        <w:jc w:val="both"/>
        <w:rPr>
          <w:rFonts w:ascii="Times New Roman" w:eastAsia="Calibri" w:hAnsi="Times New Roman" w:cs="Times New Roman"/>
          <w:b/>
          <w:bCs/>
          <w:iCs/>
          <w:sz w:val="24"/>
          <w:szCs w:val="24"/>
          <w:lang w:val="x-none"/>
        </w:rPr>
      </w:pPr>
      <w:r w:rsidRPr="00DB0AAD">
        <w:rPr>
          <w:rFonts w:ascii="Times New Roman" w:eastAsia="Calibri" w:hAnsi="Times New Roman" w:cs="Times New Roman"/>
          <w:iCs/>
          <w:sz w:val="24"/>
          <w:szCs w:val="24"/>
          <w:lang w:val="x-none"/>
        </w:rPr>
        <w:t xml:space="preserve">paciente cu efuziuni masive necontrolate [pleurale, pericardice, peritoneale], limfangită pulmonară şi implicare hepatică peste 50%. Prescrierea ribociclib la paciente cu afectare metastatică viscerală, în baza prezentului protocol terapeutic, se va face conform deciziei medicului curant. </w:t>
      </w:r>
      <w:r w:rsidRPr="00DB0AAD">
        <w:rPr>
          <w:rFonts w:ascii="Times New Roman" w:eastAsia="Calibri" w:hAnsi="Times New Roman" w:cs="Times New Roman"/>
          <w:b/>
          <w:bCs/>
          <w:iCs/>
          <w:sz w:val="24"/>
          <w:szCs w:val="24"/>
          <w:lang w:val="x-none"/>
        </w:rPr>
        <w:t>Acesta (medicul curant) va aprecia dacă este oportună utilizarea combinaţiei hormonoterapie + Ribociclib (+/- bisfosfonaţi pentru leziuni osoase) sau va indica utilizarea chimioterapiei sistemice.</w:t>
      </w:r>
      <w:r w:rsidRPr="00DB0AAD">
        <w:rPr>
          <w:rFonts w:ascii="Times New Roman" w:eastAsia="Calibri" w:hAnsi="Times New Roman" w:cs="Times New Roman"/>
          <w:iCs/>
          <w:sz w:val="24"/>
          <w:szCs w:val="24"/>
          <w:lang w:val="x-none"/>
        </w:rPr>
        <w:t xml:space="preserve">  </w:t>
      </w:r>
    </w:p>
    <w:p w14:paraId="74B34DE4" w14:textId="77777777" w:rsidR="00801405" w:rsidRPr="00DB0AAD" w:rsidRDefault="00801405" w:rsidP="00801405">
      <w:pPr>
        <w:autoSpaceDE w:val="0"/>
        <w:autoSpaceDN w:val="0"/>
        <w:adjustRightInd w:val="0"/>
        <w:spacing w:after="0" w:line="276" w:lineRule="auto"/>
        <w:jc w:val="both"/>
        <w:rPr>
          <w:rFonts w:ascii="Times New Roman" w:eastAsia="Calibri" w:hAnsi="Times New Roman" w:cs="Times New Roman"/>
          <w:b/>
          <w:bCs/>
          <w:iCs/>
          <w:sz w:val="24"/>
          <w:szCs w:val="24"/>
          <w:lang w:val="x-none"/>
        </w:rPr>
      </w:pPr>
    </w:p>
    <w:p w14:paraId="1DC023BC" w14:textId="77777777" w:rsidR="00801405" w:rsidRPr="00DB0AAD" w:rsidRDefault="00801405" w:rsidP="00CE25DF">
      <w:pPr>
        <w:numPr>
          <w:ilvl w:val="0"/>
          <w:numId w:val="617"/>
        </w:numPr>
        <w:pBdr>
          <w:top w:val="nil"/>
          <w:left w:val="nil"/>
          <w:bottom w:val="nil"/>
          <w:right w:val="nil"/>
          <w:between w:val="nil"/>
          <w:bar w:val="nil"/>
        </w:pBdr>
        <w:autoSpaceDE w:val="0"/>
        <w:autoSpaceDN w:val="0"/>
        <w:adjustRightInd w:val="0"/>
        <w:spacing w:after="0" w:line="276" w:lineRule="auto"/>
        <w:ind w:left="426" w:hanging="142"/>
        <w:jc w:val="both"/>
        <w:rPr>
          <w:rFonts w:ascii="Times New Roman" w:eastAsia="Calibri" w:hAnsi="Times New Roman" w:cs="Times New Roman"/>
          <w:b/>
          <w:bCs/>
          <w:iCs/>
          <w:sz w:val="24"/>
          <w:szCs w:val="24"/>
          <w:u w:color="000000"/>
          <w:bdr w:val="nil"/>
          <w:lang w:val="x-none" w:eastAsia="ro-RO"/>
        </w:rPr>
      </w:pPr>
      <w:r w:rsidRPr="00DB0AAD">
        <w:rPr>
          <w:rFonts w:ascii="Times New Roman" w:eastAsia="Calibri" w:hAnsi="Times New Roman" w:cs="Times New Roman"/>
          <w:b/>
          <w:bCs/>
          <w:iCs/>
          <w:sz w:val="24"/>
          <w:szCs w:val="24"/>
          <w:u w:color="000000"/>
          <w:bdr w:val="nil"/>
          <w:lang w:val="x-none" w:eastAsia="ro-RO"/>
        </w:rPr>
        <w:t>Criterii de includere:</w:t>
      </w:r>
    </w:p>
    <w:p w14:paraId="6F27992B" w14:textId="77777777" w:rsidR="00801405" w:rsidRPr="00DB0AAD" w:rsidRDefault="00801405" w:rsidP="00CE25DF">
      <w:pPr>
        <w:numPr>
          <w:ilvl w:val="0"/>
          <w:numId w:val="612"/>
        </w:numPr>
        <w:autoSpaceDE w:val="0"/>
        <w:autoSpaceDN w:val="0"/>
        <w:adjustRightInd w:val="0"/>
        <w:spacing w:after="0" w:line="276" w:lineRule="auto"/>
        <w:jc w:val="both"/>
        <w:rPr>
          <w:rFonts w:ascii="Times New Roman" w:eastAsia="Calibri" w:hAnsi="Times New Roman" w:cs="Times New Roman"/>
          <w:iCs/>
          <w:sz w:val="24"/>
          <w:szCs w:val="24"/>
          <w:lang w:val="x-none"/>
        </w:rPr>
      </w:pPr>
      <w:r w:rsidRPr="00DB0AAD">
        <w:rPr>
          <w:rFonts w:ascii="Times New Roman" w:eastAsia="Calibri" w:hAnsi="Times New Roman" w:cs="Times New Roman"/>
          <w:iCs/>
          <w:sz w:val="24"/>
          <w:szCs w:val="24"/>
          <w:lang w:val="x-none"/>
        </w:rPr>
        <w:t>Diagnostic de cancer mamar avansat local, recurent sau metastatic, cu receptori hormonali (estrogenici şi sau progesteronici)</w:t>
      </w:r>
      <w:r w:rsidRPr="00DB0AAD">
        <w:rPr>
          <w:rFonts w:ascii="Times New Roman" w:eastAsia="Calibri" w:hAnsi="Times New Roman" w:cs="Times New Roman"/>
          <w:iCs/>
          <w:sz w:val="24"/>
          <w:szCs w:val="24"/>
        </w:rPr>
        <w:t xml:space="preserve"> prezenți (expresie pozitiva)</w:t>
      </w:r>
      <w:r w:rsidRPr="00DB0AAD">
        <w:rPr>
          <w:rFonts w:ascii="Times New Roman" w:eastAsia="Calibri" w:hAnsi="Times New Roman" w:cs="Times New Roman"/>
          <w:iCs/>
          <w:sz w:val="24"/>
          <w:szCs w:val="24"/>
          <w:lang w:val="x-none"/>
        </w:rPr>
        <w:t xml:space="preserve"> şi expresie negativă pentru receptorul HER2-neu.</w:t>
      </w:r>
    </w:p>
    <w:p w14:paraId="5D2BF776" w14:textId="77777777" w:rsidR="00801405" w:rsidRPr="00DB0AAD" w:rsidRDefault="00801405" w:rsidP="00CE25DF">
      <w:pPr>
        <w:numPr>
          <w:ilvl w:val="0"/>
          <w:numId w:val="612"/>
        </w:numPr>
        <w:autoSpaceDE w:val="0"/>
        <w:autoSpaceDN w:val="0"/>
        <w:adjustRightInd w:val="0"/>
        <w:spacing w:after="0" w:line="276" w:lineRule="auto"/>
        <w:jc w:val="both"/>
        <w:rPr>
          <w:rFonts w:ascii="Times New Roman" w:eastAsia="Calibri" w:hAnsi="Times New Roman" w:cs="Times New Roman"/>
          <w:iCs/>
          <w:sz w:val="24"/>
          <w:szCs w:val="24"/>
          <w:lang w:val="x-none"/>
        </w:rPr>
      </w:pPr>
      <w:r w:rsidRPr="00DB0AAD">
        <w:rPr>
          <w:rFonts w:ascii="Times New Roman" w:eastAsia="Calibri" w:hAnsi="Times New Roman" w:cs="Times New Roman"/>
          <w:iCs/>
          <w:sz w:val="24"/>
          <w:szCs w:val="24"/>
          <w:lang w:val="x-none"/>
        </w:rPr>
        <w:t>Vârsta peste 18 ani.</w:t>
      </w:r>
    </w:p>
    <w:p w14:paraId="7AC158FC" w14:textId="77777777" w:rsidR="00801405" w:rsidRPr="00DB0AAD" w:rsidRDefault="00801405" w:rsidP="00CE25DF">
      <w:pPr>
        <w:numPr>
          <w:ilvl w:val="0"/>
          <w:numId w:val="612"/>
        </w:numPr>
        <w:autoSpaceDE w:val="0"/>
        <w:autoSpaceDN w:val="0"/>
        <w:adjustRightInd w:val="0"/>
        <w:spacing w:after="0" w:line="276" w:lineRule="auto"/>
        <w:jc w:val="both"/>
        <w:rPr>
          <w:rFonts w:ascii="Times New Roman" w:eastAsia="Calibri" w:hAnsi="Times New Roman" w:cs="Times New Roman"/>
          <w:iCs/>
          <w:sz w:val="24"/>
          <w:szCs w:val="24"/>
          <w:lang w:val="x-none"/>
        </w:rPr>
      </w:pPr>
      <w:r w:rsidRPr="00DB0AAD">
        <w:rPr>
          <w:rFonts w:ascii="Times New Roman" w:eastAsia="Calibri" w:hAnsi="Times New Roman" w:cs="Times New Roman"/>
          <w:iCs/>
          <w:sz w:val="24"/>
          <w:szCs w:val="24"/>
          <w:lang w:val="x-none"/>
        </w:rPr>
        <w:t>Indice al statusului de performanţă ECOG 0-2.</w:t>
      </w:r>
    </w:p>
    <w:p w14:paraId="667FA3B2" w14:textId="77777777" w:rsidR="00801405" w:rsidRPr="00DB0AAD" w:rsidRDefault="00801405" w:rsidP="00CE25DF">
      <w:pPr>
        <w:numPr>
          <w:ilvl w:val="0"/>
          <w:numId w:val="612"/>
        </w:numPr>
        <w:autoSpaceDE w:val="0"/>
        <w:autoSpaceDN w:val="0"/>
        <w:adjustRightInd w:val="0"/>
        <w:spacing w:after="0" w:line="276" w:lineRule="auto"/>
        <w:jc w:val="both"/>
        <w:rPr>
          <w:rFonts w:ascii="Times New Roman" w:eastAsia="Calibri" w:hAnsi="Times New Roman" w:cs="Times New Roman"/>
          <w:iCs/>
          <w:sz w:val="24"/>
          <w:szCs w:val="24"/>
          <w:lang w:val="x-none"/>
        </w:rPr>
      </w:pPr>
      <w:r w:rsidRPr="00DB0AAD">
        <w:rPr>
          <w:rFonts w:ascii="Times New Roman" w:eastAsia="Calibri" w:hAnsi="Times New Roman" w:cs="Times New Roman"/>
          <w:iCs/>
          <w:sz w:val="24"/>
          <w:szCs w:val="24"/>
          <w:lang w:val="x-none"/>
        </w:rPr>
        <w:t>Probe biologice care, în opinia medicului curant, permit administrarea medicamentului în condiţii de siguranţă.</w:t>
      </w:r>
    </w:p>
    <w:p w14:paraId="49B7D016" w14:textId="0C98ABC6" w:rsidR="00801405" w:rsidRPr="00DB0AAD" w:rsidRDefault="00801405" w:rsidP="00CE25DF">
      <w:pPr>
        <w:numPr>
          <w:ilvl w:val="0"/>
          <w:numId w:val="612"/>
        </w:numPr>
        <w:autoSpaceDE w:val="0"/>
        <w:autoSpaceDN w:val="0"/>
        <w:adjustRightInd w:val="0"/>
        <w:spacing w:after="0" w:line="276" w:lineRule="auto"/>
        <w:jc w:val="both"/>
        <w:rPr>
          <w:rFonts w:ascii="Times New Roman" w:eastAsia="Calibri" w:hAnsi="Times New Roman" w:cs="Times New Roman"/>
          <w:iCs/>
          <w:sz w:val="24"/>
          <w:szCs w:val="24"/>
          <w:lang w:val="x-none"/>
        </w:rPr>
      </w:pPr>
      <w:r w:rsidRPr="00DB0AAD">
        <w:rPr>
          <w:rFonts w:ascii="Times New Roman" w:eastAsia="Calibri" w:hAnsi="Times New Roman" w:cs="Times New Roman"/>
          <w:iCs/>
          <w:sz w:val="24"/>
          <w:szCs w:val="24"/>
          <w:lang w:val="x-none"/>
        </w:rPr>
        <w:t xml:space="preserve">EKG trebuie evaluată înainte de inițierea tratamentului – tratamentul cu </w:t>
      </w:r>
      <w:r w:rsidR="00F419E2" w:rsidRPr="00F419E2">
        <w:rPr>
          <w:rFonts w:ascii="Times New Roman" w:eastAsia="Calibri" w:hAnsi="Times New Roman" w:cs="Times New Roman"/>
          <w:iCs/>
          <w:sz w:val="24"/>
          <w:szCs w:val="24"/>
          <w:lang w:val="x-none"/>
        </w:rPr>
        <w:t>Ribociclib</w:t>
      </w:r>
      <w:r w:rsidRPr="00DB0AAD">
        <w:rPr>
          <w:rFonts w:ascii="Times New Roman" w:eastAsia="Calibri" w:hAnsi="Times New Roman" w:cs="Times New Roman"/>
          <w:iCs/>
          <w:sz w:val="24"/>
          <w:szCs w:val="24"/>
          <w:lang w:val="x-none"/>
        </w:rPr>
        <w:t xml:space="preserve"> trebuie inițiat numai la pacientele cu valori QTcF mai mici de 450 msec. Examenul EKG trebuie repetat la aproximativ ziua 14 din primul ciclu și la începutul celui de-al doilea ciclu, apoi, conform indicațiilor clinice. În cazul prelungirii intervalului QTcF în timpul tratamentului, se recomanda o monitorizare mai frecventă a EKG.</w:t>
      </w:r>
    </w:p>
    <w:p w14:paraId="2BB6AF77" w14:textId="77777777" w:rsidR="00801405" w:rsidRPr="00DB0AAD" w:rsidRDefault="00801405" w:rsidP="00801405">
      <w:pPr>
        <w:autoSpaceDE w:val="0"/>
        <w:autoSpaceDN w:val="0"/>
        <w:adjustRightInd w:val="0"/>
        <w:spacing w:after="0" w:line="276" w:lineRule="auto"/>
        <w:jc w:val="both"/>
        <w:rPr>
          <w:rFonts w:ascii="Times New Roman" w:eastAsia="Calibri" w:hAnsi="Times New Roman" w:cs="Times New Roman"/>
          <w:iCs/>
          <w:sz w:val="24"/>
          <w:szCs w:val="24"/>
          <w:lang w:val="x-none"/>
        </w:rPr>
      </w:pPr>
      <w:r w:rsidRPr="00DB0AAD">
        <w:rPr>
          <w:rFonts w:ascii="Times New Roman" w:eastAsia="Calibri" w:hAnsi="Times New Roman" w:cs="Times New Roman"/>
          <w:iCs/>
          <w:sz w:val="24"/>
          <w:szCs w:val="24"/>
          <w:lang w:val="x-none"/>
        </w:rPr>
        <w:t xml:space="preserve">    </w:t>
      </w:r>
    </w:p>
    <w:p w14:paraId="1A76290C" w14:textId="77777777" w:rsidR="00801405" w:rsidRPr="00DB0AAD" w:rsidRDefault="00801405" w:rsidP="00CE25DF">
      <w:pPr>
        <w:numPr>
          <w:ilvl w:val="0"/>
          <w:numId w:val="617"/>
        </w:numPr>
        <w:pBdr>
          <w:top w:val="nil"/>
          <w:left w:val="nil"/>
          <w:bottom w:val="nil"/>
          <w:right w:val="nil"/>
          <w:between w:val="nil"/>
          <w:bar w:val="nil"/>
        </w:pBdr>
        <w:autoSpaceDE w:val="0"/>
        <w:autoSpaceDN w:val="0"/>
        <w:adjustRightInd w:val="0"/>
        <w:spacing w:after="0" w:line="276" w:lineRule="auto"/>
        <w:jc w:val="both"/>
        <w:rPr>
          <w:rFonts w:ascii="Times New Roman" w:eastAsia="Calibri" w:hAnsi="Times New Roman" w:cs="Times New Roman"/>
          <w:b/>
          <w:bCs/>
          <w:iCs/>
          <w:sz w:val="24"/>
          <w:szCs w:val="24"/>
          <w:u w:color="000000"/>
          <w:bdr w:val="nil"/>
          <w:lang w:val="x-none" w:eastAsia="ro-RO"/>
        </w:rPr>
      </w:pPr>
      <w:r w:rsidRPr="00DB0AAD">
        <w:rPr>
          <w:rFonts w:ascii="Times New Roman" w:eastAsia="Calibri" w:hAnsi="Times New Roman" w:cs="Times New Roman"/>
          <w:b/>
          <w:bCs/>
          <w:iCs/>
          <w:sz w:val="24"/>
          <w:szCs w:val="24"/>
          <w:u w:color="000000"/>
          <w:bdr w:val="nil"/>
          <w:lang w:val="x-none" w:eastAsia="ro-RO"/>
        </w:rPr>
        <w:t>Criterii de excludere:</w:t>
      </w:r>
    </w:p>
    <w:p w14:paraId="42116968" w14:textId="77777777" w:rsidR="00801405" w:rsidRPr="00DB0AAD" w:rsidRDefault="00801405" w:rsidP="00CE25DF">
      <w:pPr>
        <w:numPr>
          <w:ilvl w:val="0"/>
          <w:numId w:val="616"/>
        </w:numPr>
        <w:pBdr>
          <w:top w:val="nil"/>
          <w:left w:val="nil"/>
          <w:bottom w:val="nil"/>
          <w:right w:val="nil"/>
          <w:between w:val="nil"/>
          <w:bar w:val="nil"/>
        </w:pBdr>
        <w:autoSpaceDE w:val="0"/>
        <w:autoSpaceDN w:val="0"/>
        <w:adjustRightInd w:val="0"/>
        <w:spacing w:after="0" w:line="276" w:lineRule="auto"/>
        <w:jc w:val="both"/>
        <w:rPr>
          <w:rFonts w:ascii="Times New Roman" w:eastAsia="Calibri" w:hAnsi="Times New Roman" w:cs="Times New Roman"/>
          <w:iCs/>
          <w:sz w:val="24"/>
          <w:szCs w:val="24"/>
          <w:u w:color="000000"/>
          <w:bdr w:val="nil"/>
          <w:lang w:val="x-none" w:eastAsia="ro-RO"/>
        </w:rPr>
      </w:pPr>
      <w:r w:rsidRPr="00DB0AAD">
        <w:rPr>
          <w:rFonts w:ascii="Times New Roman" w:eastAsia="Calibri" w:hAnsi="Times New Roman" w:cs="Times New Roman"/>
          <w:iCs/>
          <w:sz w:val="24"/>
          <w:szCs w:val="24"/>
          <w:u w:color="000000"/>
          <w:bdr w:val="nil"/>
          <w:lang w:val="x-none" w:eastAsia="ro-RO"/>
        </w:rPr>
        <w:t>Hipersensibilitate la substanţa activă sau la oricare dintre excipienţi.</w:t>
      </w:r>
    </w:p>
    <w:p w14:paraId="31058F87" w14:textId="77777777" w:rsidR="00801405" w:rsidRPr="00DB0AAD" w:rsidRDefault="00801405" w:rsidP="00CE25DF">
      <w:pPr>
        <w:numPr>
          <w:ilvl w:val="0"/>
          <w:numId w:val="616"/>
        </w:numPr>
        <w:pBdr>
          <w:top w:val="nil"/>
          <w:left w:val="nil"/>
          <w:bottom w:val="nil"/>
          <w:right w:val="nil"/>
          <w:between w:val="nil"/>
          <w:bar w:val="nil"/>
        </w:pBdr>
        <w:autoSpaceDE w:val="0"/>
        <w:autoSpaceDN w:val="0"/>
        <w:adjustRightInd w:val="0"/>
        <w:spacing w:after="0" w:line="276" w:lineRule="auto"/>
        <w:jc w:val="both"/>
        <w:rPr>
          <w:rFonts w:ascii="Times New Roman" w:eastAsia="Calibri" w:hAnsi="Times New Roman" w:cs="Times New Roman"/>
          <w:iCs/>
          <w:sz w:val="24"/>
          <w:szCs w:val="24"/>
          <w:u w:color="000000"/>
          <w:bdr w:val="nil"/>
          <w:lang w:eastAsia="ro-RO"/>
        </w:rPr>
      </w:pPr>
      <w:r w:rsidRPr="00DB0AAD">
        <w:rPr>
          <w:rFonts w:ascii="Times New Roman" w:eastAsia="Calibri" w:hAnsi="Times New Roman" w:cs="Times New Roman"/>
          <w:iCs/>
          <w:sz w:val="24"/>
          <w:szCs w:val="24"/>
          <w:u w:color="000000"/>
          <w:bdr w:val="nil"/>
          <w:lang w:val="x-none" w:eastAsia="ro-RO"/>
        </w:rPr>
        <w:t>Femei în pre- sau perimenopauză, fără ablaţie ovariană sau fără supresie ovariană cu un agonist de LHRH.</w:t>
      </w:r>
      <w:r w:rsidRPr="00DB0AAD">
        <w:rPr>
          <w:rFonts w:ascii="Times New Roman" w:eastAsia="Calibri" w:hAnsi="Times New Roman" w:cs="Times New Roman"/>
          <w:iCs/>
          <w:sz w:val="24"/>
          <w:szCs w:val="24"/>
          <w:u w:color="000000"/>
          <w:bdr w:val="nil"/>
          <w:lang w:eastAsia="ro-RO"/>
        </w:rPr>
        <w:t xml:space="preserve"> </w:t>
      </w:r>
    </w:p>
    <w:p w14:paraId="3D5FF23A" w14:textId="77777777" w:rsidR="00801405" w:rsidRPr="00DB0AAD" w:rsidRDefault="00801405" w:rsidP="00CE25DF">
      <w:pPr>
        <w:numPr>
          <w:ilvl w:val="0"/>
          <w:numId w:val="616"/>
        </w:numPr>
        <w:pBdr>
          <w:top w:val="nil"/>
          <w:left w:val="nil"/>
          <w:bottom w:val="nil"/>
          <w:right w:val="nil"/>
          <w:between w:val="nil"/>
          <w:bar w:val="nil"/>
        </w:pBdr>
        <w:autoSpaceDE w:val="0"/>
        <w:autoSpaceDN w:val="0"/>
        <w:adjustRightInd w:val="0"/>
        <w:spacing w:after="0" w:line="276" w:lineRule="auto"/>
        <w:jc w:val="both"/>
        <w:rPr>
          <w:rFonts w:ascii="Times New Roman" w:eastAsia="Calibri" w:hAnsi="Times New Roman" w:cs="Times New Roman"/>
          <w:iCs/>
          <w:sz w:val="24"/>
          <w:szCs w:val="24"/>
          <w:u w:color="000000"/>
          <w:bdr w:val="nil"/>
          <w:lang w:eastAsia="ro-RO"/>
        </w:rPr>
      </w:pPr>
      <w:r w:rsidRPr="00DB0AAD">
        <w:rPr>
          <w:rFonts w:ascii="Times New Roman" w:eastAsia="Calibri" w:hAnsi="Times New Roman" w:cs="Times New Roman"/>
          <w:iCs/>
          <w:sz w:val="24"/>
          <w:szCs w:val="24"/>
          <w:u w:color="000000"/>
          <w:bdr w:val="nil"/>
          <w:lang w:eastAsia="ro-RO"/>
        </w:rPr>
        <w:t>Interval QTcF pe EKG peste 450ms.</w:t>
      </w:r>
    </w:p>
    <w:p w14:paraId="24DC8027" w14:textId="77777777" w:rsidR="00801405" w:rsidRPr="00DB0AAD" w:rsidRDefault="00801405" w:rsidP="00801405">
      <w:pPr>
        <w:pBdr>
          <w:top w:val="nil"/>
          <w:left w:val="nil"/>
          <w:bottom w:val="nil"/>
          <w:right w:val="nil"/>
          <w:between w:val="nil"/>
          <w:bar w:val="nil"/>
        </w:pBdr>
        <w:autoSpaceDE w:val="0"/>
        <w:autoSpaceDN w:val="0"/>
        <w:adjustRightInd w:val="0"/>
        <w:spacing w:after="0" w:line="276" w:lineRule="auto"/>
        <w:ind w:left="720"/>
        <w:jc w:val="both"/>
        <w:rPr>
          <w:rFonts w:ascii="Times New Roman" w:eastAsia="Calibri" w:hAnsi="Times New Roman" w:cs="Times New Roman"/>
          <w:iCs/>
          <w:sz w:val="24"/>
          <w:szCs w:val="24"/>
          <w:u w:color="000000"/>
          <w:bdr w:val="nil"/>
          <w:lang w:eastAsia="ro-RO"/>
        </w:rPr>
      </w:pPr>
    </w:p>
    <w:p w14:paraId="3A2D0CEB" w14:textId="77777777" w:rsidR="00801405" w:rsidRPr="00DB0AAD" w:rsidRDefault="00801405" w:rsidP="00CE25DF">
      <w:pPr>
        <w:numPr>
          <w:ilvl w:val="0"/>
          <w:numId w:val="617"/>
        </w:numPr>
        <w:pBdr>
          <w:top w:val="nil"/>
          <w:left w:val="nil"/>
          <w:bottom w:val="nil"/>
          <w:right w:val="nil"/>
          <w:between w:val="nil"/>
          <w:bar w:val="nil"/>
        </w:pBdr>
        <w:autoSpaceDE w:val="0"/>
        <w:autoSpaceDN w:val="0"/>
        <w:adjustRightInd w:val="0"/>
        <w:spacing w:after="0" w:line="276" w:lineRule="auto"/>
        <w:ind w:left="426" w:hanging="66"/>
        <w:jc w:val="both"/>
        <w:rPr>
          <w:rFonts w:ascii="Times New Roman" w:eastAsia="Calibri" w:hAnsi="Times New Roman" w:cs="Times New Roman"/>
          <w:b/>
          <w:bCs/>
          <w:iCs/>
          <w:sz w:val="24"/>
          <w:szCs w:val="24"/>
          <w:u w:color="000000"/>
          <w:bdr w:val="nil"/>
          <w:lang w:val="x-none" w:eastAsia="ro-RO"/>
        </w:rPr>
      </w:pPr>
      <w:r w:rsidRPr="00DB0AAD">
        <w:rPr>
          <w:rFonts w:ascii="Times New Roman" w:eastAsia="Calibri" w:hAnsi="Times New Roman" w:cs="Times New Roman"/>
          <w:b/>
          <w:bCs/>
          <w:iCs/>
          <w:sz w:val="24"/>
          <w:szCs w:val="24"/>
          <w:u w:color="000000"/>
          <w:bdr w:val="nil"/>
          <w:lang w:val="x-none" w:eastAsia="ro-RO"/>
        </w:rPr>
        <w:lastRenderedPageBreak/>
        <w:t>Tratament:</w:t>
      </w:r>
    </w:p>
    <w:p w14:paraId="6D55686A" w14:textId="77777777" w:rsidR="00801405" w:rsidRPr="00DB0AAD" w:rsidRDefault="00801405" w:rsidP="00801405">
      <w:pPr>
        <w:autoSpaceDE w:val="0"/>
        <w:autoSpaceDN w:val="0"/>
        <w:adjustRightInd w:val="0"/>
        <w:spacing w:after="0" w:line="276" w:lineRule="auto"/>
        <w:jc w:val="both"/>
        <w:rPr>
          <w:rFonts w:ascii="Times New Roman" w:eastAsia="Calibri" w:hAnsi="Times New Roman" w:cs="Times New Roman"/>
          <w:iCs/>
          <w:sz w:val="24"/>
          <w:szCs w:val="24"/>
          <w:lang w:val="x-none"/>
        </w:rPr>
      </w:pPr>
      <w:r w:rsidRPr="00DB0AAD">
        <w:rPr>
          <w:rFonts w:ascii="Times New Roman" w:eastAsia="Calibri" w:hAnsi="Times New Roman" w:cs="Times New Roman"/>
          <w:iCs/>
          <w:sz w:val="24"/>
          <w:szCs w:val="24"/>
          <w:lang w:val="x-none"/>
        </w:rPr>
        <w:t>Ribociclib se administrează pe cale orală. Nu se utilizează concomitent cu preparate conţinând sunătoare.</w:t>
      </w:r>
    </w:p>
    <w:p w14:paraId="00938A92" w14:textId="77777777" w:rsidR="00801405" w:rsidRPr="00DB0AAD" w:rsidRDefault="00801405" w:rsidP="00801405">
      <w:pPr>
        <w:autoSpaceDE w:val="0"/>
        <w:autoSpaceDN w:val="0"/>
        <w:adjustRightInd w:val="0"/>
        <w:spacing w:after="0" w:line="276" w:lineRule="auto"/>
        <w:jc w:val="both"/>
        <w:rPr>
          <w:rFonts w:ascii="Times New Roman" w:eastAsia="Calibri" w:hAnsi="Times New Roman" w:cs="Times New Roman"/>
          <w:iCs/>
          <w:sz w:val="24"/>
          <w:szCs w:val="24"/>
          <w:lang w:val="x-none"/>
        </w:rPr>
      </w:pPr>
      <w:r w:rsidRPr="00DB0AAD">
        <w:rPr>
          <w:rFonts w:ascii="Times New Roman" w:eastAsia="Calibri" w:hAnsi="Times New Roman" w:cs="Times New Roman"/>
          <w:iCs/>
          <w:sz w:val="24"/>
          <w:szCs w:val="24"/>
          <w:lang w:val="x-none"/>
        </w:rPr>
        <w:t>Doza recomandată este de Ribociclib 600 mg (trei comprimate filmate de 200 mg) o dată pe zi timp de 21 de zile consecutive, urmate de 7 zile fără tratament (schema 3/1). Tratamentul cu Ribociclib trebuie să fie continuat atât timp cât pacientul înregistrează un beneficiu clinic sau până când apare toxicitatea inacceptabilă.</w:t>
      </w:r>
    </w:p>
    <w:p w14:paraId="3737B16C" w14:textId="77777777" w:rsidR="00801405" w:rsidRPr="00DB0AAD" w:rsidRDefault="00801405" w:rsidP="00801405">
      <w:pPr>
        <w:autoSpaceDE w:val="0"/>
        <w:autoSpaceDN w:val="0"/>
        <w:adjustRightInd w:val="0"/>
        <w:spacing w:after="0" w:line="276" w:lineRule="auto"/>
        <w:jc w:val="both"/>
        <w:rPr>
          <w:rFonts w:ascii="Times New Roman" w:eastAsia="Calibri" w:hAnsi="Times New Roman" w:cs="Times New Roman"/>
          <w:iCs/>
          <w:sz w:val="24"/>
          <w:szCs w:val="24"/>
        </w:rPr>
      </w:pPr>
      <w:r w:rsidRPr="00DB0AAD">
        <w:rPr>
          <w:rFonts w:ascii="Times New Roman" w:eastAsia="Calibri" w:hAnsi="Times New Roman" w:cs="Times New Roman"/>
          <w:iCs/>
          <w:sz w:val="24"/>
          <w:szCs w:val="24"/>
        </w:rPr>
        <w:t>Medicatia concomitenta (hormonoterapia) va fi utilizata in dozele cunoscute si recomandate in Rezumatul Caracteristicilor Produsului pentru fiecare dintre medicamentele respective: inhibitori de aromataza (letrozol, anastrozol, exemestan) sau fulvestrant.</w:t>
      </w:r>
    </w:p>
    <w:p w14:paraId="6E9E406B" w14:textId="77777777" w:rsidR="00801405" w:rsidRPr="00DB0AAD" w:rsidRDefault="00801405" w:rsidP="00801405">
      <w:pPr>
        <w:autoSpaceDE w:val="0"/>
        <w:autoSpaceDN w:val="0"/>
        <w:adjustRightInd w:val="0"/>
        <w:spacing w:after="0" w:line="276" w:lineRule="auto"/>
        <w:jc w:val="both"/>
        <w:rPr>
          <w:rFonts w:ascii="Times New Roman" w:eastAsia="Calibri" w:hAnsi="Times New Roman" w:cs="Times New Roman"/>
          <w:iCs/>
          <w:sz w:val="24"/>
          <w:szCs w:val="24"/>
          <w:lang w:val="x-none"/>
        </w:rPr>
      </w:pPr>
      <w:r w:rsidRPr="00DB0AAD">
        <w:rPr>
          <w:rFonts w:ascii="Times New Roman" w:eastAsia="Calibri" w:hAnsi="Times New Roman" w:cs="Times New Roman"/>
          <w:iCs/>
          <w:sz w:val="24"/>
          <w:szCs w:val="24"/>
          <w:lang w:val="x-none"/>
        </w:rPr>
        <w:t>Tratamentul femeilor în pre-/perimenopauză cu Ribociclib în asociere cu un inhibitor de aromataza sau fulvestrant trebuie întotdeauna combinat cu un agonist al LHRH.</w:t>
      </w:r>
    </w:p>
    <w:p w14:paraId="481A396A" w14:textId="77777777" w:rsidR="00801405" w:rsidRPr="00DB0AAD" w:rsidRDefault="00801405" w:rsidP="00801405">
      <w:pPr>
        <w:autoSpaceDE w:val="0"/>
        <w:autoSpaceDN w:val="0"/>
        <w:adjustRightInd w:val="0"/>
        <w:spacing w:after="0" w:line="276" w:lineRule="auto"/>
        <w:jc w:val="both"/>
        <w:rPr>
          <w:rFonts w:ascii="Times New Roman" w:eastAsia="Calibri" w:hAnsi="Times New Roman" w:cs="Times New Roman"/>
          <w:iCs/>
          <w:sz w:val="24"/>
          <w:szCs w:val="24"/>
          <w:lang w:val="x-none"/>
        </w:rPr>
      </w:pPr>
      <w:r w:rsidRPr="00DB0AAD">
        <w:rPr>
          <w:rFonts w:ascii="Times New Roman" w:eastAsia="Calibri" w:hAnsi="Times New Roman" w:cs="Times New Roman"/>
          <w:iCs/>
          <w:sz w:val="24"/>
          <w:szCs w:val="24"/>
          <w:lang w:val="x-none"/>
        </w:rPr>
        <w:t>Modificările dozei de RIBOCICLIB – conform tabelelor din Rezumatul Caracteristicilor Produsului (RCP).</w:t>
      </w:r>
    </w:p>
    <w:p w14:paraId="31196AC1" w14:textId="77777777" w:rsidR="00801405" w:rsidRPr="00DB0AAD" w:rsidRDefault="00801405" w:rsidP="00801405">
      <w:pPr>
        <w:autoSpaceDE w:val="0"/>
        <w:autoSpaceDN w:val="0"/>
        <w:adjustRightInd w:val="0"/>
        <w:spacing w:after="0" w:line="276" w:lineRule="auto"/>
        <w:jc w:val="both"/>
        <w:rPr>
          <w:rFonts w:ascii="Times New Roman" w:eastAsia="Calibri" w:hAnsi="Times New Roman" w:cs="Times New Roman"/>
          <w:iCs/>
          <w:sz w:val="24"/>
          <w:szCs w:val="24"/>
          <w:lang w:val="x-none"/>
        </w:rPr>
      </w:pPr>
    </w:p>
    <w:p w14:paraId="37214063" w14:textId="77777777" w:rsidR="00801405" w:rsidRPr="00DB0AAD" w:rsidRDefault="00801405" w:rsidP="00CE25DF">
      <w:pPr>
        <w:numPr>
          <w:ilvl w:val="0"/>
          <w:numId w:val="617"/>
        </w:numPr>
        <w:pBdr>
          <w:top w:val="nil"/>
          <w:left w:val="nil"/>
          <w:bottom w:val="nil"/>
          <w:right w:val="nil"/>
          <w:between w:val="nil"/>
          <w:bar w:val="nil"/>
        </w:pBdr>
        <w:autoSpaceDE w:val="0"/>
        <w:autoSpaceDN w:val="0"/>
        <w:adjustRightInd w:val="0"/>
        <w:spacing w:after="0" w:line="276" w:lineRule="auto"/>
        <w:ind w:left="426" w:hanging="66"/>
        <w:jc w:val="both"/>
        <w:rPr>
          <w:rFonts w:ascii="Times New Roman" w:eastAsia="Calibri" w:hAnsi="Times New Roman" w:cs="Times New Roman"/>
          <w:b/>
          <w:bCs/>
          <w:iCs/>
          <w:sz w:val="24"/>
          <w:szCs w:val="24"/>
          <w:u w:color="000000"/>
          <w:bdr w:val="nil"/>
          <w:lang w:val="x-none" w:eastAsia="ro-RO"/>
        </w:rPr>
      </w:pPr>
      <w:r w:rsidRPr="00DB0AAD">
        <w:rPr>
          <w:rFonts w:ascii="Times New Roman" w:eastAsia="Calibri" w:hAnsi="Times New Roman" w:cs="Times New Roman"/>
          <w:b/>
          <w:bCs/>
          <w:iCs/>
          <w:sz w:val="24"/>
          <w:szCs w:val="24"/>
          <w:u w:color="000000"/>
          <w:bdr w:val="nil"/>
          <w:lang w:val="x-none" w:eastAsia="ro-RO"/>
        </w:rPr>
        <w:t>Monitorizarea tratamentului:</w:t>
      </w:r>
    </w:p>
    <w:p w14:paraId="11AFDA61" w14:textId="77777777" w:rsidR="00801405" w:rsidRPr="00DB0AAD" w:rsidRDefault="00801405" w:rsidP="00CE25DF">
      <w:pPr>
        <w:numPr>
          <w:ilvl w:val="0"/>
          <w:numId w:val="613"/>
        </w:numPr>
        <w:autoSpaceDE w:val="0"/>
        <w:autoSpaceDN w:val="0"/>
        <w:adjustRightInd w:val="0"/>
        <w:spacing w:after="0" w:line="276" w:lineRule="auto"/>
        <w:jc w:val="both"/>
        <w:rPr>
          <w:rFonts w:ascii="Times New Roman" w:eastAsia="Calibri" w:hAnsi="Times New Roman" w:cs="Times New Roman"/>
          <w:iCs/>
          <w:sz w:val="24"/>
          <w:szCs w:val="24"/>
          <w:lang w:val="x-none"/>
        </w:rPr>
      </w:pPr>
      <w:r w:rsidRPr="00DB0AAD">
        <w:rPr>
          <w:rFonts w:ascii="Times New Roman" w:eastAsia="Calibri" w:hAnsi="Times New Roman" w:cs="Times New Roman"/>
          <w:iCs/>
          <w:sz w:val="24"/>
          <w:szCs w:val="24"/>
          <w:lang w:val="x-none"/>
        </w:rPr>
        <w:t>Hemograma completă trebuie monitorizată anterior începerii tratamentului cu Ribociclib şi la începutul fiecărui ciclu, precum şi în ziua 14 din primele 2 cicluri.</w:t>
      </w:r>
    </w:p>
    <w:p w14:paraId="2259687F" w14:textId="77777777" w:rsidR="00801405" w:rsidRPr="00DB0AAD" w:rsidRDefault="00801405" w:rsidP="00CE25DF">
      <w:pPr>
        <w:numPr>
          <w:ilvl w:val="0"/>
          <w:numId w:val="613"/>
        </w:numPr>
        <w:autoSpaceDE w:val="0"/>
        <w:autoSpaceDN w:val="0"/>
        <w:adjustRightInd w:val="0"/>
        <w:spacing w:after="0" w:line="276" w:lineRule="auto"/>
        <w:jc w:val="both"/>
        <w:rPr>
          <w:rFonts w:ascii="Times New Roman" w:eastAsia="Calibri" w:hAnsi="Times New Roman" w:cs="Times New Roman"/>
          <w:iCs/>
          <w:sz w:val="24"/>
          <w:szCs w:val="24"/>
          <w:lang w:val="x-none"/>
        </w:rPr>
      </w:pPr>
      <w:r w:rsidRPr="00DB0AAD">
        <w:rPr>
          <w:rFonts w:ascii="Times New Roman" w:eastAsia="Calibri" w:hAnsi="Times New Roman" w:cs="Times New Roman"/>
          <w:iCs/>
          <w:sz w:val="24"/>
          <w:szCs w:val="24"/>
          <w:lang w:val="x-none"/>
        </w:rPr>
        <w:t>Răspunsul terapeutic se va evalua prin metode clinice, imagistice (CT, RMN) la intervale regulate.</w:t>
      </w:r>
    </w:p>
    <w:p w14:paraId="5B0A9EE3" w14:textId="77777777" w:rsidR="00801405" w:rsidRPr="00DB0AAD" w:rsidRDefault="00801405" w:rsidP="00CE25DF">
      <w:pPr>
        <w:numPr>
          <w:ilvl w:val="0"/>
          <w:numId w:val="613"/>
        </w:numPr>
        <w:autoSpaceDE w:val="0"/>
        <w:autoSpaceDN w:val="0"/>
        <w:adjustRightInd w:val="0"/>
        <w:spacing w:after="0" w:line="276" w:lineRule="auto"/>
        <w:jc w:val="both"/>
        <w:rPr>
          <w:rFonts w:ascii="Times New Roman" w:eastAsia="Calibri" w:hAnsi="Times New Roman" w:cs="Times New Roman"/>
          <w:iCs/>
          <w:sz w:val="24"/>
          <w:szCs w:val="24"/>
          <w:lang w:val="x-none"/>
        </w:rPr>
      </w:pPr>
      <w:r w:rsidRPr="00DB0AAD">
        <w:rPr>
          <w:rFonts w:ascii="Times New Roman" w:eastAsia="Calibri" w:hAnsi="Times New Roman" w:cs="Times New Roman"/>
          <w:iCs/>
          <w:sz w:val="24"/>
          <w:szCs w:val="24"/>
          <w:lang w:val="x-none"/>
        </w:rPr>
        <w:t xml:space="preserve">Examenul EKG trebuie evaluat înainte de iniţierea tratamentului cu </w:t>
      </w:r>
      <w:r w:rsidRPr="00DB0AAD">
        <w:rPr>
          <w:rFonts w:ascii="Times New Roman" w:eastAsia="Calibri" w:hAnsi="Times New Roman" w:cs="Times New Roman"/>
          <w:iCs/>
          <w:sz w:val="24"/>
          <w:szCs w:val="24"/>
          <w:lang w:val="en-US"/>
        </w:rPr>
        <w:t>Ribociclib</w:t>
      </w:r>
      <w:r w:rsidRPr="00DB0AAD">
        <w:rPr>
          <w:rFonts w:ascii="Times New Roman" w:eastAsia="Calibri" w:hAnsi="Times New Roman" w:cs="Times New Roman"/>
          <w:iCs/>
          <w:sz w:val="24"/>
          <w:szCs w:val="24"/>
          <w:lang w:val="x-none"/>
        </w:rPr>
        <w:t>. După iniţierea tratamentului, examenul EKG trebuie repetat în aproximativ ziua 14 a primului ciclu şi la începerea celui de-al doilea ciclu, apoi, conform indicaţiilor clinice. În cazul prelungirii intervalului QTcF în timpul tratamentului, se recomandă o monitorizare mai frecventă a EKG.</w:t>
      </w:r>
    </w:p>
    <w:p w14:paraId="417E40A2" w14:textId="77777777" w:rsidR="00801405" w:rsidRPr="00DB0AAD" w:rsidRDefault="00801405" w:rsidP="00CE25DF">
      <w:pPr>
        <w:numPr>
          <w:ilvl w:val="0"/>
          <w:numId w:val="613"/>
        </w:numPr>
        <w:autoSpaceDE w:val="0"/>
        <w:autoSpaceDN w:val="0"/>
        <w:adjustRightInd w:val="0"/>
        <w:spacing w:after="0" w:line="276" w:lineRule="auto"/>
        <w:jc w:val="both"/>
        <w:rPr>
          <w:rFonts w:ascii="Times New Roman" w:eastAsia="Calibri" w:hAnsi="Times New Roman" w:cs="Times New Roman"/>
          <w:iCs/>
          <w:sz w:val="24"/>
          <w:szCs w:val="24"/>
          <w:lang w:val="x-none"/>
        </w:rPr>
      </w:pPr>
      <w:r w:rsidRPr="00DB0AAD">
        <w:rPr>
          <w:rFonts w:ascii="Times New Roman" w:eastAsia="Calibri" w:hAnsi="Times New Roman" w:cs="Times New Roman"/>
          <w:iCs/>
          <w:sz w:val="24"/>
          <w:szCs w:val="24"/>
          <w:lang w:val="x-none"/>
        </w:rPr>
        <w:t>Este recomandată întreruperea dozei, reducerea dozei sau întârziere în începerea ciclurilor de tratament pentru pacienţii care dezvoltă neutropenie de Grad 3 sau 4.</w:t>
      </w:r>
    </w:p>
    <w:p w14:paraId="23825C59" w14:textId="77777777" w:rsidR="00801405" w:rsidRPr="00DB0AAD" w:rsidRDefault="00801405" w:rsidP="00CE25DF">
      <w:pPr>
        <w:numPr>
          <w:ilvl w:val="0"/>
          <w:numId w:val="613"/>
        </w:numPr>
        <w:autoSpaceDE w:val="0"/>
        <w:autoSpaceDN w:val="0"/>
        <w:adjustRightInd w:val="0"/>
        <w:spacing w:after="0" w:line="276" w:lineRule="auto"/>
        <w:jc w:val="both"/>
        <w:rPr>
          <w:rFonts w:ascii="Times New Roman" w:eastAsia="Calibri" w:hAnsi="Times New Roman" w:cs="Times New Roman"/>
          <w:iCs/>
          <w:sz w:val="24"/>
          <w:szCs w:val="24"/>
          <w:lang w:val="x-none"/>
        </w:rPr>
      </w:pPr>
      <w:r w:rsidRPr="00DB0AAD">
        <w:rPr>
          <w:rFonts w:ascii="Times New Roman" w:eastAsia="Calibri" w:hAnsi="Times New Roman" w:cs="Times New Roman"/>
          <w:iCs/>
          <w:sz w:val="24"/>
          <w:szCs w:val="24"/>
          <w:lang w:val="x-none"/>
        </w:rPr>
        <w:t>Pacienţii trebuie monitorizaţi pentru semne şi simptome de infecţie deoarece Ribociclib are proprietăţi mielosupresive.</w:t>
      </w:r>
    </w:p>
    <w:p w14:paraId="5B1D7F79" w14:textId="77777777" w:rsidR="00801405" w:rsidRPr="00DB0AAD" w:rsidRDefault="00801405" w:rsidP="00801405">
      <w:pPr>
        <w:autoSpaceDE w:val="0"/>
        <w:autoSpaceDN w:val="0"/>
        <w:adjustRightInd w:val="0"/>
        <w:spacing w:after="0" w:line="276" w:lineRule="auto"/>
        <w:jc w:val="both"/>
        <w:rPr>
          <w:rFonts w:ascii="Times New Roman" w:eastAsia="Calibri" w:hAnsi="Times New Roman" w:cs="Times New Roman"/>
          <w:b/>
          <w:bCs/>
          <w:iCs/>
          <w:sz w:val="24"/>
          <w:szCs w:val="24"/>
          <w:lang w:val="x-none"/>
        </w:rPr>
      </w:pPr>
    </w:p>
    <w:p w14:paraId="15B02731" w14:textId="77777777" w:rsidR="00801405" w:rsidRPr="00DB0AAD" w:rsidRDefault="00801405" w:rsidP="00801405">
      <w:pPr>
        <w:autoSpaceDE w:val="0"/>
        <w:autoSpaceDN w:val="0"/>
        <w:adjustRightInd w:val="0"/>
        <w:spacing w:after="0" w:line="276" w:lineRule="auto"/>
        <w:jc w:val="both"/>
        <w:rPr>
          <w:rFonts w:ascii="Times New Roman" w:eastAsia="Calibri" w:hAnsi="Times New Roman" w:cs="Times New Roman"/>
          <w:b/>
          <w:bCs/>
          <w:iCs/>
          <w:sz w:val="24"/>
          <w:szCs w:val="24"/>
          <w:lang w:val="x-none"/>
        </w:rPr>
      </w:pPr>
      <w:r w:rsidRPr="00DB0AAD">
        <w:rPr>
          <w:rFonts w:ascii="Times New Roman" w:eastAsia="Calibri" w:hAnsi="Times New Roman" w:cs="Times New Roman"/>
          <w:b/>
          <w:bCs/>
          <w:iCs/>
          <w:sz w:val="24"/>
          <w:szCs w:val="24"/>
          <w:lang w:val="x-none"/>
        </w:rPr>
        <w:t>VI. Întreruperea tratamentului:</w:t>
      </w:r>
    </w:p>
    <w:p w14:paraId="21DC3B4D" w14:textId="77777777" w:rsidR="00801405" w:rsidRPr="00DB0AAD" w:rsidRDefault="00801405" w:rsidP="00CE25DF">
      <w:pPr>
        <w:numPr>
          <w:ilvl w:val="0"/>
          <w:numId w:val="614"/>
        </w:numPr>
        <w:autoSpaceDE w:val="0"/>
        <w:autoSpaceDN w:val="0"/>
        <w:adjustRightInd w:val="0"/>
        <w:spacing w:after="0" w:line="276" w:lineRule="auto"/>
        <w:jc w:val="both"/>
        <w:rPr>
          <w:rFonts w:ascii="Times New Roman" w:eastAsia="Calibri" w:hAnsi="Times New Roman" w:cs="Times New Roman"/>
          <w:iCs/>
          <w:sz w:val="24"/>
          <w:szCs w:val="24"/>
          <w:lang w:val="x-none"/>
        </w:rPr>
      </w:pPr>
      <w:r w:rsidRPr="00DB0AAD">
        <w:rPr>
          <w:rFonts w:ascii="Times New Roman" w:eastAsia="Calibri" w:hAnsi="Times New Roman" w:cs="Times New Roman"/>
          <w:iCs/>
          <w:sz w:val="24"/>
          <w:szCs w:val="24"/>
          <w:lang w:val="x-none"/>
        </w:rPr>
        <w:t>Progresia bolii (obiectivat imagistic şi/sau clinic).</w:t>
      </w:r>
    </w:p>
    <w:p w14:paraId="18DBAACD" w14:textId="77777777" w:rsidR="00801405" w:rsidRPr="00DB0AAD" w:rsidRDefault="00801405" w:rsidP="00CE25DF">
      <w:pPr>
        <w:numPr>
          <w:ilvl w:val="0"/>
          <w:numId w:val="614"/>
        </w:numPr>
        <w:autoSpaceDE w:val="0"/>
        <w:autoSpaceDN w:val="0"/>
        <w:adjustRightInd w:val="0"/>
        <w:spacing w:after="0" w:line="276" w:lineRule="auto"/>
        <w:jc w:val="both"/>
        <w:rPr>
          <w:rFonts w:ascii="Times New Roman" w:eastAsia="Calibri" w:hAnsi="Times New Roman" w:cs="Times New Roman"/>
          <w:iCs/>
          <w:sz w:val="24"/>
          <w:szCs w:val="24"/>
          <w:lang w:val="x-none"/>
        </w:rPr>
      </w:pPr>
      <w:r w:rsidRPr="00DB0AAD">
        <w:rPr>
          <w:rFonts w:ascii="Times New Roman" w:eastAsia="Calibri" w:hAnsi="Times New Roman" w:cs="Times New Roman"/>
          <w:iCs/>
          <w:sz w:val="24"/>
          <w:szCs w:val="24"/>
          <w:lang w:val="x-none"/>
        </w:rPr>
        <w:t>Toxicităţi inacceptabile.</w:t>
      </w:r>
    </w:p>
    <w:p w14:paraId="3E344C4B" w14:textId="77777777" w:rsidR="00801405" w:rsidRPr="00DB0AAD" w:rsidRDefault="00801405" w:rsidP="00CE25DF">
      <w:pPr>
        <w:numPr>
          <w:ilvl w:val="0"/>
          <w:numId w:val="614"/>
        </w:numPr>
        <w:autoSpaceDE w:val="0"/>
        <w:autoSpaceDN w:val="0"/>
        <w:adjustRightInd w:val="0"/>
        <w:spacing w:after="0" w:line="276" w:lineRule="auto"/>
        <w:jc w:val="both"/>
        <w:rPr>
          <w:rFonts w:ascii="Times New Roman" w:eastAsia="Calibri" w:hAnsi="Times New Roman" w:cs="Times New Roman"/>
          <w:iCs/>
          <w:sz w:val="24"/>
          <w:szCs w:val="24"/>
          <w:lang w:val="x-none"/>
        </w:rPr>
      </w:pPr>
      <w:r w:rsidRPr="00DB0AAD">
        <w:rPr>
          <w:rFonts w:ascii="Times New Roman" w:eastAsia="Calibri" w:hAnsi="Times New Roman" w:cs="Times New Roman"/>
          <w:iCs/>
          <w:sz w:val="24"/>
          <w:szCs w:val="24"/>
          <w:lang w:val="x-none"/>
        </w:rPr>
        <w:t>Dacă, datorită reacţiilor adverse, este necesară reducerea dozei sub 200 mg/zi.</w:t>
      </w:r>
    </w:p>
    <w:p w14:paraId="775FC092" w14:textId="77777777" w:rsidR="00801405" w:rsidRPr="00DB0AAD" w:rsidRDefault="00801405" w:rsidP="00801405">
      <w:pPr>
        <w:autoSpaceDE w:val="0"/>
        <w:autoSpaceDN w:val="0"/>
        <w:adjustRightInd w:val="0"/>
        <w:spacing w:after="0" w:line="276" w:lineRule="auto"/>
        <w:jc w:val="both"/>
        <w:rPr>
          <w:rFonts w:ascii="Times New Roman" w:eastAsia="Calibri" w:hAnsi="Times New Roman" w:cs="Times New Roman"/>
          <w:b/>
          <w:bCs/>
          <w:iCs/>
          <w:sz w:val="24"/>
          <w:szCs w:val="24"/>
          <w:lang w:val="x-none"/>
        </w:rPr>
      </w:pPr>
    </w:p>
    <w:p w14:paraId="2F6B8D63" w14:textId="29779723" w:rsidR="00801405" w:rsidRPr="00DB0AAD" w:rsidRDefault="00801405" w:rsidP="00801405">
      <w:pPr>
        <w:autoSpaceDE w:val="0"/>
        <w:autoSpaceDN w:val="0"/>
        <w:adjustRightInd w:val="0"/>
        <w:spacing w:after="0" w:line="276" w:lineRule="auto"/>
        <w:jc w:val="both"/>
        <w:rPr>
          <w:rFonts w:ascii="Times New Roman" w:eastAsia="Calibri" w:hAnsi="Times New Roman" w:cs="Times New Roman"/>
          <w:sz w:val="24"/>
          <w:szCs w:val="24"/>
          <w:lang w:val="en-US"/>
        </w:rPr>
      </w:pPr>
      <w:r w:rsidRPr="00DB0AAD">
        <w:rPr>
          <w:rFonts w:ascii="Times New Roman" w:eastAsia="Calibri" w:hAnsi="Times New Roman" w:cs="Times New Roman"/>
          <w:b/>
          <w:bCs/>
          <w:iCs/>
          <w:sz w:val="24"/>
          <w:szCs w:val="24"/>
          <w:lang w:val="x-none"/>
        </w:rPr>
        <w:t>VII. Prescriptori:</w:t>
      </w:r>
      <w:r w:rsidRPr="00DB0AAD">
        <w:rPr>
          <w:rFonts w:ascii="Times New Roman" w:eastAsia="Calibri" w:hAnsi="Times New Roman" w:cs="Times New Roman"/>
          <w:iCs/>
          <w:sz w:val="24"/>
          <w:szCs w:val="24"/>
          <w:lang w:val="x-none"/>
        </w:rPr>
        <w:t xml:space="preserve"> medici cu specialitatea oncologie medica</w:t>
      </w:r>
      <w:r w:rsidRPr="00DB0AAD">
        <w:rPr>
          <w:rFonts w:ascii="Times New Roman" w:eastAsia="Calibri" w:hAnsi="Times New Roman" w:cs="Times New Roman"/>
          <w:iCs/>
          <w:sz w:val="24"/>
          <w:szCs w:val="24"/>
          <w:lang w:val="en-US"/>
        </w:rPr>
        <w:t>lă.”</w:t>
      </w:r>
    </w:p>
    <w:p w14:paraId="4C1BDB9E" w14:textId="77777777" w:rsidR="00801405" w:rsidRPr="00DB0AAD" w:rsidRDefault="00801405" w:rsidP="00801405">
      <w:pPr>
        <w:shd w:val="clear" w:color="auto" w:fill="FFFFFF"/>
        <w:spacing w:after="0" w:line="276" w:lineRule="auto"/>
        <w:rPr>
          <w:rFonts w:ascii="Arial" w:eastAsia="Calibri" w:hAnsi="Arial" w:cs="Arial"/>
          <w:b/>
          <w:sz w:val="24"/>
          <w:szCs w:val="24"/>
          <w:lang w:eastAsia="ro-RO"/>
        </w:rPr>
      </w:pPr>
    </w:p>
    <w:p w14:paraId="030CEF6B" w14:textId="77777777" w:rsidR="00D6601F" w:rsidRPr="00DB0AAD" w:rsidRDefault="00D6601F" w:rsidP="000871C0">
      <w:pPr>
        <w:tabs>
          <w:tab w:val="left" w:pos="851"/>
        </w:tabs>
        <w:spacing w:after="0" w:line="240" w:lineRule="auto"/>
        <w:jc w:val="both"/>
        <w:rPr>
          <w:rFonts w:ascii="Times New Roman" w:eastAsia="Arial" w:hAnsi="Times New Roman" w:cs="Times New Roman"/>
          <w:b/>
          <w:bCs/>
          <w:sz w:val="24"/>
          <w:szCs w:val="24"/>
          <w:lang w:val="pt-BR"/>
        </w:rPr>
      </w:pPr>
    </w:p>
    <w:p w14:paraId="2E9F7A64"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37270D1E"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702F19FA"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5A04831B"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7A26833D"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3285B299"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4E215FBD"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7162AC6D"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717DB879"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7F1AE2EE"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4580B0BB"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7508E1E7"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70CF514D"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5C6EF6E0"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61F58BF1"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481BB963" w14:textId="15729D18" w:rsidR="00B6668C" w:rsidRPr="00DB0AAD" w:rsidRDefault="00B6668C" w:rsidP="00801405">
      <w:pPr>
        <w:pStyle w:val="ListParagraph"/>
        <w:numPr>
          <w:ilvl w:val="0"/>
          <w:numId w:val="9"/>
        </w:numPr>
        <w:tabs>
          <w:tab w:val="left" w:pos="426"/>
        </w:tabs>
        <w:jc w:val="both"/>
        <w:rPr>
          <w:rFonts w:eastAsia="Arial"/>
          <w:b/>
          <w:bCs/>
          <w:color w:val="auto"/>
          <w:lang w:val="pt-BR"/>
        </w:rPr>
      </w:pPr>
      <w:r w:rsidRPr="00DB0AAD">
        <w:rPr>
          <w:rFonts w:eastAsia="Arial"/>
          <w:b/>
          <w:bCs/>
          <w:color w:val="auto"/>
          <w:lang w:val="pt-BR"/>
        </w:rPr>
        <w:lastRenderedPageBreak/>
        <w:t xml:space="preserve">La anexa nr. 1, protocolul terapeutic corespunzător poziţiei nr. </w:t>
      </w:r>
      <w:r w:rsidR="00D6601F" w:rsidRPr="00DB0AAD">
        <w:rPr>
          <w:rFonts w:eastAsia="Arial"/>
          <w:b/>
          <w:bCs/>
          <w:color w:val="auto"/>
          <w:lang w:val="pt-BR"/>
        </w:rPr>
        <w:t>271</w:t>
      </w:r>
      <w:r w:rsidRPr="00DB0AAD">
        <w:rPr>
          <w:rFonts w:eastAsia="Arial"/>
          <w:b/>
          <w:bCs/>
          <w:color w:val="auto"/>
          <w:lang w:val="pt-BR"/>
        </w:rPr>
        <w:t>, cod (</w:t>
      </w:r>
      <w:r w:rsidR="00D6601F" w:rsidRPr="00DB0AAD">
        <w:rPr>
          <w:rFonts w:eastAsia="Arial"/>
          <w:b/>
          <w:bCs/>
          <w:color w:val="auto"/>
          <w:lang w:val="pt-BR"/>
        </w:rPr>
        <w:t>B02BX06</w:t>
      </w:r>
      <w:r w:rsidRPr="00DB0AAD">
        <w:rPr>
          <w:rFonts w:eastAsia="Arial"/>
          <w:b/>
          <w:bCs/>
          <w:color w:val="auto"/>
          <w:lang w:val="pt-BR"/>
        </w:rPr>
        <w:t xml:space="preserve">): DCI </w:t>
      </w:r>
      <w:r w:rsidR="00D6601F" w:rsidRPr="00DB0AAD">
        <w:rPr>
          <w:rFonts w:eastAsia="Arial"/>
          <w:b/>
          <w:bCs/>
          <w:color w:val="auto"/>
          <w:lang w:val="en-US"/>
        </w:rPr>
        <w:t>EMICIZUMAB</w:t>
      </w:r>
      <w:r w:rsidRPr="00DB0AAD">
        <w:rPr>
          <w:rFonts w:eastAsia="Arial"/>
          <w:b/>
          <w:bCs/>
          <w:color w:val="auto"/>
          <w:lang w:val="pt-BR"/>
        </w:rPr>
        <w:t xml:space="preserve"> se modifică și se înlocuiește cu următorul protocol:</w:t>
      </w:r>
    </w:p>
    <w:p w14:paraId="6AA3E434" w14:textId="77777777" w:rsidR="00B6668C" w:rsidRPr="00DB0AAD" w:rsidRDefault="00B6668C" w:rsidP="00B6668C">
      <w:pPr>
        <w:tabs>
          <w:tab w:val="left" w:pos="851"/>
        </w:tabs>
        <w:spacing w:after="0" w:line="240" w:lineRule="auto"/>
        <w:jc w:val="both"/>
        <w:rPr>
          <w:rFonts w:ascii="Times New Roman" w:eastAsia="Arial" w:hAnsi="Times New Roman" w:cs="Times New Roman"/>
          <w:b/>
          <w:bCs/>
          <w:sz w:val="24"/>
          <w:szCs w:val="24"/>
          <w:lang w:val="pt-BR"/>
        </w:rPr>
      </w:pPr>
    </w:p>
    <w:p w14:paraId="2C76858B" w14:textId="77777777" w:rsidR="00B6668C" w:rsidRPr="00DB0AAD" w:rsidRDefault="00B6668C" w:rsidP="00B6668C">
      <w:pPr>
        <w:tabs>
          <w:tab w:val="left" w:pos="851"/>
        </w:tabs>
        <w:spacing w:after="0" w:line="240" w:lineRule="auto"/>
        <w:jc w:val="both"/>
        <w:rPr>
          <w:rFonts w:ascii="Times New Roman" w:eastAsia="Arial" w:hAnsi="Times New Roman" w:cs="Times New Roman"/>
          <w:b/>
          <w:bCs/>
          <w:sz w:val="24"/>
          <w:szCs w:val="24"/>
          <w:lang w:val="pt-BR"/>
        </w:rPr>
      </w:pPr>
    </w:p>
    <w:p w14:paraId="3FF54857" w14:textId="18710808" w:rsidR="00B6668C" w:rsidRPr="00DB0AAD" w:rsidRDefault="00B6668C" w:rsidP="00B6668C">
      <w:pPr>
        <w:tabs>
          <w:tab w:val="left" w:pos="851"/>
        </w:tabs>
        <w:spacing w:after="0" w:line="240" w:lineRule="auto"/>
        <w:jc w:val="both"/>
        <w:rPr>
          <w:rFonts w:ascii="Times New Roman" w:eastAsia="Arial" w:hAnsi="Times New Roman" w:cs="Times New Roman"/>
          <w:b/>
          <w:bCs/>
          <w:sz w:val="24"/>
          <w:szCs w:val="24"/>
          <w:lang w:val="pt-BR"/>
        </w:rPr>
      </w:pPr>
      <w:r w:rsidRPr="00DB0AAD">
        <w:rPr>
          <w:rFonts w:ascii="Times New Roman" w:eastAsia="Arial" w:hAnsi="Times New Roman" w:cs="Times New Roman"/>
          <w:b/>
          <w:bCs/>
          <w:sz w:val="24"/>
          <w:szCs w:val="24"/>
          <w:lang w:val="pt-BR"/>
        </w:rPr>
        <w:t>”</w:t>
      </w:r>
      <w:r w:rsidRPr="00DB0AAD">
        <w:t xml:space="preserve"> </w:t>
      </w:r>
      <w:r w:rsidRPr="00DB0AAD">
        <w:rPr>
          <w:rFonts w:ascii="Times New Roman" w:eastAsia="Arial" w:hAnsi="Times New Roman" w:cs="Times New Roman"/>
          <w:b/>
          <w:bCs/>
          <w:sz w:val="24"/>
          <w:szCs w:val="24"/>
          <w:lang w:val="pt-BR"/>
        </w:rPr>
        <w:t xml:space="preserve">Protocol terapeutic corespunzător poziţiei nr. </w:t>
      </w:r>
      <w:r w:rsidR="00D6601F" w:rsidRPr="00DB0AAD">
        <w:rPr>
          <w:rFonts w:ascii="Times New Roman" w:eastAsia="Arial" w:hAnsi="Times New Roman" w:cs="Times New Roman"/>
          <w:b/>
          <w:bCs/>
          <w:sz w:val="24"/>
          <w:szCs w:val="24"/>
          <w:lang w:val="pt-BR"/>
        </w:rPr>
        <w:t>271, cod (B02BX06): DCI EMICIZUMAB</w:t>
      </w:r>
    </w:p>
    <w:p w14:paraId="1E856E26" w14:textId="77777777" w:rsidR="00D6601F" w:rsidRPr="00DB0AAD" w:rsidRDefault="00D6601F" w:rsidP="00B6668C">
      <w:pPr>
        <w:tabs>
          <w:tab w:val="left" w:pos="851"/>
        </w:tabs>
        <w:spacing w:after="0" w:line="240" w:lineRule="auto"/>
        <w:jc w:val="both"/>
        <w:rPr>
          <w:rFonts w:ascii="Times New Roman" w:eastAsia="Arial" w:hAnsi="Times New Roman" w:cs="Times New Roman"/>
          <w:b/>
          <w:bCs/>
          <w:sz w:val="24"/>
          <w:szCs w:val="24"/>
          <w:lang w:val="pt-BR"/>
        </w:rPr>
      </w:pPr>
    </w:p>
    <w:p w14:paraId="4A1DF862" w14:textId="77777777" w:rsidR="0092582A" w:rsidRDefault="0092582A" w:rsidP="00B6668C">
      <w:pPr>
        <w:tabs>
          <w:tab w:val="left" w:pos="851"/>
        </w:tabs>
        <w:spacing w:after="0" w:line="240" w:lineRule="auto"/>
        <w:jc w:val="both"/>
        <w:rPr>
          <w:rFonts w:ascii="Times New Roman" w:eastAsia="Arial" w:hAnsi="Times New Roman" w:cs="Times New Roman"/>
          <w:b/>
          <w:bCs/>
          <w:sz w:val="24"/>
          <w:szCs w:val="24"/>
          <w:lang w:val="pt-BR"/>
        </w:rPr>
      </w:pPr>
    </w:p>
    <w:p w14:paraId="44F91363" w14:textId="77777777" w:rsidR="000E3F70" w:rsidRPr="00DB0AAD" w:rsidRDefault="000E3F70" w:rsidP="00B6668C">
      <w:pPr>
        <w:tabs>
          <w:tab w:val="left" w:pos="851"/>
        </w:tabs>
        <w:spacing w:after="0" w:line="240" w:lineRule="auto"/>
        <w:jc w:val="both"/>
        <w:rPr>
          <w:rFonts w:ascii="Times New Roman" w:eastAsia="Arial" w:hAnsi="Times New Roman" w:cs="Times New Roman"/>
          <w:b/>
          <w:bCs/>
          <w:sz w:val="24"/>
          <w:szCs w:val="24"/>
          <w:lang w:val="pt-BR"/>
        </w:rPr>
      </w:pPr>
    </w:p>
    <w:p w14:paraId="60957EFE" w14:textId="77777777" w:rsidR="000E3F70" w:rsidRPr="00AD137B" w:rsidRDefault="000E3F70" w:rsidP="000E3F70">
      <w:pPr>
        <w:spacing w:after="0"/>
        <w:jc w:val="both"/>
        <w:rPr>
          <w:rFonts w:ascii="Times New Roman" w:eastAsia="Times New Roman" w:hAnsi="Times New Roman" w:cs="Times New Roman"/>
          <w:b/>
          <w:sz w:val="24"/>
          <w:szCs w:val="24"/>
        </w:rPr>
      </w:pPr>
      <w:r w:rsidRPr="00AD137B">
        <w:rPr>
          <w:rFonts w:ascii="Times New Roman" w:eastAsia="Times New Roman" w:hAnsi="Times New Roman" w:cs="Times New Roman"/>
          <w:b/>
          <w:sz w:val="24"/>
          <w:szCs w:val="24"/>
        </w:rPr>
        <w:t>Date despre hemofilia A congenitală:</w:t>
      </w:r>
    </w:p>
    <w:p w14:paraId="6235BC06" w14:textId="77777777" w:rsidR="000E3F70" w:rsidRPr="00AD137B" w:rsidRDefault="000E3F70" w:rsidP="000E3F70">
      <w:pPr>
        <w:spacing w:after="0"/>
        <w:jc w:val="both"/>
        <w:rPr>
          <w:rFonts w:ascii="Times New Roman" w:eastAsia="Times New Roman" w:hAnsi="Times New Roman" w:cs="Times New Roman"/>
          <w:sz w:val="24"/>
          <w:szCs w:val="24"/>
        </w:rPr>
      </w:pPr>
      <w:r w:rsidRPr="00AD137B">
        <w:rPr>
          <w:rFonts w:ascii="Times New Roman" w:eastAsia="Times New Roman" w:hAnsi="Times New Roman" w:cs="Times New Roman"/>
          <w:sz w:val="24"/>
          <w:szCs w:val="24"/>
        </w:rPr>
        <w:t>Hemofilia A este o afecțiune hemoragică congenitală transmisă ereditar X-linkat, caracterizată prin sinteza cantitativ diminuată sau calitativ alterată a factorului de coagulare VIII și care se caracterizează prin sângerări spontane sau traumatice.</w:t>
      </w:r>
    </w:p>
    <w:p w14:paraId="427B25A5" w14:textId="77777777" w:rsidR="000E3F70" w:rsidRPr="00AD137B" w:rsidRDefault="000E3F70" w:rsidP="000E3F70">
      <w:pPr>
        <w:spacing w:after="0"/>
        <w:jc w:val="both"/>
        <w:rPr>
          <w:rFonts w:ascii="Times New Roman" w:eastAsia="Times New Roman" w:hAnsi="Times New Roman" w:cs="Times New Roman"/>
          <w:sz w:val="16"/>
          <w:szCs w:val="16"/>
        </w:rPr>
      </w:pPr>
    </w:p>
    <w:p w14:paraId="09600143" w14:textId="77777777" w:rsidR="000E3F70" w:rsidRPr="00AD137B" w:rsidRDefault="000E3F70" w:rsidP="000E3F70">
      <w:pPr>
        <w:spacing w:after="0"/>
        <w:jc w:val="both"/>
        <w:rPr>
          <w:rFonts w:ascii="Times New Roman" w:eastAsia="Times New Roman" w:hAnsi="Times New Roman" w:cs="Times New Roman"/>
          <w:sz w:val="24"/>
          <w:szCs w:val="24"/>
        </w:rPr>
      </w:pPr>
      <w:r w:rsidRPr="00AD137B">
        <w:rPr>
          <w:rFonts w:ascii="Times New Roman" w:eastAsia="Times New Roman" w:hAnsi="Times New Roman" w:cs="Times New Roman"/>
          <w:sz w:val="24"/>
          <w:szCs w:val="24"/>
        </w:rPr>
        <w:t>Conform datelor Federației Mondiale de Hemofilie (WFH) și ale Consorțiului European de Hemofilie (EHC), nu există diferențe notabile ale incidenței hemofiliei congenitale, legate de zona geografică, rasă sau de nivelul socio-economic.</w:t>
      </w:r>
    </w:p>
    <w:p w14:paraId="431D2468" w14:textId="77777777" w:rsidR="000E3F70" w:rsidRPr="00AD137B" w:rsidRDefault="000E3F70" w:rsidP="000E3F70">
      <w:pPr>
        <w:spacing w:after="0"/>
        <w:jc w:val="both"/>
        <w:rPr>
          <w:rFonts w:ascii="Times New Roman" w:eastAsia="Times New Roman" w:hAnsi="Times New Roman" w:cs="Times New Roman"/>
          <w:sz w:val="16"/>
          <w:szCs w:val="16"/>
        </w:rPr>
      </w:pPr>
    </w:p>
    <w:p w14:paraId="500A850B" w14:textId="77777777" w:rsidR="000E3F70" w:rsidRPr="00AD137B" w:rsidRDefault="000E3F70" w:rsidP="000E3F70">
      <w:pPr>
        <w:spacing w:after="0"/>
        <w:jc w:val="both"/>
        <w:rPr>
          <w:rFonts w:ascii="Times New Roman" w:eastAsia="Times New Roman" w:hAnsi="Times New Roman" w:cs="Times New Roman"/>
          <w:sz w:val="24"/>
          <w:szCs w:val="24"/>
        </w:rPr>
      </w:pPr>
      <w:r w:rsidRPr="00AD137B">
        <w:rPr>
          <w:rFonts w:ascii="Times New Roman" w:eastAsia="Times New Roman" w:hAnsi="Times New Roman" w:cs="Times New Roman"/>
          <w:sz w:val="24"/>
          <w:szCs w:val="24"/>
        </w:rPr>
        <w:t>Prevalența bolii este de aproximativ 25 de cazuri la 100.000 persoane de sex masculin, respectiv 1 bolnav la 10.000 persoane din populația totală. În medie, 80-85% din cazuri sunt reprezentate de hemofilia A iar proporția formelor severe (nivelul FVIII&lt;1%) este de 50-70%.</w:t>
      </w:r>
    </w:p>
    <w:p w14:paraId="3E9ED9FA" w14:textId="77777777" w:rsidR="000E3F70" w:rsidRPr="00AD137B" w:rsidRDefault="000E3F70" w:rsidP="000E3F70">
      <w:pPr>
        <w:spacing w:after="0"/>
        <w:jc w:val="both"/>
        <w:rPr>
          <w:rFonts w:ascii="Times New Roman" w:eastAsia="Times New Roman" w:hAnsi="Times New Roman" w:cs="Times New Roman"/>
          <w:b/>
          <w:sz w:val="24"/>
          <w:szCs w:val="24"/>
        </w:rPr>
      </w:pPr>
    </w:p>
    <w:p w14:paraId="6F1D23A2" w14:textId="77777777" w:rsidR="000E3F70" w:rsidRPr="00AD137B" w:rsidRDefault="000E3F70" w:rsidP="000E3F70">
      <w:pPr>
        <w:spacing w:after="0"/>
        <w:jc w:val="both"/>
        <w:rPr>
          <w:rFonts w:ascii="Times New Roman" w:eastAsia="Times New Roman" w:hAnsi="Times New Roman" w:cs="Times New Roman"/>
          <w:b/>
          <w:sz w:val="24"/>
          <w:szCs w:val="24"/>
        </w:rPr>
      </w:pPr>
      <w:r w:rsidRPr="00AD137B">
        <w:rPr>
          <w:rFonts w:ascii="Times New Roman" w:eastAsia="Times New Roman" w:hAnsi="Times New Roman" w:cs="Times New Roman"/>
          <w:b/>
          <w:sz w:val="24"/>
          <w:szCs w:val="24"/>
        </w:rPr>
        <w:t>Complicații ale hemofiliei:</w:t>
      </w:r>
    </w:p>
    <w:p w14:paraId="4BECF98F" w14:textId="77777777" w:rsidR="000E3F70" w:rsidRPr="00AD137B" w:rsidRDefault="000E3F70" w:rsidP="000E3F70">
      <w:pPr>
        <w:spacing w:after="0"/>
        <w:jc w:val="both"/>
        <w:rPr>
          <w:rFonts w:ascii="Times New Roman" w:eastAsia="Times New Roman" w:hAnsi="Times New Roman" w:cs="Times New Roman"/>
          <w:sz w:val="24"/>
          <w:szCs w:val="24"/>
        </w:rPr>
      </w:pPr>
      <w:r w:rsidRPr="00AD137B">
        <w:rPr>
          <w:rFonts w:ascii="Times New Roman" w:eastAsia="Times New Roman" w:hAnsi="Times New Roman" w:cs="Times New Roman"/>
          <w:sz w:val="24"/>
          <w:szCs w:val="24"/>
        </w:rPr>
        <w:t>Expunerea la concentratele de factor VIII poate fi asociată cu dezvoltarea de aloanticorpi neutralizanți anti factor-VIII (inhibitori), care reduc efectul hemostatic al concentratelor de FVIII, astfel încât tratamentul devine ineficient. Frecventa inhibitorilor este de aproximativ 15-30% la pacienţii cu hemofilie A.</w:t>
      </w:r>
    </w:p>
    <w:p w14:paraId="5D2EB897" w14:textId="77777777" w:rsidR="000E3F70" w:rsidRPr="00AD137B" w:rsidRDefault="000E3F70" w:rsidP="000E3F70">
      <w:pPr>
        <w:spacing w:after="0"/>
        <w:jc w:val="both"/>
        <w:rPr>
          <w:rFonts w:ascii="Times New Roman" w:eastAsia="Times New Roman" w:hAnsi="Times New Roman" w:cs="Times New Roman"/>
          <w:sz w:val="16"/>
          <w:szCs w:val="16"/>
        </w:rPr>
      </w:pPr>
    </w:p>
    <w:p w14:paraId="646C6A4C" w14:textId="77777777" w:rsidR="000E3F70" w:rsidRPr="00AD137B" w:rsidRDefault="000E3F70" w:rsidP="000E3F70">
      <w:pPr>
        <w:spacing w:after="0"/>
        <w:jc w:val="both"/>
        <w:rPr>
          <w:rFonts w:ascii="Times New Roman" w:eastAsia="Times New Roman" w:hAnsi="Times New Roman" w:cs="Times New Roman"/>
          <w:sz w:val="24"/>
          <w:szCs w:val="24"/>
        </w:rPr>
      </w:pPr>
      <w:r w:rsidRPr="00AD137B">
        <w:rPr>
          <w:rFonts w:ascii="Times New Roman" w:eastAsia="Times New Roman" w:hAnsi="Times New Roman" w:cs="Times New Roman"/>
          <w:sz w:val="24"/>
          <w:szCs w:val="24"/>
        </w:rPr>
        <w:t>Apariția anticorpilor anti factor-VIII este una dintre cele mai serioase complicații ale terapiei de substituție la pacienții cu hemofilie congenitală.</w:t>
      </w:r>
    </w:p>
    <w:p w14:paraId="2E36BF9A" w14:textId="77777777" w:rsidR="000E3F70" w:rsidRPr="00AD137B" w:rsidRDefault="000E3F70" w:rsidP="000E3F70">
      <w:pPr>
        <w:spacing w:after="0"/>
        <w:jc w:val="both"/>
        <w:rPr>
          <w:rFonts w:ascii="Times New Roman" w:eastAsia="Times New Roman" w:hAnsi="Times New Roman" w:cs="Times New Roman"/>
          <w:sz w:val="24"/>
          <w:szCs w:val="24"/>
        </w:rPr>
      </w:pPr>
    </w:p>
    <w:p w14:paraId="05613032" w14:textId="77777777" w:rsidR="000E3F70" w:rsidRPr="00AD137B" w:rsidRDefault="000E3F70" w:rsidP="000E3F70">
      <w:pPr>
        <w:spacing w:after="0"/>
        <w:jc w:val="both"/>
        <w:rPr>
          <w:rFonts w:ascii="Times New Roman" w:eastAsia="Times New Roman" w:hAnsi="Times New Roman" w:cs="Times New Roman"/>
          <w:sz w:val="24"/>
          <w:szCs w:val="24"/>
        </w:rPr>
      </w:pPr>
      <w:r w:rsidRPr="00AD137B">
        <w:rPr>
          <w:rFonts w:ascii="Times New Roman" w:eastAsia="Times New Roman" w:hAnsi="Times New Roman" w:cs="Times New Roman"/>
          <w:sz w:val="24"/>
          <w:szCs w:val="24"/>
        </w:rPr>
        <w:t>Inhibitorii apar cel mai frecvent la pacienţii cu forme severe de boală comparativ cu cei care au forme ușoare sau moderate de hemofilie A. Controlul sângerărilor este o mare provocare la pacientii cu hemofilia A și inhibitori în comparație cu cei fără inhibitori. Inhibitorii de factor VIII au un risc crescut de complicații musculoscheletale, durere, limitari din punct de vedere fizic care pot impacta major calitatea vieții.</w:t>
      </w:r>
    </w:p>
    <w:p w14:paraId="7C8298F2" w14:textId="77777777" w:rsidR="000E3F70" w:rsidRPr="00AD137B" w:rsidRDefault="000E3F70" w:rsidP="000E3F70">
      <w:pPr>
        <w:spacing w:after="0"/>
        <w:jc w:val="both"/>
        <w:rPr>
          <w:rFonts w:ascii="Times New Roman" w:eastAsia="Times New Roman" w:hAnsi="Times New Roman" w:cs="Times New Roman"/>
          <w:b/>
          <w:sz w:val="24"/>
          <w:szCs w:val="24"/>
        </w:rPr>
      </w:pPr>
    </w:p>
    <w:p w14:paraId="39327141" w14:textId="77777777" w:rsidR="000E3F70" w:rsidRPr="00AD137B" w:rsidRDefault="000E3F70" w:rsidP="000E3F70">
      <w:pPr>
        <w:spacing w:after="0"/>
        <w:jc w:val="both"/>
        <w:rPr>
          <w:rFonts w:ascii="Times New Roman" w:eastAsia="Times New Roman" w:hAnsi="Times New Roman" w:cs="Times New Roman"/>
          <w:sz w:val="24"/>
          <w:szCs w:val="24"/>
        </w:rPr>
      </w:pPr>
      <w:r w:rsidRPr="00AD137B">
        <w:rPr>
          <w:rFonts w:ascii="Times New Roman" w:eastAsia="Times New Roman" w:hAnsi="Times New Roman" w:cs="Times New Roman"/>
          <w:b/>
          <w:sz w:val="24"/>
          <w:szCs w:val="24"/>
        </w:rPr>
        <w:t xml:space="preserve">DCI EMICIZUMAB </w:t>
      </w:r>
      <w:r w:rsidRPr="00AD137B">
        <w:rPr>
          <w:rFonts w:ascii="Times New Roman" w:eastAsia="Times New Roman" w:hAnsi="Times New Roman" w:cs="Times New Roman"/>
          <w:sz w:val="24"/>
          <w:szCs w:val="24"/>
        </w:rPr>
        <w:t>este un anticorp monoclonal umanizat modificat de tip imunoglobulină G4 (IgG4), cu structură de anticorp bispecific, indicat ca tratament profilactic de rutină pentru prevenirea sângerărilor sau pentru reducerea frecvenței episoadelor de sângerare la pacienții cu hemofilie A, care prezintă inhibitori de factor VIII Emicizumab se leagă simultan de factorul IX activat și de factorul X, reconstituind astfel funcția factorului VIII activat deficitar, care este necesar pentru o hemostază eficientă.</w:t>
      </w:r>
    </w:p>
    <w:p w14:paraId="5F2F8F79" w14:textId="77777777" w:rsidR="000E3F70" w:rsidRPr="00AD137B" w:rsidRDefault="000E3F70" w:rsidP="000E3F70">
      <w:pPr>
        <w:spacing w:after="0"/>
        <w:jc w:val="both"/>
        <w:rPr>
          <w:rFonts w:ascii="Times New Roman" w:eastAsia="Times New Roman" w:hAnsi="Times New Roman" w:cs="Times New Roman"/>
          <w:sz w:val="16"/>
          <w:szCs w:val="16"/>
        </w:rPr>
      </w:pPr>
    </w:p>
    <w:p w14:paraId="3E9FEC06" w14:textId="77777777" w:rsidR="000E3F70" w:rsidRPr="00AD137B" w:rsidRDefault="000E3F70" w:rsidP="000E3F70">
      <w:pPr>
        <w:spacing w:after="0"/>
        <w:jc w:val="both"/>
        <w:rPr>
          <w:rFonts w:ascii="Times New Roman" w:eastAsia="Times New Roman" w:hAnsi="Times New Roman" w:cs="Times New Roman"/>
          <w:sz w:val="24"/>
          <w:szCs w:val="24"/>
        </w:rPr>
      </w:pPr>
      <w:r w:rsidRPr="00AD137B">
        <w:rPr>
          <w:rFonts w:ascii="Times New Roman" w:eastAsia="Times New Roman" w:hAnsi="Times New Roman" w:cs="Times New Roman"/>
          <w:sz w:val="24"/>
          <w:szCs w:val="24"/>
        </w:rPr>
        <w:t>Emicizumab nu prezintă nicio conexiune structurală sau omologie secvenţială cu factorul VIII şi, prin urmare, nu induce sau stimulează dezvoltarea de inhibitori ai factorului VIII.</w:t>
      </w:r>
    </w:p>
    <w:p w14:paraId="182E7E92" w14:textId="77777777" w:rsidR="000E3F70" w:rsidRPr="00AD137B" w:rsidRDefault="000E3F70" w:rsidP="000E3F70">
      <w:pPr>
        <w:spacing w:after="0"/>
        <w:jc w:val="both"/>
        <w:rPr>
          <w:rFonts w:ascii="Times New Roman" w:eastAsia="Times New Roman" w:hAnsi="Times New Roman" w:cs="Times New Roman"/>
          <w:sz w:val="24"/>
          <w:szCs w:val="24"/>
        </w:rPr>
      </w:pPr>
    </w:p>
    <w:p w14:paraId="4ABA5917" w14:textId="77777777" w:rsidR="000E3F70" w:rsidRPr="00AD137B" w:rsidRDefault="000E3F70" w:rsidP="000E3F70">
      <w:pPr>
        <w:spacing w:after="0"/>
        <w:jc w:val="both"/>
        <w:rPr>
          <w:rFonts w:ascii="Times New Roman" w:eastAsia="Times New Roman" w:hAnsi="Times New Roman" w:cs="Times New Roman"/>
          <w:sz w:val="24"/>
          <w:szCs w:val="24"/>
        </w:rPr>
      </w:pPr>
    </w:p>
    <w:p w14:paraId="69F8AE14" w14:textId="77777777" w:rsidR="000E3F70" w:rsidRPr="00AD137B" w:rsidRDefault="000E3F70" w:rsidP="000E3F70">
      <w:pPr>
        <w:spacing w:after="0"/>
        <w:jc w:val="both"/>
        <w:rPr>
          <w:rFonts w:ascii="Times New Roman" w:eastAsia="Times New Roman" w:hAnsi="Times New Roman" w:cs="Times New Roman"/>
          <w:sz w:val="24"/>
          <w:szCs w:val="24"/>
        </w:rPr>
      </w:pPr>
      <w:r w:rsidRPr="00AD137B">
        <w:rPr>
          <w:rFonts w:ascii="Times New Roman" w:eastAsia="Times New Roman" w:hAnsi="Times New Roman" w:cs="Times New Roman"/>
          <w:b/>
          <w:sz w:val="24"/>
          <w:szCs w:val="24"/>
        </w:rPr>
        <w:t xml:space="preserve">I. Indicaţia terapeutică </w:t>
      </w:r>
      <w:r w:rsidRPr="00AD137B">
        <w:rPr>
          <w:rFonts w:ascii="Times New Roman" w:eastAsia="Times New Roman" w:hAnsi="Times New Roman" w:cs="Times New Roman"/>
          <w:sz w:val="24"/>
          <w:szCs w:val="24"/>
        </w:rPr>
        <w:t>(face obiectul unui contract cost-volum)</w:t>
      </w:r>
    </w:p>
    <w:p w14:paraId="043B3699" w14:textId="77777777" w:rsidR="000E3F70" w:rsidRPr="00AD137B" w:rsidRDefault="000E3F70" w:rsidP="000E3F70">
      <w:pPr>
        <w:spacing w:after="0" w:line="240" w:lineRule="auto"/>
        <w:jc w:val="both"/>
        <w:rPr>
          <w:rFonts w:ascii="Calibri" w:eastAsia="Calibri" w:hAnsi="Calibri" w:cs="Times New Roman"/>
        </w:rPr>
      </w:pPr>
      <w:r w:rsidRPr="00AD137B">
        <w:rPr>
          <w:rFonts w:ascii="Times New Roman" w:eastAsia="Times New Roman" w:hAnsi="Times New Roman" w:cs="Times New Roman"/>
          <w:sz w:val="24"/>
          <w:szCs w:val="24"/>
        </w:rPr>
        <w:t xml:space="preserve">1. Emicizumab este indicat ca tratament profilactic de rutină pentru episoadele de sângerare la pacienții cu hemofilie A </w:t>
      </w:r>
      <w:r w:rsidRPr="00AD137B">
        <w:rPr>
          <w:rFonts w:ascii="Calibri" w:eastAsia="Calibri" w:hAnsi="Calibri" w:cs="Times New Roman"/>
        </w:rPr>
        <w:t>(</w:t>
      </w:r>
      <w:r w:rsidRPr="00AD137B">
        <w:rPr>
          <w:rFonts w:ascii="Times New Roman" w:eastAsia="Times New Roman" w:hAnsi="Times New Roman" w:cs="Times New Roman"/>
          <w:sz w:val="24"/>
          <w:szCs w:val="24"/>
        </w:rPr>
        <w:t>deficienţă congenitală de factor VIII), care prezintă inhibitori de factor VIII.</w:t>
      </w:r>
      <w:r w:rsidRPr="00AD137B">
        <w:rPr>
          <w:rFonts w:ascii="Calibri" w:eastAsia="Calibri" w:hAnsi="Calibri" w:cs="Times New Roman"/>
        </w:rPr>
        <w:t xml:space="preserve"> </w:t>
      </w:r>
    </w:p>
    <w:p w14:paraId="6EAA2C53" w14:textId="77777777" w:rsidR="000E3F70" w:rsidRPr="00AD137B" w:rsidRDefault="000E3F70" w:rsidP="000E3F70">
      <w:pPr>
        <w:spacing w:after="0" w:line="240" w:lineRule="auto"/>
        <w:jc w:val="both"/>
        <w:rPr>
          <w:rFonts w:ascii="Times New Roman" w:eastAsia="Times New Roman" w:hAnsi="Times New Roman" w:cs="Times New Roman"/>
          <w:sz w:val="24"/>
          <w:szCs w:val="24"/>
        </w:rPr>
      </w:pPr>
    </w:p>
    <w:p w14:paraId="11735475" w14:textId="77777777" w:rsidR="000E3F70" w:rsidRPr="00AD137B" w:rsidRDefault="000E3F70" w:rsidP="000E3F70">
      <w:pPr>
        <w:spacing w:after="0" w:line="240" w:lineRule="auto"/>
        <w:jc w:val="both"/>
        <w:rPr>
          <w:rFonts w:ascii="Times New Roman" w:eastAsia="Times New Roman" w:hAnsi="Times New Roman" w:cs="Times New Roman"/>
          <w:sz w:val="24"/>
          <w:szCs w:val="24"/>
        </w:rPr>
      </w:pPr>
      <w:r w:rsidRPr="00AD137B">
        <w:rPr>
          <w:rFonts w:ascii="Times New Roman" w:eastAsia="Times New Roman" w:hAnsi="Times New Roman" w:cs="Times New Roman"/>
          <w:sz w:val="24"/>
          <w:szCs w:val="24"/>
        </w:rPr>
        <w:t>2. Emicizumab este indicat ca tratament profilactic de rutină pentru episoadele de sângerare la pacienții cu hemofilie A severa (deficienta congenitala de factor VIII, FVIII&lt;1%) care nu prezinta inhibitor de factor VIII.</w:t>
      </w:r>
    </w:p>
    <w:p w14:paraId="107BB9FD" w14:textId="77777777" w:rsidR="000E3F70" w:rsidRPr="00AD137B" w:rsidRDefault="000E3F70" w:rsidP="000E3F70">
      <w:pPr>
        <w:spacing w:after="0" w:line="240" w:lineRule="auto"/>
        <w:jc w:val="both"/>
        <w:rPr>
          <w:rFonts w:ascii="Times New Roman" w:eastAsia="Times New Roman" w:hAnsi="Times New Roman" w:cs="Times New Roman"/>
          <w:sz w:val="24"/>
          <w:szCs w:val="24"/>
        </w:rPr>
      </w:pPr>
    </w:p>
    <w:p w14:paraId="50FE80B2" w14:textId="549DCE1D" w:rsidR="000E3F70" w:rsidRPr="00AD137B" w:rsidRDefault="000E3F70" w:rsidP="000E3F70">
      <w:pPr>
        <w:spacing w:after="0" w:line="240" w:lineRule="auto"/>
        <w:jc w:val="both"/>
        <w:rPr>
          <w:rFonts w:ascii="Times New Roman" w:eastAsia="Times New Roman" w:hAnsi="Times New Roman" w:cs="Times New Roman"/>
          <w:sz w:val="24"/>
          <w:szCs w:val="24"/>
        </w:rPr>
      </w:pPr>
      <w:r w:rsidRPr="00AD137B">
        <w:rPr>
          <w:rFonts w:ascii="Times New Roman" w:eastAsia="Times New Roman" w:hAnsi="Times New Roman" w:cs="Times New Roman"/>
          <w:sz w:val="24"/>
          <w:szCs w:val="24"/>
        </w:rPr>
        <w:lastRenderedPageBreak/>
        <w:t>3. Emicizumab este indicat ca tratamentul profilactic de rutina pentru episoadele de sangerare la pacientii cu hemofilie A (deficit congenital de factor VIII), care nu prezinta inhibitori de factor</w:t>
      </w:r>
      <w:r>
        <w:rPr>
          <w:rFonts w:ascii="Times New Roman" w:eastAsia="Times New Roman" w:hAnsi="Times New Roman" w:cs="Times New Roman"/>
          <w:sz w:val="24"/>
          <w:szCs w:val="24"/>
        </w:rPr>
        <w:t xml:space="preserve"> </w:t>
      </w:r>
      <w:r w:rsidRPr="00AD137B">
        <w:rPr>
          <w:rFonts w:ascii="Times New Roman" w:eastAsia="Times New Roman" w:hAnsi="Times New Roman" w:cs="Times New Roman"/>
          <w:sz w:val="24"/>
          <w:szCs w:val="24"/>
        </w:rPr>
        <w:t>VIII, avand forme moderate ale bolii (FVIII≥1% si ≤5%), cu fenotipul sangerarii sever.</w:t>
      </w:r>
    </w:p>
    <w:p w14:paraId="4E9C035B" w14:textId="77777777" w:rsidR="000E3F70" w:rsidRPr="00AD137B" w:rsidRDefault="000E3F70" w:rsidP="000E3F70">
      <w:pPr>
        <w:jc w:val="both"/>
        <w:rPr>
          <w:rFonts w:ascii="Times New Roman" w:eastAsia="Times New Roman" w:hAnsi="Times New Roman" w:cs="Times New Roman"/>
          <w:b/>
          <w:sz w:val="24"/>
          <w:szCs w:val="24"/>
        </w:rPr>
      </w:pPr>
    </w:p>
    <w:p w14:paraId="523999F7" w14:textId="77777777" w:rsidR="000E3F70" w:rsidRPr="00AD137B" w:rsidRDefault="000E3F70" w:rsidP="000E3F70">
      <w:pPr>
        <w:spacing w:after="0"/>
        <w:jc w:val="both"/>
        <w:rPr>
          <w:rFonts w:ascii="Times New Roman" w:eastAsia="Times New Roman" w:hAnsi="Times New Roman" w:cs="Times New Roman"/>
          <w:b/>
          <w:sz w:val="24"/>
          <w:szCs w:val="24"/>
        </w:rPr>
      </w:pPr>
      <w:r w:rsidRPr="00AD137B">
        <w:rPr>
          <w:rFonts w:ascii="Times New Roman" w:eastAsia="Times New Roman" w:hAnsi="Times New Roman" w:cs="Times New Roman"/>
          <w:b/>
          <w:sz w:val="24"/>
          <w:szCs w:val="24"/>
        </w:rPr>
        <w:t>II. Criterii de includere</w:t>
      </w:r>
    </w:p>
    <w:p w14:paraId="06D485C1" w14:textId="77777777" w:rsidR="000E3F70" w:rsidRPr="00AD137B" w:rsidRDefault="000E3F70" w:rsidP="000E3F70">
      <w:pPr>
        <w:numPr>
          <w:ilvl w:val="0"/>
          <w:numId w:val="652"/>
        </w:numPr>
        <w:pBdr>
          <w:top w:val="nil"/>
          <w:left w:val="nil"/>
          <w:bottom w:val="nil"/>
          <w:right w:val="nil"/>
          <w:between w:val="nil"/>
        </w:pBdr>
        <w:spacing w:after="0"/>
        <w:jc w:val="both"/>
        <w:rPr>
          <w:rFonts w:ascii="Times New Roman" w:eastAsia="Times New Roman" w:hAnsi="Times New Roman" w:cs="Times New Roman"/>
          <w:sz w:val="24"/>
          <w:szCs w:val="24"/>
        </w:rPr>
      </w:pPr>
      <w:r w:rsidRPr="00AD137B">
        <w:rPr>
          <w:rFonts w:ascii="Times New Roman" w:eastAsia="Times New Roman" w:hAnsi="Times New Roman" w:cs="Times New Roman"/>
          <w:b/>
          <w:sz w:val="24"/>
          <w:szCs w:val="24"/>
        </w:rPr>
        <w:t>Hemofilia A cu inhibitori de FVIII</w:t>
      </w:r>
      <w:r w:rsidRPr="00AD137B">
        <w:rPr>
          <w:rFonts w:ascii="Times New Roman" w:eastAsia="Times New Roman" w:hAnsi="Times New Roman" w:cs="Times New Roman"/>
          <w:sz w:val="24"/>
          <w:szCs w:val="24"/>
        </w:rPr>
        <w:t>: pacienți din toate grupele de vârstă (copii, adolescenți și adulți), cu hemofilie A congenitală:</w:t>
      </w:r>
    </w:p>
    <w:p w14:paraId="221BFB9B" w14:textId="77777777" w:rsidR="000E3F70" w:rsidRPr="00AD137B" w:rsidRDefault="000E3F70" w:rsidP="000E3F70">
      <w:pPr>
        <w:numPr>
          <w:ilvl w:val="0"/>
          <w:numId w:val="651"/>
        </w:numPr>
        <w:pBdr>
          <w:top w:val="nil"/>
          <w:left w:val="nil"/>
          <w:bottom w:val="nil"/>
          <w:right w:val="nil"/>
          <w:between w:val="nil"/>
        </w:pBdr>
        <w:spacing w:after="0"/>
        <w:ind w:left="709" w:hanging="283"/>
        <w:jc w:val="both"/>
        <w:rPr>
          <w:rFonts w:ascii="Times New Roman" w:eastAsia="Times New Roman" w:hAnsi="Times New Roman" w:cs="Times New Roman"/>
          <w:sz w:val="24"/>
          <w:szCs w:val="24"/>
        </w:rPr>
      </w:pPr>
      <w:r w:rsidRPr="00AD137B">
        <w:rPr>
          <w:rFonts w:ascii="Times New Roman" w:eastAsia="Times New Roman" w:hAnsi="Times New Roman" w:cs="Times New Roman"/>
          <w:sz w:val="24"/>
          <w:szCs w:val="24"/>
        </w:rPr>
        <w:t>care prezintă inhibitori de FVIII, nou diagnosticați sau</w:t>
      </w:r>
    </w:p>
    <w:p w14:paraId="26902F85" w14:textId="77777777" w:rsidR="000E3F70" w:rsidRPr="00AD137B" w:rsidRDefault="000E3F70" w:rsidP="000E3F70">
      <w:pPr>
        <w:numPr>
          <w:ilvl w:val="0"/>
          <w:numId w:val="651"/>
        </w:numPr>
        <w:pBdr>
          <w:top w:val="nil"/>
          <w:left w:val="nil"/>
          <w:bottom w:val="nil"/>
          <w:right w:val="nil"/>
          <w:between w:val="nil"/>
        </w:pBdr>
        <w:spacing w:after="0"/>
        <w:ind w:left="709" w:hanging="283"/>
        <w:jc w:val="both"/>
        <w:rPr>
          <w:rFonts w:ascii="Times New Roman" w:eastAsia="Times New Roman" w:hAnsi="Times New Roman" w:cs="Times New Roman"/>
          <w:sz w:val="24"/>
          <w:szCs w:val="24"/>
        </w:rPr>
      </w:pPr>
      <w:r w:rsidRPr="00AD137B">
        <w:rPr>
          <w:rFonts w:ascii="Times New Roman" w:eastAsia="Times New Roman" w:hAnsi="Times New Roman" w:cs="Times New Roman"/>
          <w:sz w:val="24"/>
          <w:szCs w:val="24"/>
        </w:rPr>
        <w:t>care prezintă inhibitori de FVIII, cărora li s-a administrat anterior tratament episodic („la nevoie”) sau profilactic cu agenți de bypass (CCPa și rFVIIa).</w:t>
      </w:r>
    </w:p>
    <w:p w14:paraId="047BBC5D" w14:textId="77777777" w:rsidR="000E3F70" w:rsidRPr="00AD137B" w:rsidRDefault="000E3F70" w:rsidP="000E3F70">
      <w:pPr>
        <w:pBdr>
          <w:top w:val="nil"/>
          <w:left w:val="nil"/>
          <w:bottom w:val="nil"/>
          <w:right w:val="nil"/>
          <w:between w:val="nil"/>
        </w:pBdr>
        <w:spacing w:after="0"/>
        <w:ind w:left="360"/>
        <w:jc w:val="both"/>
        <w:rPr>
          <w:rFonts w:ascii="Times New Roman" w:eastAsia="Times New Roman" w:hAnsi="Times New Roman" w:cs="Times New Roman"/>
          <w:sz w:val="24"/>
          <w:szCs w:val="24"/>
        </w:rPr>
      </w:pPr>
    </w:p>
    <w:p w14:paraId="19F5F45C" w14:textId="77777777" w:rsidR="000E3F70" w:rsidRPr="00AD137B" w:rsidRDefault="000E3F70" w:rsidP="000E3F70">
      <w:pPr>
        <w:numPr>
          <w:ilvl w:val="0"/>
          <w:numId w:val="652"/>
        </w:numPr>
        <w:pBdr>
          <w:top w:val="nil"/>
          <w:left w:val="nil"/>
          <w:bottom w:val="nil"/>
          <w:right w:val="nil"/>
          <w:between w:val="nil"/>
        </w:pBdr>
        <w:spacing w:after="0"/>
        <w:jc w:val="both"/>
        <w:rPr>
          <w:rFonts w:ascii="Times New Roman" w:eastAsia="Times New Roman" w:hAnsi="Times New Roman" w:cs="Times New Roman"/>
          <w:sz w:val="24"/>
          <w:szCs w:val="24"/>
        </w:rPr>
      </w:pPr>
      <w:r w:rsidRPr="00AD137B">
        <w:rPr>
          <w:rFonts w:ascii="Times New Roman" w:eastAsia="Times New Roman" w:hAnsi="Times New Roman" w:cs="Times New Roman"/>
          <w:b/>
          <w:sz w:val="24"/>
          <w:szCs w:val="24"/>
        </w:rPr>
        <w:t>Hemofilia A fără inhibitori de FVIII</w:t>
      </w:r>
      <w:r w:rsidRPr="00AD137B">
        <w:rPr>
          <w:rFonts w:ascii="Times New Roman" w:eastAsia="Times New Roman" w:hAnsi="Times New Roman" w:cs="Times New Roman"/>
          <w:sz w:val="24"/>
          <w:szCs w:val="24"/>
        </w:rPr>
        <w:t>: pacienți din toate grupele de vârstă (copii, adolescenți și adulți), cu hemofilie A congenitală:</w:t>
      </w:r>
    </w:p>
    <w:p w14:paraId="0BAC2639" w14:textId="77777777" w:rsidR="000E3F70" w:rsidRPr="00AD137B" w:rsidRDefault="000E3F70" w:rsidP="000E3F70">
      <w:pPr>
        <w:numPr>
          <w:ilvl w:val="1"/>
          <w:numId w:val="658"/>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AD137B">
        <w:rPr>
          <w:rFonts w:ascii="Times New Roman" w:eastAsia="Times New Roman" w:hAnsi="Times New Roman" w:cs="Times New Roman"/>
          <w:sz w:val="24"/>
          <w:szCs w:val="24"/>
          <w:u w:color="000000"/>
          <w:bdr w:val="nil"/>
          <w:lang w:eastAsia="ro-RO"/>
        </w:rPr>
        <w:t>care nu prezintă inhibitori de FVIII, avand forme severe (FVIII &lt; 1%) sau forme moderate ale bolii (FVIII ≥ 1% şi ≤ 5%) cu fenotipul sângerării sever, nou diagnosticați sau</w:t>
      </w:r>
    </w:p>
    <w:p w14:paraId="6643000B" w14:textId="77777777" w:rsidR="000E3F70" w:rsidRPr="00AD137B" w:rsidRDefault="000E3F70" w:rsidP="000E3F70">
      <w:pPr>
        <w:numPr>
          <w:ilvl w:val="1"/>
          <w:numId w:val="658"/>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AD137B">
        <w:rPr>
          <w:rFonts w:ascii="Times New Roman" w:eastAsia="Times New Roman" w:hAnsi="Times New Roman" w:cs="Times New Roman"/>
          <w:sz w:val="24"/>
          <w:szCs w:val="24"/>
          <w:u w:color="000000"/>
          <w:bdr w:val="nil"/>
          <w:lang w:eastAsia="ro-RO"/>
        </w:rPr>
        <w:t>care nu prezintă inhibitori de FVIII, avand forme severe (FVIII &lt; 1%) sau forme moderate ale bolii (FVIII ≥ 1% şi ≤ 5%) cu fenotipul sângerării sever, cărora li s-a administrat anterior tratament episodic („la nevoie”) sau profilactic cu concentrate de factor VIII.</w:t>
      </w:r>
    </w:p>
    <w:p w14:paraId="33658DB3" w14:textId="77777777" w:rsidR="000E3F70" w:rsidRPr="00AD137B" w:rsidRDefault="000E3F70" w:rsidP="000E3F70">
      <w:pPr>
        <w:pBdr>
          <w:top w:val="nil"/>
          <w:left w:val="nil"/>
          <w:bottom w:val="nil"/>
          <w:right w:val="nil"/>
          <w:between w:val="nil"/>
        </w:pBdr>
        <w:spacing w:after="0"/>
        <w:ind w:left="360"/>
        <w:jc w:val="both"/>
        <w:rPr>
          <w:rFonts w:ascii="Times New Roman" w:eastAsia="Times New Roman" w:hAnsi="Times New Roman" w:cs="Times New Roman"/>
          <w:sz w:val="24"/>
          <w:szCs w:val="24"/>
        </w:rPr>
      </w:pPr>
    </w:p>
    <w:p w14:paraId="59F9CE7D" w14:textId="77777777" w:rsidR="000E3F70" w:rsidRPr="00AD137B" w:rsidRDefault="000E3F70" w:rsidP="000E3F70">
      <w:pPr>
        <w:spacing w:after="0"/>
        <w:jc w:val="both"/>
        <w:rPr>
          <w:rFonts w:ascii="Times New Roman" w:eastAsia="Times New Roman" w:hAnsi="Times New Roman" w:cs="Times New Roman"/>
          <w:b/>
          <w:sz w:val="24"/>
          <w:szCs w:val="24"/>
        </w:rPr>
      </w:pPr>
      <w:r w:rsidRPr="00AD137B">
        <w:rPr>
          <w:rFonts w:ascii="Times New Roman" w:eastAsia="Times New Roman" w:hAnsi="Times New Roman" w:cs="Times New Roman"/>
          <w:b/>
          <w:sz w:val="24"/>
          <w:szCs w:val="24"/>
        </w:rPr>
        <w:t>III. Criterii de excludere</w:t>
      </w:r>
    </w:p>
    <w:p w14:paraId="5F736FAB" w14:textId="77777777" w:rsidR="000E3F70" w:rsidRPr="00AD137B" w:rsidRDefault="000E3F70" w:rsidP="000E3F70">
      <w:pPr>
        <w:spacing w:after="0"/>
        <w:jc w:val="both"/>
        <w:rPr>
          <w:rFonts w:ascii="Times New Roman" w:eastAsia="Times New Roman" w:hAnsi="Times New Roman" w:cs="Times New Roman"/>
          <w:sz w:val="24"/>
          <w:szCs w:val="24"/>
        </w:rPr>
      </w:pPr>
      <w:r w:rsidRPr="00AD137B">
        <w:rPr>
          <w:rFonts w:ascii="Times New Roman" w:eastAsia="Times New Roman" w:hAnsi="Times New Roman" w:cs="Times New Roman"/>
          <w:sz w:val="24"/>
          <w:szCs w:val="24"/>
        </w:rPr>
        <w:t>Hipersensibilitate la substanţa activă sau la oricare dintre excipienţii enumeraţi: L-arginină, Lhistidină, L-acid aspartic, poloxamer 188, apă pentru preparate injectabile.</w:t>
      </w:r>
    </w:p>
    <w:p w14:paraId="6A8FE04A" w14:textId="77777777" w:rsidR="000E3F70" w:rsidRPr="00AD137B" w:rsidRDefault="000E3F70" w:rsidP="000E3F70">
      <w:pPr>
        <w:spacing w:after="0"/>
        <w:jc w:val="both"/>
        <w:rPr>
          <w:rFonts w:ascii="Times New Roman" w:eastAsia="Times New Roman" w:hAnsi="Times New Roman" w:cs="Times New Roman"/>
          <w:sz w:val="24"/>
          <w:szCs w:val="24"/>
        </w:rPr>
      </w:pPr>
    </w:p>
    <w:p w14:paraId="2C9C69AD" w14:textId="77777777" w:rsidR="000E3F70" w:rsidRPr="00AD137B" w:rsidRDefault="000E3F70" w:rsidP="000E3F70">
      <w:pPr>
        <w:spacing w:after="0"/>
        <w:jc w:val="both"/>
        <w:rPr>
          <w:rFonts w:ascii="Times New Roman" w:eastAsia="Times New Roman" w:hAnsi="Times New Roman" w:cs="Times New Roman"/>
          <w:b/>
          <w:sz w:val="24"/>
          <w:szCs w:val="24"/>
        </w:rPr>
      </w:pPr>
      <w:r w:rsidRPr="00AD137B">
        <w:rPr>
          <w:rFonts w:ascii="Times New Roman" w:eastAsia="Times New Roman" w:hAnsi="Times New Roman" w:cs="Times New Roman"/>
          <w:b/>
          <w:sz w:val="24"/>
          <w:szCs w:val="24"/>
        </w:rPr>
        <w:t>IV. Tratament</w:t>
      </w:r>
    </w:p>
    <w:p w14:paraId="078ECFD1" w14:textId="77777777" w:rsidR="000E3F70" w:rsidRPr="00AD137B" w:rsidRDefault="000E3F70" w:rsidP="000E3F70">
      <w:pPr>
        <w:spacing w:after="0"/>
        <w:jc w:val="both"/>
        <w:rPr>
          <w:rFonts w:ascii="Times New Roman" w:eastAsia="Times New Roman" w:hAnsi="Times New Roman" w:cs="Times New Roman"/>
          <w:b/>
          <w:sz w:val="24"/>
          <w:szCs w:val="24"/>
        </w:rPr>
      </w:pPr>
      <w:r w:rsidRPr="00AD137B">
        <w:rPr>
          <w:rFonts w:ascii="Times New Roman" w:eastAsia="Times New Roman" w:hAnsi="Times New Roman" w:cs="Times New Roman"/>
          <w:b/>
          <w:sz w:val="24"/>
          <w:szCs w:val="24"/>
        </w:rPr>
        <w:t>Recomandări pentru inițierea tratamentului cu emicizumab:</w:t>
      </w:r>
    </w:p>
    <w:p w14:paraId="0CC740B9" w14:textId="77777777" w:rsidR="000E3F70" w:rsidRPr="00AD137B" w:rsidRDefault="000E3F70" w:rsidP="000E3F70">
      <w:pPr>
        <w:spacing w:after="0"/>
        <w:jc w:val="both"/>
        <w:rPr>
          <w:rFonts w:ascii="Times New Roman" w:eastAsia="Times New Roman" w:hAnsi="Times New Roman" w:cs="Times New Roman"/>
          <w:sz w:val="24"/>
          <w:szCs w:val="24"/>
        </w:rPr>
      </w:pPr>
      <w:r w:rsidRPr="00AD137B">
        <w:rPr>
          <w:rFonts w:ascii="Times New Roman" w:eastAsia="Times New Roman" w:hAnsi="Times New Roman" w:cs="Times New Roman"/>
          <w:sz w:val="24"/>
          <w:szCs w:val="24"/>
        </w:rPr>
        <w:t>Tratamentul (inclusiv profilaxia de rutină) cu substanţe hemostatice de bypassing (de exemplu CCPa şi rFVIIa) trebuie întrerupt în ziua precedentă iniţierii terapiei cu emicizumab.</w:t>
      </w:r>
    </w:p>
    <w:p w14:paraId="530AAABC" w14:textId="77777777" w:rsidR="000E3F70" w:rsidRPr="00AD137B" w:rsidRDefault="000E3F70" w:rsidP="000E3F70">
      <w:pPr>
        <w:spacing w:after="0"/>
        <w:jc w:val="both"/>
        <w:rPr>
          <w:rFonts w:ascii="Times New Roman" w:eastAsia="Times New Roman" w:hAnsi="Times New Roman" w:cs="Times New Roman"/>
          <w:sz w:val="24"/>
          <w:szCs w:val="24"/>
          <w:vertAlign w:val="superscript"/>
        </w:rPr>
      </w:pPr>
      <w:r w:rsidRPr="00AD137B">
        <w:rPr>
          <w:rFonts w:ascii="Times New Roman" w:eastAsia="Times New Roman" w:hAnsi="Times New Roman" w:cs="Times New Roman"/>
          <w:sz w:val="24"/>
          <w:szCs w:val="24"/>
        </w:rPr>
        <w:t>Profilaxia cu factor VIII poate fi continuată în primele 7 zile ale tratamentului cu emicizumab.</w:t>
      </w:r>
    </w:p>
    <w:p w14:paraId="5B44CA9B" w14:textId="77777777" w:rsidR="000E3F70" w:rsidRPr="00AD137B" w:rsidRDefault="000E3F70" w:rsidP="000E3F70">
      <w:pPr>
        <w:spacing w:after="0"/>
        <w:jc w:val="both"/>
        <w:rPr>
          <w:rFonts w:ascii="Times New Roman" w:eastAsia="Times New Roman" w:hAnsi="Times New Roman" w:cs="Times New Roman"/>
          <w:b/>
          <w:sz w:val="24"/>
          <w:szCs w:val="24"/>
        </w:rPr>
      </w:pPr>
      <w:r w:rsidRPr="00AD137B">
        <w:rPr>
          <w:rFonts w:ascii="Times New Roman" w:eastAsia="Times New Roman" w:hAnsi="Times New Roman" w:cs="Times New Roman"/>
          <w:b/>
          <w:sz w:val="24"/>
          <w:szCs w:val="24"/>
        </w:rPr>
        <w:t>Emicizumab este destinat exclusiv utilizării subcutanate şi trebuie administrat cu respectarea tehnicilor adecvate de asepsie.</w:t>
      </w:r>
    </w:p>
    <w:p w14:paraId="09877349" w14:textId="77777777" w:rsidR="000E3F70" w:rsidRDefault="000E3F70" w:rsidP="000E3F70">
      <w:pPr>
        <w:spacing w:after="0"/>
        <w:jc w:val="both"/>
        <w:rPr>
          <w:rFonts w:ascii="Times New Roman" w:eastAsia="Times New Roman" w:hAnsi="Times New Roman" w:cs="Times New Roman"/>
          <w:b/>
          <w:sz w:val="24"/>
          <w:szCs w:val="24"/>
          <w:u w:val="single"/>
        </w:rPr>
      </w:pPr>
    </w:p>
    <w:p w14:paraId="28E1D30F" w14:textId="77777777" w:rsidR="000E3F70" w:rsidRPr="00AD137B" w:rsidRDefault="000E3F70" w:rsidP="000E3F70">
      <w:pPr>
        <w:spacing w:after="0"/>
        <w:jc w:val="both"/>
        <w:rPr>
          <w:rFonts w:ascii="Times New Roman" w:eastAsia="Times New Roman" w:hAnsi="Times New Roman" w:cs="Times New Roman"/>
          <w:b/>
          <w:sz w:val="24"/>
          <w:szCs w:val="24"/>
          <w:u w:val="single"/>
        </w:rPr>
      </w:pPr>
      <w:r w:rsidRPr="00AD137B">
        <w:rPr>
          <w:rFonts w:ascii="Times New Roman" w:eastAsia="Times New Roman" w:hAnsi="Times New Roman" w:cs="Times New Roman"/>
          <w:b/>
          <w:sz w:val="24"/>
          <w:szCs w:val="24"/>
          <w:u w:val="single"/>
        </w:rPr>
        <w:t>Doze:</w:t>
      </w:r>
    </w:p>
    <w:p w14:paraId="7A6AAEC0" w14:textId="77777777" w:rsidR="000E3F70" w:rsidRPr="00AD137B" w:rsidRDefault="000E3F70" w:rsidP="000E3F70">
      <w:pPr>
        <w:spacing w:after="0"/>
        <w:jc w:val="both"/>
        <w:rPr>
          <w:rFonts w:ascii="Times New Roman" w:eastAsia="Times New Roman" w:hAnsi="Times New Roman" w:cs="Times New Roman"/>
          <w:sz w:val="24"/>
          <w:szCs w:val="24"/>
        </w:rPr>
      </w:pPr>
      <w:r w:rsidRPr="00AD137B">
        <w:rPr>
          <w:rFonts w:ascii="Times New Roman" w:eastAsia="Times New Roman" w:hAnsi="Times New Roman" w:cs="Times New Roman"/>
          <w:b/>
          <w:i/>
          <w:sz w:val="24"/>
          <w:szCs w:val="24"/>
        </w:rPr>
        <w:t>Doză de încărcare</w:t>
      </w:r>
      <w:r w:rsidRPr="00AD137B">
        <w:rPr>
          <w:rFonts w:ascii="Times New Roman" w:eastAsia="Times New Roman" w:hAnsi="Times New Roman" w:cs="Times New Roman"/>
          <w:sz w:val="24"/>
          <w:szCs w:val="24"/>
        </w:rPr>
        <w:t>:</w:t>
      </w:r>
    </w:p>
    <w:p w14:paraId="69BF06D1" w14:textId="77777777" w:rsidR="000E3F70" w:rsidRPr="00AD137B" w:rsidRDefault="000E3F70" w:rsidP="000E3F70">
      <w:pPr>
        <w:spacing w:after="0"/>
        <w:jc w:val="both"/>
        <w:rPr>
          <w:rFonts w:ascii="Times New Roman" w:eastAsia="Times New Roman" w:hAnsi="Times New Roman" w:cs="Times New Roman"/>
          <w:sz w:val="24"/>
          <w:szCs w:val="24"/>
        </w:rPr>
      </w:pPr>
      <w:r w:rsidRPr="00AD137B">
        <w:rPr>
          <w:rFonts w:ascii="Times New Roman" w:eastAsia="Times New Roman" w:hAnsi="Times New Roman" w:cs="Times New Roman"/>
          <w:sz w:val="24"/>
          <w:szCs w:val="24"/>
        </w:rPr>
        <w:t>3 mg/kg o dată pe săptămână în primele 4 săptămâni.</w:t>
      </w:r>
    </w:p>
    <w:p w14:paraId="60755E8F" w14:textId="77777777" w:rsidR="000E3F70" w:rsidRPr="00AD137B" w:rsidRDefault="000E3F70" w:rsidP="000E3F70">
      <w:pPr>
        <w:spacing w:after="0"/>
        <w:jc w:val="both"/>
        <w:rPr>
          <w:rFonts w:ascii="Times New Roman" w:eastAsia="Times New Roman" w:hAnsi="Times New Roman" w:cs="Times New Roman"/>
          <w:sz w:val="24"/>
          <w:szCs w:val="24"/>
        </w:rPr>
      </w:pPr>
      <w:r w:rsidRPr="00AD137B">
        <w:rPr>
          <w:rFonts w:ascii="Times New Roman" w:eastAsia="Times New Roman" w:hAnsi="Times New Roman" w:cs="Times New Roman"/>
          <w:sz w:val="24"/>
          <w:szCs w:val="24"/>
        </w:rPr>
        <w:t>Schema terapeutică a dozei de încărcare este aceeași, indiferent de schema terapeutică a dozei de întreținere.</w:t>
      </w:r>
    </w:p>
    <w:p w14:paraId="11B97D9A" w14:textId="77777777" w:rsidR="000E3F70" w:rsidRPr="00AD137B" w:rsidRDefault="000E3F70" w:rsidP="000E3F70">
      <w:pPr>
        <w:spacing w:after="0"/>
        <w:jc w:val="both"/>
        <w:rPr>
          <w:rFonts w:ascii="Times New Roman" w:eastAsia="Times New Roman" w:hAnsi="Times New Roman" w:cs="Times New Roman"/>
          <w:b/>
          <w:i/>
          <w:sz w:val="24"/>
          <w:szCs w:val="24"/>
        </w:rPr>
      </w:pPr>
    </w:p>
    <w:p w14:paraId="141434C5" w14:textId="77777777" w:rsidR="000E3F70" w:rsidRPr="00AD137B" w:rsidRDefault="000E3F70" w:rsidP="000E3F70">
      <w:pPr>
        <w:spacing w:after="0"/>
        <w:jc w:val="both"/>
        <w:rPr>
          <w:rFonts w:ascii="Times New Roman" w:eastAsia="Times New Roman" w:hAnsi="Times New Roman" w:cs="Times New Roman"/>
          <w:sz w:val="24"/>
          <w:szCs w:val="24"/>
        </w:rPr>
      </w:pPr>
      <w:r w:rsidRPr="00AD137B">
        <w:rPr>
          <w:rFonts w:ascii="Times New Roman" w:eastAsia="Times New Roman" w:hAnsi="Times New Roman" w:cs="Times New Roman"/>
          <w:b/>
          <w:i/>
          <w:sz w:val="24"/>
          <w:szCs w:val="24"/>
        </w:rPr>
        <w:t>Doza de întreținere</w:t>
      </w:r>
      <w:r w:rsidRPr="00AD137B">
        <w:rPr>
          <w:rFonts w:ascii="Times New Roman" w:eastAsia="Times New Roman" w:hAnsi="Times New Roman" w:cs="Times New Roman"/>
          <w:sz w:val="24"/>
          <w:szCs w:val="24"/>
        </w:rPr>
        <w:t>:</w:t>
      </w:r>
    </w:p>
    <w:p w14:paraId="66392967" w14:textId="77777777" w:rsidR="000E3F70" w:rsidRPr="00AD137B" w:rsidRDefault="000E3F70" w:rsidP="000E3F70">
      <w:pPr>
        <w:spacing w:after="0"/>
        <w:jc w:val="both"/>
        <w:rPr>
          <w:rFonts w:ascii="Times New Roman" w:eastAsia="Times New Roman" w:hAnsi="Times New Roman" w:cs="Times New Roman"/>
          <w:sz w:val="24"/>
          <w:szCs w:val="24"/>
        </w:rPr>
      </w:pPr>
      <w:r w:rsidRPr="00AD137B">
        <w:rPr>
          <w:rFonts w:ascii="Times New Roman" w:eastAsia="Times New Roman" w:hAnsi="Times New Roman" w:cs="Times New Roman"/>
          <w:sz w:val="24"/>
          <w:szCs w:val="24"/>
        </w:rPr>
        <w:t xml:space="preserve">1,5 mg/kg </w:t>
      </w:r>
      <w:r w:rsidRPr="00AD137B">
        <w:rPr>
          <w:rFonts w:ascii="Times New Roman" w:eastAsia="Times New Roman" w:hAnsi="Times New Roman" w:cs="Times New Roman"/>
          <w:b/>
          <w:sz w:val="24"/>
          <w:szCs w:val="24"/>
        </w:rPr>
        <w:t>o dată pe săptămână</w:t>
      </w:r>
      <w:r w:rsidRPr="00AD137B">
        <w:rPr>
          <w:rFonts w:ascii="Times New Roman" w:eastAsia="Times New Roman" w:hAnsi="Times New Roman" w:cs="Times New Roman"/>
          <w:sz w:val="24"/>
          <w:szCs w:val="24"/>
        </w:rPr>
        <w:t>, sau</w:t>
      </w:r>
    </w:p>
    <w:p w14:paraId="39F64B54" w14:textId="77777777" w:rsidR="000E3F70" w:rsidRPr="00AD137B" w:rsidRDefault="000E3F70" w:rsidP="000E3F70">
      <w:pPr>
        <w:spacing w:after="0"/>
        <w:jc w:val="both"/>
        <w:rPr>
          <w:rFonts w:ascii="Times New Roman" w:eastAsia="Times New Roman" w:hAnsi="Times New Roman" w:cs="Times New Roman"/>
          <w:sz w:val="24"/>
          <w:szCs w:val="24"/>
        </w:rPr>
      </w:pPr>
      <w:r w:rsidRPr="00AD137B">
        <w:rPr>
          <w:rFonts w:ascii="Times New Roman" w:eastAsia="Times New Roman" w:hAnsi="Times New Roman" w:cs="Times New Roman"/>
          <w:sz w:val="24"/>
          <w:szCs w:val="24"/>
        </w:rPr>
        <w:t xml:space="preserve">3 mg/kg la </w:t>
      </w:r>
      <w:r w:rsidRPr="00AD137B">
        <w:rPr>
          <w:rFonts w:ascii="Times New Roman" w:eastAsia="Times New Roman" w:hAnsi="Times New Roman" w:cs="Times New Roman"/>
          <w:b/>
          <w:sz w:val="24"/>
          <w:szCs w:val="24"/>
        </w:rPr>
        <w:t>fiecare două săptămâni</w:t>
      </w:r>
      <w:r w:rsidRPr="00AD137B">
        <w:rPr>
          <w:rFonts w:ascii="Times New Roman" w:eastAsia="Times New Roman" w:hAnsi="Times New Roman" w:cs="Times New Roman"/>
          <w:sz w:val="24"/>
          <w:szCs w:val="24"/>
        </w:rPr>
        <w:t>, sau</w:t>
      </w:r>
    </w:p>
    <w:p w14:paraId="38B4B979" w14:textId="77777777" w:rsidR="000E3F70" w:rsidRPr="00AD137B" w:rsidRDefault="000E3F70" w:rsidP="000E3F70">
      <w:pPr>
        <w:spacing w:after="0"/>
        <w:jc w:val="both"/>
        <w:rPr>
          <w:rFonts w:ascii="Times New Roman" w:eastAsia="Times New Roman" w:hAnsi="Times New Roman" w:cs="Times New Roman"/>
          <w:sz w:val="24"/>
          <w:szCs w:val="24"/>
        </w:rPr>
      </w:pPr>
      <w:r w:rsidRPr="00AD137B">
        <w:rPr>
          <w:rFonts w:ascii="Times New Roman" w:eastAsia="Times New Roman" w:hAnsi="Times New Roman" w:cs="Times New Roman"/>
          <w:sz w:val="24"/>
          <w:szCs w:val="24"/>
        </w:rPr>
        <w:t xml:space="preserve">6 mg/kg la </w:t>
      </w:r>
      <w:r w:rsidRPr="00AD137B">
        <w:rPr>
          <w:rFonts w:ascii="Times New Roman" w:eastAsia="Times New Roman" w:hAnsi="Times New Roman" w:cs="Times New Roman"/>
          <w:b/>
          <w:sz w:val="24"/>
          <w:szCs w:val="24"/>
        </w:rPr>
        <w:t>fiecare patru săptămâni</w:t>
      </w:r>
      <w:r w:rsidRPr="00AD137B">
        <w:rPr>
          <w:rFonts w:ascii="Times New Roman" w:eastAsia="Times New Roman" w:hAnsi="Times New Roman" w:cs="Times New Roman"/>
          <w:sz w:val="24"/>
          <w:szCs w:val="24"/>
        </w:rPr>
        <w:t>.</w:t>
      </w:r>
    </w:p>
    <w:p w14:paraId="083C1646" w14:textId="77777777" w:rsidR="000E3F70" w:rsidRPr="00AD137B" w:rsidRDefault="000E3F70" w:rsidP="000E3F70">
      <w:pPr>
        <w:spacing w:after="0"/>
        <w:jc w:val="both"/>
        <w:rPr>
          <w:rFonts w:ascii="Times New Roman" w:eastAsia="Times New Roman" w:hAnsi="Times New Roman" w:cs="Times New Roman"/>
          <w:sz w:val="24"/>
          <w:szCs w:val="24"/>
        </w:rPr>
      </w:pPr>
    </w:p>
    <w:p w14:paraId="042F4191" w14:textId="77777777" w:rsidR="000E3F70" w:rsidRPr="00AD137B" w:rsidRDefault="000E3F70" w:rsidP="000E3F70">
      <w:pPr>
        <w:spacing w:after="0"/>
        <w:jc w:val="both"/>
        <w:rPr>
          <w:rFonts w:ascii="Times New Roman" w:eastAsia="Times New Roman" w:hAnsi="Times New Roman" w:cs="Times New Roman"/>
          <w:sz w:val="24"/>
          <w:szCs w:val="24"/>
        </w:rPr>
      </w:pPr>
      <w:r w:rsidRPr="00AD137B">
        <w:rPr>
          <w:rFonts w:ascii="Times New Roman" w:eastAsia="Times New Roman" w:hAnsi="Times New Roman" w:cs="Times New Roman"/>
          <w:sz w:val="24"/>
          <w:szCs w:val="24"/>
        </w:rPr>
        <w:t>Schema terapeutică a dozei de întreținere trebuie aleasă pe baza preferințelor medicului și a pacientului/aparținătorului acestuia pentru a îmbunătăţi aderenţa la tratament.</w:t>
      </w:r>
    </w:p>
    <w:p w14:paraId="23F30BC1" w14:textId="77777777" w:rsidR="000E3F70" w:rsidRPr="00AD137B" w:rsidRDefault="000E3F70" w:rsidP="000E3F70">
      <w:pPr>
        <w:spacing w:after="0"/>
        <w:jc w:val="both"/>
        <w:rPr>
          <w:rFonts w:ascii="Times New Roman" w:eastAsia="Times New Roman" w:hAnsi="Times New Roman" w:cs="Times New Roman"/>
          <w:sz w:val="24"/>
          <w:szCs w:val="24"/>
        </w:rPr>
      </w:pPr>
    </w:p>
    <w:p w14:paraId="3E16A7CE" w14:textId="77777777" w:rsidR="000E3F70" w:rsidRPr="00AD137B" w:rsidRDefault="000E3F70" w:rsidP="000E3F70">
      <w:pPr>
        <w:spacing w:after="0"/>
        <w:jc w:val="both"/>
        <w:rPr>
          <w:rFonts w:ascii="Times New Roman" w:eastAsia="Times New Roman" w:hAnsi="Times New Roman" w:cs="Times New Roman"/>
          <w:b/>
          <w:sz w:val="24"/>
          <w:szCs w:val="24"/>
          <w:u w:val="single"/>
        </w:rPr>
      </w:pPr>
      <w:r w:rsidRPr="00AD137B">
        <w:rPr>
          <w:rFonts w:ascii="Times New Roman" w:eastAsia="Times New Roman" w:hAnsi="Times New Roman" w:cs="Times New Roman"/>
          <w:b/>
          <w:sz w:val="24"/>
          <w:szCs w:val="24"/>
          <w:u w:val="single"/>
        </w:rPr>
        <w:t>Calcularea dozelor:</w:t>
      </w:r>
    </w:p>
    <w:p w14:paraId="063068A0" w14:textId="77777777" w:rsidR="000E3F70" w:rsidRPr="00AD137B" w:rsidRDefault="000E3F70" w:rsidP="000E3F70">
      <w:pPr>
        <w:spacing w:after="0"/>
        <w:jc w:val="both"/>
        <w:rPr>
          <w:rFonts w:ascii="Times New Roman" w:eastAsia="Times New Roman" w:hAnsi="Times New Roman" w:cs="Times New Roman"/>
          <w:sz w:val="24"/>
          <w:szCs w:val="24"/>
        </w:rPr>
      </w:pPr>
      <w:r w:rsidRPr="00AD137B">
        <w:rPr>
          <w:rFonts w:ascii="Times New Roman" w:eastAsia="Times New Roman" w:hAnsi="Times New Roman" w:cs="Times New Roman"/>
          <w:b/>
          <w:i/>
          <w:sz w:val="24"/>
          <w:szCs w:val="24"/>
        </w:rPr>
        <w:t xml:space="preserve">Doza </w:t>
      </w:r>
      <w:r w:rsidRPr="00AD137B">
        <w:rPr>
          <w:rFonts w:ascii="Times New Roman" w:eastAsia="Times New Roman" w:hAnsi="Times New Roman" w:cs="Times New Roman"/>
          <w:sz w:val="24"/>
          <w:szCs w:val="24"/>
        </w:rPr>
        <w:t xml:space="preserve">(exprimată în mg) şi </w:t>
      </w:r>
      <w:r w:rsidRPr="00AD137B">
        <w:rPr>
          <w:rFonts w:ascii="Times New Roman" w:eastAsia="Times New Roman" w:hAnsi="Times New Roman" w:cs="Times New Roman"/>
          <w:b/>
          <w:i/>
          <w:sz w:val="24"/>
          <w:szCs w:val="24"/>
        </w:rPr>
        <w:t xml:space="preserve">volumul </w:t>
      </w:r>
      <w:r w:rsidRPr="00AD137B">
        <w:rPr>
          <w:rFonts w:ascii="Times New Roman" w:eastAsia="Times New Roman" w:hAnsi="Times New Roman" w:cs="Times New Roman"/>
          <w:sz w:val="24"/>
          <w:szCs w:val="24"/>
        </w:rPr>
        <w:t>(exprimat în ml) necesare pentru fiecare pacient trebuie calculate după cum urmează:</w:t>
      </w:r>
    </w:p>
    <w:p w14:paraId="0A2A6CFD" w14:textId="77777777" w:rsidR="000E3F70" w:rsidRPr="00AD137B" w:rsidRDefault="000E3F70" w:rsidP="000E3F70">
      <w:pPr>
        <w:numPr>
          <w:ilvl w:val="0"/>
          <w:numId w:val="650"/>
        </w:numPr>
        <w:pBdr>
          <w:top w:val="nil"/>
          <w:left w:val="nil"/>
          <w:bottom w:val="nil"/>
          <w:right w:val="nil"/>
          <w:between w:val="nil"/>
          <w:bar w:val="nil"/>
        </w:pBdr>
        <w:spacing w:after="0" w:line="240" w:lineRule="auto"/>
        <w:ind w:left="426" w:hanging="426"/>
        <w:jc w:val="both"/>
        <w:rPr>
          <w:rFonts w:ascii="Times New Roman" w:eastAsia="Times New Roman" w:hAnsi="Times New Roman" w:cs="Times New Roman"/>
          <w:sz w:val="24"/>
          <w:szCs w:val="24"/>
          <w:u w:color="000000"/>
          <w:bdr w:val="nil"/>
          <w:lang w:eastAsia="ro-RO"/>
        </w:rPr>
      </w:pPr>
      <w:r w:rsidRPr="00AD137B">
        <w:rPr>
          <w:rFonts w:ascii="Times New Roman" w:eastAsia="Times New Roman" w:hAnsi="Times New Roman" w:cs="Times New Roman"/>
          <w:b/>
          <w:i/>
          <w:sz w:val="24"/>
          <w:szCs w:val="24"/>
          <w:u w:color="000000"/>
          <w:bdr w:val="nil"/>
          <w:lang w:eastAsia="ro-RO"/>
        </w:rPr>
        <w:t xml:space="preserve">Doza de încărcare </w:t>
      </w:r>
      <w:r w:rsidRPr="00AD137B">
        <w:rPr>
          <w:rFonts w:ascii="Times New Roman" w:eastAsia="Times New Roman" w:hAnsi="Times New Roman" w:cs="Times New Roman"/>
          <w:sz w:val="24"/>
          <w:szCs w:val="24"/>
          <w:u w:color="000000"/>
          <w:bdr w:val="nil"/>
          <w:lang w:eastAsia="ro-RO"/>
        </w:rPr>
        <w:t>(3 mg/kg) o dată pe săptămână pentru primele 4 săptămâni:</w:t>
      </w:r>
    </w:p>
    <w:p w14:paraId="18A3D57E" w14:textId="77777777" w:rsidR="000E3F70" w:rsidRPr="00AD137B" w:rsidRDefault="000E3F70" w:rsidP="000E3F70">
      <w:pPr>
        <w:numPr>
          <w:ilvl w:val="0"/>
          <w:numId w:val="657"/>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AD137B">
        <w:rPr>
          <w:rFonts w:ascii="Times New Roman" w:eastAsia="Times New Roman" w:hAnsi="Times New Roman" w:cs="Times New Roman"/>
          <w:sz w:val="24"/>
          <w:szCs w:val="24"/>
          <w:u w:color="000000"/>
          <w:bdr w:val="nil"/>
          <w:lang w:eastAsia="ro-RO"/>
        </w:rPr>
        <w:t>Greutatea corporală a pacientului (kg) x doza (3 mg/kg) = cantitatea totală (mg) de emicizumab care trebuie administrată</w:t>
      </w:r>
    </w:p>
    <w:p w14:paraId="6042035C" w14:textId="77777777" w:rsidR="000E3F70" w:rsidRPr="00AD137B" w:rsidRDefault="000E3F70" w:rsidP="000E3F70">
      <w:pPr>
        <w:numPr>
          <w:ilvl w:val="0"/>
          <w:numId w:val="650"/>
        </w:numPr>
        <w:pBdr>
          <w:top w:val="nil"/>
          <w:left w:val="nil"/>
          <w:bottom w:val="nil"/>
          <w:right w:val="nil"/>
          <w:between w:val="nil"/>
          <w:bar w:val="nil"/>
        </w:pBdr>
        <w:spacing w:after="0" w:line="240" w:lineRule="auto"/>
        <w:ind w:left="426" w:hanging="426"/>
        <w:jc w:val="both"/>
        <w:rPr>
          <w:rFonts w:ascii="Times New Roman" w:eastAsia="Times New Roman" w:hAnsi="Times New Roman" w:cs="Times New Roman"/>
          <w:sz w:val="24"/>
          <w:szCs w:val="24"/>
          <w:u w:color="000000"/>
          <w:bdr w:val="nil"/>
          <w:lang w:eastAsia="ro-RO"/>
        </w:rPr>
      </w:pPr>
      <w:r w:rsidRPr="00AD137B">
        <w:rPr>
          <w:rFonts w:ascii="Times New Roman" w:eastAsia="Times New Roman" w:hAnsi="Times New Roman" w:cs="Times New Roman"/>
          <w:sz w:val="24"/>
          <w:szCs w:val="24"/>
          <w:u w:color="000000"/>
          <w:bdr w:val="nil"/>
          <w:lang w:eastAsia="ro-RO"/>
        </w:rPr>
        <w:lastRenderedPageBreak/>
        <w:t xml:space="preserve">Urmată de o </w:t>
      </w:r>
      <w:r w:rsidRPr="00AD137B">
        <w:rPr>
          <w:rFonts w:ascii="Times New Roman" w:eastAsia="Times New Roman" w:hAnsi="Times New Roman" w:cs="Times New Roman"/>
          <w:b/>
          <w:i/>
          <w:sz w:val="24"/>
          <w:szCs w:val="24"/>
          <w:u w:color="000000"/>
          <w:bdr w:val="nil"/>
          <w:lang w:eastAsia="ro-RO"/>
        </w:rPr>
        <w:t xml:space="preserve">doză de întreţinere </w:t>
      </w:r>
      <w:r w:rsidRPr="00AD137B">
        <w:rPr>
          <w:rFonts w:ascii="Times New Roman" w:eastAsia="Times New Roman" w:hAnsi="Times New Roman" w:cs="Times New Roman"/>
          <w:sz w:val="24"/>
          <w:szCs w:val="24"/>
          <w:u w:color="000000"/>
          <w:bdr w:val="nil"/>
          <w:lang w:eastAsia="ro-RO"/>
        </w:rPr>
        <w:t>fie de 1,5 mg/kg o dată pe săptămână, fie de 3 mg/kg la fiecare două săptămâni sau de 6 mg/kg la fiecare patru săptămâni, începând cu săptămâna 5:</w:t>
      </w:r>
    </w:p>
    <w:p w14:paraId="5F87D04A" w14:textId="77777777" w:rsidR="000E3F70" w:rsidRPr="00AD137B" w:rsidRDefault="000E3F70" w:rsidP="000E3F70">
      <w:pPr>
        <w:numPr>
          <w:ilvl w:val="0"/>
          <w:numId w:val="657"/>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AD137B">
        <w:rPr>
          <w:rFonts w:ascii="Times New Roman" w:eastAsia="Times New Roman" w:hAnsi="Times New Roman" w:cs="Times New Roman"/>
          <w:sz w:val="24"/>
          <w:szCs w:val="24"/>
          <w:u w:color="000000"/>
          <w:bdr w:val="nil"/>
          <w:lang w:eastAsia="ro-RO"/>
        </w:rPr>
        <w:t>Greutatea corporală a pacientului (kg) x doza (1,5 mg/kg, 3 mg/kg sau 6 mg/kg) = cantitatea totală (mg) de emicizumab care trebuie administrată</w:t>
      </w:r>
    </w:p>
    <w:p w14:paraId="784E87FD" w14:textId="77777777" w:rsidR="000E3F70" w:rsidRPr="00AD137B" w:rsidRDefault="000E3F70" w:rsidP="000E3F70">
      <w:pPr>
        <w:numPr>
          <w:ilvl w:val="0"/>
          <w:numId w:val="650"/>
        </w:numPr>
        <w:pBdr>
          <w:top w:val="nil"/>
          <w:left w:val="nil"/>
          <w:bottom w:val="nil"/>
          <w:right w:val="nil"/>
          <w:between w:val="nil"/>
          <w:bar w:val="nil"/>
        </w:pBdr>
        <w:spacing w:after="0" w:line="240" w:lineRule="auto"/>
        <w:ind w:left="426" w:hanging="426"/>
        <w:jc w:val="both"/>
        <w:rPr>
          <w:rFonts w:ascii="Times New Roman" w:eastAsia="Times New Roman" w:hAnsi="Times New Roman" w:cs="Times New Roman"/>
          <w:sz w:val="24"/>
          <w:szCs w:val="24"/>
          <w:u w:color="000000"/>
          <w:bdr w:val="nil"/>
          <w:lang w:eastAsia="ro-RO"/>
        </w:rPr>
      </w:pPr>
      <w:r w:rsidRPr="00AD137B">
        <w:rPr>
          <w:rFonts w:ascii="Times New Roman" w:eastAsia="Times New Roman" w:hAnsi="Times New Roman" w:cs="Times New Roman"/>
          <w:b/>
          <w:i/>
          <w:sz w:val="24"/>
          <w:szCs w:val="24"/>
          <w:u w:color="000000"/>
          <w:bdr w:val="nil"/>
          <w:lang w:eastAsia="ro-RO"/>
        </w:rPr>
        <w:t xml:space="preserve">Volumul total </w:t>
      </w:r>
      <w:r w:rsidRPr="00AD137B">
        <w:rPr>
          <w:rFonts w:ascii="Times New Roman" w:eastAsia="Times New Roman" w:hAnsi="Times New Roman" w:cs="Times New Roman"/>
          <w:sz w:val="24"/>
          <w:szCs w:val="24"/>
          <w:u w:color="000000"/>
          <w:bdr w:val="nil"/>
          <w:lang w:eastAsia="ro-RO"/>
        </w:rPr>
        <w:t>de emicizumab care trebuie administrat subcutanat trebuie calculat după cum urmează:</w:t>
      </w:r>
    </w:p>
    <w:p w14:paraId="77C3DE55" w14:textId="77777777" w:rsidR="000E3F70" w:rsidRPr="00AD137B" w:rsidRDefault="000E3F70" w:rsidP="000E3F70">
      <w:pPr>
        <w:numPr>
          <w:ilvl w:val="0"/>
          <w:numId w:val="657"/>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AD137B">
        <w:rPr>
          <w:rFonts w:ascii="Times New Roman" w:eastAsia="Times New Roman" w:hAnsi="Times New Roman" w:cs="Times New Roman"/>
          <w:sz w:val="24"/>
          <w:szCs w:val="24"/>
          <w:u w:color="000000"/>
          <w:bdr w:val="nil"/>
          <w:lang w:eastAsia="ro-RO"/>
        </w:rPr>
        <w:t>Cantitatea totală (mg) de emicizumab care trebuie administrată ÷ concentraţia flaconului (mg/ml) = volumul total de emicizumab (ml) care trebuie administrat.</w:t>
      </w:r>
    </w:p>
    <w:p w14:paraId="30355299" w14:textId="77777777" w:rsidR="000E3F70" w:rsidRPr="00AD137B" w:rsidRDefault="000E3F70" w:rsidP="000E3F70">
      <w:pPr>
        <w:spacing w:after="0"/>
        <w:jc w:val="both"/>
        <w:rPr>
          <w:rFonts w:ascii="Times New Roman" w:eastAsia="Times New Roman" w:hAnsi="Times New Roman" w:cs="Times New Roman"/>
          <w:sz w:val="24"/>
          <w:szCs w:val="24"/>
        </w:rPr>
      </w:pPr>
    </w:p>
    <w:p w14:paraId="08AE8AD5" w14:textId="77777777" w:rsidR="000E3F70" w:rsidRPr="00AD137B" w:rsidRDefault="000E3F70" w:rsidP="000E3F70">
      <w:pPr>
        <w:spacing w:after="0"/>
        <w:jc w:val="both"/>
        <w:rPr>
          <w:rFonts w:ascii="Times New Roman" w:eastAsia="Times New Roman" w:hAnsi="Times New Roman" w:cs="Times New Roman"/>
          <w:sz w:val="24"/>
          <w:szCs w:val="24"/>
        </w:rPr>
      </w:pPr>
      <w:r w:rsidRPr="00AD137B">
        <w:rPr>
          <w:rFonts w:ascii="Times New Roman" w:eastAsia="Times New Roman" w:hAnsi="Times New Roman" w:cs="Times New Roman"/>
          <w:sz w:val="24"/>
          <w:szCs w:val="24"/>
        </w:rPr>
        <w:t>Nu trebuie combinate în aceeași seringă diferite concentraţii de emicizumab (30 mg/ml şi 150 mg/ml) atunci când se constituie volumul total care trebuie administrat.</w:t>
      </w:r>
    </w:p>
    <w:p w14:paraId="2B10B94A" w14:textId="77777777" w:rsidR="000E3F70" w:rsidRPr="00AD137B" w:rsidRDefault="000E3F70" w:rsidP="000E3F70">
      <w:pPr>
        <w:spacing w:after="0"/>
        <w:jc w:val="both"/>
        <w:rPr>
          <w:rFonts w:ascii="Times New Roman" w:eastAsia="Times New Roman" w:hAnsi="Times New Roman" w:cs="Times New Roman"/>
          <w:sz w:val="24"/>
          <w:szCs w:val="24"/>
        </w:rPr>
      </w:pPr>
      <w:r w:rsidRPr="00AD137B">
        <w:rPr>
          <w:rFonts w:ascii="Times New Roman" w:eastAsia="Times New Roman" w:hAnsi="Times New Roman" w:cs="Times New Roman"/>
          <w:sz w:val="24"/>
          <w:szCs w:val="24"/>
        </w:rPr>
        <w:t>Nu trebuie administrat un volum mai mare de 2 ml per injecţie.</w:t>
      </w:r>
    </w:p>
    <w:p w14:paraId="3BA1104B" w14:textId="77777777" w:rsidR="000E3F70" w:rsidRPr="00AD137B" w:rsidRDefault="000E3F70" w:rsidP="000E3F70">
      <w:pPr>
        <w:spacing w:after="0"/>
        <w:jc w:val="both"/>
        <w:rPr>
          <w:rFonts w:ascii="Times New Roman" w:eastAsia="Times New Roman" w:hAnsi="Times New Roman" w:cs="Times New Roman"/>
          <w:sz w:val="24"/>
          <w:szCs w:val="24"/>
        </w:rPr>
      </w:pPr>
    </w:p>
    <w:p w14:paraId="2CFAE0DE" w14:textId="77777777" w:rsidR="000E3F70" w:rsidRPr="00AD137B" w:rsidRDefault="000E3F70" w:rsidP="000E3F70">
      <w:pPr>
        <w:spacing w:after="0"/>
        <w:jc w:val="both"/>
        <w:rPr>
          <w:rFonts w:ascii="Times New Roman" w:eastAsia="Times New Roman" w:hAnsi="Times New Roman" w:cs="Times New Roman"/>
          <w:b/>
          <w:sz w:val="24"/>
          <w:szCs w:val="24"/>
          <w:u w:val="single"/>
        </w:rPr>
      </w:pPr>
      <w:r w:rsidRPr="00AD137B">
        <w:rPr>
          <w:rFonts w:ascii="Times New Roman" w:eastAsia="Times New Roman" w:hAnsi="Times New Roman" w:cs="Times New Roman"/>
          <w:b/>
          <w:sz w:val="24"/>
          <w:szCs w:val="24"/>
          <w:u w:val="single"/>
        </w:rPr>
        <w:t>Durata tratamentului:</w:t>
      </w:r>
    </w:p>
    <w:p w14:paraId="2F917366" w14:textId="77777777" w:rsidR="000E3F70" w:rsidRPr="00AD137B" w:rsidRDefault="000E3F70" w:rsidP="000E3F70">
      <w:pPr>
        <w:spacing w:after="0"/>
        <w:jc w:val="both"/>
        <w:rPr>
          <w:rFonts w:ascii="Times New Roman" w:eastAsia="Times New Roman" w:hAnsi="Times New Roman" w:cs="Times New Roman"/>
          <w:sz w:val="24"/>
          <w:szCs w:val="24"/>
        </w:rPr>
      </w:pPr>
      <w:r w:rsidRPr="00AD137B">
        <w:rPr>
          <w:rFonts w:ascii="Times New Roman" w:eastAsia="Times New Roman" w:hAnsi="Times New Roman" w:cs="Times New Roman"/>
          <w:sz w:val="24"/>
          <w:szCs w:val="24"/>
        </w:rPr>
        <w:t>Emicizumab este destinat tratamentului profilactic pe termen lung.</w:t>
      </w:r>
    </w:p>
    <w:p w14:paraId="7A04E638" w14:textId="77777777" w:rsidR="000E3F70" w:rsidRPr="00AD137B" w:rsidRDefault="000E3F70" w:rsidP="000E3F70">
      <w:pPr>
        <w:spacing w:after="0"/>
        <w:jc w:val="both"/>
        <w:rPr>
          <w:rFonts w:ascii="Times New Roman" w:eastAsia="Times New Roman" w:hAnsi="Times New Roman" w:cs="Times New Roman"/>
          <w:b/>
          <w:sz w:val="24"/>
          <w:szCs w:val="24"/>
          <w:u w:val="single"/>
        </w:rPr>
      </w:pPr>
    </w:p>
    <w:p w14:paraId="2900EE34" w14:textId="77777777" w:rsidR="000E3F70" w:rsidRPr="00AD137B" w:rsidRDefault="000E3F70" w:rsidP="000E3F70">
      <w:pPr>
        <w:spacing w:after="0"/>
        <w:jc w:val="both"/>
        <w:rPr>
          <w:rFonts w:ascii="Times New Roman" w:eastAsia="Times New Roman" w:hAnsi="Times New Roman" w:cs="Times New Roman"/>
          <w:b/>
          <w:sz w:val="24"/>
          <w:szCs w:val="24"/>
          <w:u w:val="single"/>
        </w:rPr>
      </w:pPr>
      <w:r w:rsidRPr="00AD137B">
        <w:rPr>
          <w:rFonts w:ascii="Times New Roman" w:eastAsia="Times New Roman" w:hAnsi="Times New Roman" w:cs="Times New Roman"/>
          <w:b/>
          <w:sz w:val="24"/>
          <w:szCs w:val="24"/>
          <w:u w:val="single"/>
        </w:rPr>
        <w:t>Ajustări ale dozei pe durata tratamentului:</w:t>
      </w:r>
    </w:p>
    <w:p w14:paraId="23BEFE1C" w14:textId="77777777" w:rsidR="000E3F70" w:rsidRPr="00AD137B" w:rsidRDefault="000E3F70" w:rsidP="000E3F70">
      <w:pPr>
        <w:spacing w:after="0"/>
        <w:jc w:val="both"/>
        <w:rPr>
          <w:rFonts w:ascii="Times New Roman" w:eastAsia="Times New Roman" w:hAnsi="Times New Roman" w:cs="Times New Roman"/>
          <w:sz w:val="24"/>
          <w:szCs w:val="24"/>
        </w:rPr>
      </w:pPr>
      <w:r w:rsidRPr="00AD137B">
        <w:rPr>
          <w:rFonts w:ascii="Times New Roman" w:eastAsia="Times New Roman" w:hAnsi="Times New Roman" w:cs="Times New Roman"/>
          <w:sz w:val="24"/>
          <w:szCs w:val="24"/>
        </w:rPr>
        <w:t>Nu există recomandări privind ajustările dozei de emicizumab.</w:t>
      </w:r>
    </w:p>
    <w:p w14:paraId="71273B01" w14:textId="77777777" w:rsidR="000E3F70" w:rsidRPr="00AD137B" w:rsidRDefault="000E3F70" w:rsidP="000E3F70">
      <w:pPr>
        <w:spacing w:after="0"/>
        <w:jc w:val="both"/>
        <w:rPr>
          <w:rFonts w:ascii="Times New Roman" w:eastAsia="Times New Roman" w:hAnsi="Times New Roman" w:cs="Times New Roman"/>
          <w:b/>
          <w:sz w:val="24"/>
          <w:szCs w:val="24"/>
          <w:u w:val="single"/>
        </w:rPr>
      </w:pPr>
    </w:p>
    <w:p w14:paraId="090F9678" w14:textId="77777777" w:rsidR="000E3F70" w:rsidRPr="00AD137B" w:rsidRDefault="000E3F70" w:rsidP="000E3F70">
      <w:pPr>
        <w:spacing w:after="0"/>
        <w:jc w:val="both"/>
        <w:rPr>
          <w:rFonts w:ascii="Times New Roman" w:eastAsia="Times New Roman" w:hAnsi="Times New Roman" w:cs="Times New Roman"/>
          <w:b/>
          <w:sz w:val="24"/>
          <w:szCs w:val="24"/>
          <w:u w:val="single"/>
        </w:rPr>
      </w:pPr>
      <w:r w:rsidRPr="00AD137B">
        <w:rPr>
          <w:rFonts w:ascii="Times New Roman" w:eastAsia="Times New Roman" w:hAnsi="Times New Roman" w:cs="Times New Roman"/>
          <w:b/>
          <w:sz w:val="24"/>
          <w:szCs w:val="24"/>
          <w:u w:val="single"/>
        </w:rPr>
        <w:t>Omiterea sau întârzierea administrării dozelor:</w:t>
      </w:r>
    </w:p>
    <w:p w14:paraId="360C2BDF" w14:textId="77777777" w:rsidR="000E3F70" w:rsidRPr="00AD137B" w:rsidRDefault="000E3F70" w:rsidP="000E3F70">
      <w:pPr>
        <w:spacing w:after="0"/>
        <w:jc w:val="both"/>
        <w:rPr>
          <w:rFonts w:ascii="Times New Roman" w:eastAsia="Times New Roman" w:hAnsi="Times New Roman" w:cs="Times New Roman"/>
          <w:sz w:val="24"/>
          <w:szCs w:val="24"/>
        </w:rPr>
      </w:pPr>
      <w:r w:rsidRPr="00AD137B">
        <w:rPr>
          <w:rFonts w:ascii="Times New Roman" w:eastAsia="Times New Roman" w:hAnsi="Times New Roman" w:cs="Times New Roman"/>
          <w:sz w:val="24"/>
          <w:szCs w:val="24"/>
        </w:rPr>
        <w:t>Dacă pacientul omite să administreze una dintre injecţiile subcutanate de emicizumab programate, acesta trebuie instruit să administreze doza omisă cât mai curând posibil, până la o zi înainte de ziua programată pentru administrarea dozei următoare. Pacientul va administra doza următoare conform programului obişnuit de administrare. Pacientul nu trebuie să administreze două doze în aceeași zi pentru a compensa doza omisă.</w:t>
      </w:r>
    </w:p>
    <w:p w14:paraId="0BFBDF49" w14:textId="77777777" w:rsidR="000E3F70" w:rsidRPr="00AD137B" w:rsidRDefault="000E3F70" w:rsidP="000E3F70">
      <w:pPr>
        <w:spacing w:after="0"/>
        <w:jc w:val="both"/>
        <w:rPr>
          <w:rFonts w:ascii="Times New Roman" w:eastAsia="Times New Roman" w:hAnsi="Times New Roman" w:cs="Times New Roman"/>
          <w:sz w:val="24"/>
          <w:szCs w:val="24"/>
        </w:rPr>
      </w:pPr>
    </w:p>
    <w:p w14:paraId="58B19BC1" w14:textId="77777777" w:rsidR="000E3F70" w:rsidRPr="00AD137B" w:rsidRDefault="000E3F70" w:rsidP="000E3F70">
      <w:pPr>
        <w:spacing w:after="0"/>
        <w:jc w:val="both"/>
        <w:rPr>
          <w:rFonts w:ascii="Times New Roman" w:eastAsia="Times New Roman" w:hAnsi="Times New Roman" w:cs="Times New Roman"/>
          <w:b/>
          <w:sz w:val="24"/>
          <w:szCs w:val="24"/>
        </w:rPr>
      </w:pPr>
      <w:r w:rsidRPr="00AD137B">
        <w:rPr>
          <w:rFonts w:ascii="Times New Roman" w:eastAsia="Times New Roman" w:hAnsi="Times New Roman" w:cs="Times New Roman"/>
          <w:b/>
          <w:sz w:val="24"/>
          <w:szCs w:val="24"/>
        </w:rPr>
        <w:t>V. Monitorizarea (clinică și de laborator) tratamentului cu emicizumab</w:t>
      </w:r>
    </w:p>
    <w:p w14:paraId="30B129B5" w14:textId="77777777" w:rsidR="000E3F70" w:rsidRPr="00AD137B" w:rsidRDefault="000E3F70" w:rsidP="000E3F70">
      <w:pPr>
        <w:spacing w:after="0"/>
        <w:jc w:val="both"/>
        <w:rPr>
          <w:rFonts w:ascii="Times New Roman" w:eastAsia="Times New Roman" w:hAnsi="Times New Roman" w:cs="Times New Roman"/>
          <w:sz w:val="24"/>
          <w:szCs w:val="24"/>
        </w:rPr>
      </w:pPr>
      <w:r w:rsidRPr="00AD137B">
        <w:rPr>
          <w:rFonts w:ascii="Times New Roman" w:eastAsia="Times New Roman" w:hAnsi="Times New Roman" w:cs="Times New Roman"/>
          <w:sz w:val="24"/>
          <w:szCs w:val="24"/>
        </w:rPr>
        <w:t>Pe baza studiilor preclinice, s-a precizat posibilitatea apariţiei fenomenului de hipercoagulare în cazul administrării de rFVIIa sau FVIII în asociere cu emicizumab. Emicizumab creşte potenţialul de coagulare, prin urmare doza de FVIIa sau FVIII necesară pentru a atinge hemostaza poate fi mai mică în cazul în care se administrează tratament profilactic cu emicizumab.</w:t>
      </w:r>
    </w:p>
    <w:p w14:paraId="1799E27E" w14:textId="77777777" w:rsidR="000E3F70" w:rsidRPr="00AD137B" w:rsidRDefault="000E3F70" w:rsidP="000E3F70">
      <w:pPr>
        <w:spacing w:after="0"/>
        <w:jc w:val="both"/>
        <w:rPr>
          <w:rFonts w:ascii="Times New Roman" w:eastAsia="Times New Roman" w:hAnsi="Times New Roman" w:cs="Times New Roman"/>
          <w:sz w:val="16"/>
          <w:szCs w:val="16"/>
        </w:rPr>
      </w:pPr>
    </w:p>
    <w:p w14:paraId="0592B82B" w14:textId="77777777" w:rsidR="000E3F70" w:rsidRPr="00AD137B" w:rsidRDefault="000E3F70" w:rsidP="000E3F70">
      <w:pPr>
        <w:spacing w:after="0"/>
        <w:jc w:val="both"/>
        <w:rPr>
          <w:rFonts w:ascii="Times New Roman" w:eastAsia="Times New Roman" w:hAnsi="Times New Roman" w:cs="Times New Roman"/>
          <w:sz w:val="24"/>
          <w:szCs w:val="24"/>
        </w:rPr>
      </w:pPr>
      <w:r w:rsidRPr="00AD137B">
        <w:rPr>
          <w:rFonts w:ascii="Times New Roman" w:eastAsia="Times New Roman" w:hAnsi="Times New Roman" w:cs="Times New Roman"/>
          <w:sz w:val="24"/>
          <w:szCs w:val="24"/>
        </w:rPr>
        <w:t>Experienţa în cazul administrării concomitente de medicamente antifibrinolitice şi CCPa sau rFVIIa la pacienţii cărora li se administrează tratament profilactic cu emicizumab este limitată.</w:t>
      </w:r>
    </w:p>
    <w:p w14:paraId="68B00C88" w14:textId="77777777" w:rsidR="000E3F70" w:rsidRPr="00AD137B" w:rsidRDefault="000E3F70" w:rsidP="000E3F70">
      <w:pPr>
        <w:spacing w:after="0"/>
        <w:jc w:val="both"/>
        <w:rPr>
          <w:rFonts w:ascii="Times New Roman" w:eastAsia="Times New Roman" w:hAnsi="Times New Roman" w:cs="Times New Roman"/>
          <w:sz w:val="24"/>
          <w:szCs w:val="24"/>
        </w:rPr>
      </w:pPr>
      <w:r w:rsidRPr="00AD137B">
        <w:rPr>
          <w:rFonts w:ascii="Times New Roman" w:eastAsia="Times New Roman" w:hAnsi="Times New Roman" w:cs="Times New Roman"/>
          <w:sz w:val="24"/>
          <w:szCs w:val="24"/>
        </w:rPr>
        <w:t>Cu toate acestea, trebuie să se ia în considerare posibilitatea apariţiei de evenimente trombotice în cazul în care medicamentele antifibrinolitice sunt utilizate în asociere cu CCPa sau rFVIIa la pacienţii trataţi cu emicizumab.</w:t>
      </w:r>
    </w:p>
    <w:p w14:paraId="44DD9F1D" w14:textId="77777777" w:rsidR="000E3F70" w:rsidRPr="00AD137B" w:rsidRDefault="000E3F70" w:rsidP="000E3F70">
      <w:pPr>
        <w:spacing w:after="0"/>
        <w:jc w:val="both"/>
        <w:rPr>
          <w:rFonts w:ascii="Times New Roman" w:eastAsia="Times New Roman" w:hAnsi="Times New Roman" w:cs="Times New Roman"/>
          <w:sz w:val="16"/>
          <w:szCs w:val="16"/>
        </w:rPr>
      </w:pPr>
    </w:p>
    <w:p w14:paraId="052DEFFC" w14:textId="77777777" w:rsidR="000E3F70" w:rsidRPr="00AD137B" w:rsidRDefault="000E3F70" w:rsidP="000E3F70">
      <w:pPr>
        <w:spacing w:after="0"/>
        <w:jc w:val="both"/>
        <w:rPr>
          <w:rFonts w:ascii="Times New Roman" w:eastAsia="Times New Roman" w:hAnsi="Times New Roman" w:cs="Times New Roman"/>
          <w:sz w:val="24"/>
          <w:szCs w:val="24"/>
        </w:rPr>
      </w:pPr>
      <w:r w:rsidRPr="00AD137B">
        <w:rPr>
          <w:rFonts w:ascii="Times New Roman" w:eastAsia="Times New Roman" w:hAnsi="Times New Roman" w:cs="Times New Roman"/>
          <w:sz w:val="24"/>
          <w:szCs w:val="24"/>
        </w:rPr>
        <w:t>Testele de laborator care sunt sau nu sunt influenţate de prezenţa emicizumab, sunt menţionate în tabelul de mai jos. Din cauza timpului de înjumătăţire plasmatică prelungit, aceste efecte asupra testelor de coagulare pot persista timp de până la 6 luni după administrarea ultimei doze.</w:t>
      </w:r>
    </w:p>
    <w:p w14:paraId="4E5C3EDC" w14:textId="77777777" w:rsidR="000E3F70" w:rsidRPr="00AD137B" w:rsidRDefault="000E3F70" w:rsidP="000E3F70">
      <w:pPr>
        <w:spacing w:after="0"/>
        <w:jc w:val="both"/>
        <w:rPr>
          <w:rFonts w:ascii="Times New Roman" w:eastAsia="Times New Roman" w:hAnsi="Times New Roman" w:cs="Times New Roman"/>
          <w:b/>
          <w:sz w:val="24"/>
          <w:szCs w:val="24"/>
        </w:rPr>
      </w:pPr>
    </w:p>
    <w:p w14:paraId="43E44D1F" w14:textId="77777777" w:rsidR="000E3F70" w:rsidRPr="00AD137B" w:rsidRDefault="000E3F70" w:rsidP="000E3F70">
      <w:pPr>
        <w:spacing w:after="0"/>
        <w:jc w:val="both"/>
        <w:rPr>
          <w:rFonts w:ascii="Times New Roman" w:eastAsia="Times New Roman" w:hAnsi="Times New Roman" w:cs="Times New Roman"/>
          <w:b/>
          <w:sz w:val="24"/>
          <w:szCs w:val="24"/>
        </w:rPr>
      </w:pPr>
      <w:r w:rsidRPr="00AD137B">
        <w:rPr>
          <w:rFonts w:ascii="Times New Roman" w:eastAsia="Times New Roman" w:hAnsi="Times New Roman" w:cs="Times New Roman"/>
          <w:b/>
          <w:sz w:val="24"/>
          <w:szCs w:val="24"/>
        </w:rPr>
        <w:t>Rezultate ale testelor de coagulare influenţate şi neinfluenţate de emicizumab</w:t>
      </w:r>
    </w:p>
    <w:p w14:paraId="286F77E1" w14:textId="77777777" w:rsidR="000E3F70" w:rsidRPr="00AD137B" w:rsidRDefault="000E3F70" w:rsidP="000E3F70">
      <w:pPr>
        <w:spacing w:after="0"/>
        <w:jc w:val="both"/>
        <w:rPr>
          <w:rFonts w:ascii="Times New Roman" w:eastAsia="Times New Roman" w:hAnsi="Times New Roman" w:cs="Times New Roman"/>
          <w:b/>
          <w:sz w:val="16"/>
          <w:szCs w:val="16"/>
        </w:rPr>
      </w:pPr>
    </w:p>
    <w:tbl>
      <w:tblPr>
        <w:tblW w:w="1019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4962"/>
        <w:gridCol w:w="5234"/>
      </w:tblGrid>
      <w:tr w:rsidR="000E3F70" w:rsidRPr="00AD137B" w14:paraId="61B7F37F" w14:textId="77777777" w:rsidTr="000E3F70">
        <w:trPr>
          <w:jc w:val="center"/>
        </w:trPr>
        <w:tc>
          <w:tcPr>
            <w:tcW w:w="4962" w:type="dxa"/>
            <w:vAlign w:val="center"/>
          </w:tcPr>
          <w:p w14:paraId="5756AF81" w14:textId="77777777" w:rsidR="000E3F70" w:rsidRPr="00AD137B" w:rsidRDefault="000E3F70" w:rsidP="00FA4152">
            <w:pPr>
              <w:spacing w:after="0"/>
              <w:jc w:val="both"/>
              <w:rPr>
                <w:rFonts w:ascii="Times New Roman" w:eastAsia="Times New Roman" w:hAnsi="Times New Roman" w:cs="Times New Roman"/>
                <w:b/>
                <w:sz w:val="20"/>
                <w:szCs w:val="20"/>
              </w:rPr>
            </w:pPr>
            <w:r w:rsidRPr="00AD137B">
              <w:rPr>
                <w:rFonts w:ascii="Times New Roman" w:eastAsia="Times New Roman" w:hAnsi="Times New Roman" w:cs="Times New Roman"/>
                <w:b/>
                <w:sz w:val="20"/>
                <w:szCs w:val="20"/>
              </w:rPr>
              <w:t>Rezultate influenţate de emicizumab</w:t>
            </w:r>
          </w:p>
        </w:tc>
        <w:tc>
          <w:tcPr>
            <w:tcW w:w="5234" w:type="dxa"/>
          </w:tcPr>
          <w:p w14:paraId="3397CD9E" w14:textId="77777777" w:rsidR="000E3F70" w:rsidRPr="00AD137B" w:rsidRDefault="000E3F70" w:rsidP="00FA4152">
            <w:pPr>
              <w:spacing w:after="0"/>
              <w:jc w:val="both"/>
              <w:rPr>
                <w:rFonts w:ascii="Times New Roman" w:eastAsia="Times New Roman" w:hAnsi="Times New Roman" w:cs="Times New Roman"/>
                <w:b/>
                <w:sz w:val="20"/>
                <w:szCs w:val="20"/>
              </w:rPr>
            </w:pPr>
            <w:r w:rsidRPr="00AD137B">
              <w:rPr>
                <w:rFonts w:ascii="Times New Roman" w:eastAsia="Times New Roman" w:hAnsi="Times New Roman" w:cs="Times New Roman"/>
                <w:b/>
                <w:sz w:val="20"/>
                <w:szCs w:val="20"/>
              </w:rPr>
              <w:t>Rezultate neinfluenţate de emicizumab</w:t>
            </w:r>
          </w:p>
        </w:tc>
      </w:tr>
      <w:tr w:rsidR="000E3F70" w:rsidRPr="00AD137B" w14:paraId="04FDA204" w14:textId="77777777" w:rsidTr="000E3F70">
        <w:trPr>
          <w:jc w:val="center"/>
        </w:trPr>
        <w:tc>
          <w:tcPr>
            <w:tcW w:w="4962" w:type="dxa"/>
          </w:tcPr>
          <w:p w14:paraId="69054BD1" w14:textId="77777777" w:rsidR="000E3F70" w:rsidRPr="00AD137B" w:rsidRDefault="000E3F70" w:rsidP="000E3F70">
            <w:pPr>
              <w:numPr>
                <w:ilvl w:val="0"/>
                <w:numId w:val="655"/>
              </w:numPr>
              <w:pBdr>
                <w:top w:val="nil"/>
                <w:left w:val="nil"/>
                <w:bottom w:val="nil"/>
                <w:right w:val="nil"/>
                <w:between w:val="nil"/>
                <w:bar w:val="nil"/>
              </w:pBdr>
              <w:spacing w:after="0" w:line="240" w:lineRule="auto"/>
              <w:ind w:left="308" w:hanging="284"/>
              <w:jc w:val="both"/>
              <w:rPr>
                <w:rFonts w:ascii="Times New Roman" w:eastAsia="Times New Roman" w:hAnsi="Times New Roman" w:cs="Times New Roman"/>
                <w:sz w:val="20"/>
                <w:szCs w:val="20"/>
                <w:u w:color="000000"/>
                <w:bdr w:val="nil"/>
                <w:lang w:eastAsia="ro-RO"/>
              </w:rPr>
            </w:pPr>
            <w:r w:rsidRPr="00AD137B">
              <w:rPr>
                <w:rFonts w:ascii="Times New Roman" w:eastAsia="Times New Roman" w:hAnsi="Times New Roman" w:cs="Times New Roman"/>
                <w:sz w:val="20"/>
                <w:szCs w:val="20"/>
                <w:u w:color="000000"/>
                <w:bdr w:val="nil"/>
                <w:lang w:eastAsia="ro-RO"/>
              </w:rPr>
              <w:t>Timp de tromboplastină parţial activat (aPTT)</w:t>
            </w:r>
          </w:p>
          <w:p w14:paraId="0B3A745C" w14:textId="77777777" w:rsidR="000E3F70" w:rsidRPr="00AD137B" w:rsidRDefault="000E3F70" w:rsidP="000E3F70">
            <w:pPr>
              <w:numPr>
                <w:ilvl w:val="0"/>
                <w:numId w:val="655"/>
              </w:numPr>
              <w:pBdr>
                <w:top w:val="nil"/>
                <w:left w:val="nil"/>
                <w:bottom w:val="nil"/>
                <w:right w:val="nil"/>
                <w:between w:val="nil"/>
                <w:bar w:val="nil"/>
              </w:pBdr>
              <w:spacing w:after="0" w:line="240" w:lineRule="auto"/>
              <w:ind w:left="308" w:hanging="284"/>
              <w:jc w:val="both"/>
              <w:rPr>
                <w:rFonts w:ascii="Times New Roman" w:eastAsia="Times New Roman" w:hAnsi="Times New Roman" w:cs="Times New Roman"/>
                <w:sz w:val="20"/>
                <w:szCs w:val="20"/>
                <w:u w:color="000000"/>
                <w:bdr w:val="nil"/>
                <w:lang w:eastAsia="ro-RO"/>
              </w:rPr>
            </w:pPr>
            <w:r w:rsidRPr="00AD137B">
              <w:rPr>
                <w:rFonts w:ascii="Times New Roman" w:eastAsia="Times New Roman" w:hAnsi="Times New Roman" w:cs="Times New Roman"/>
                <w:sz w:val="20"/>
                <w:szCs w:val="20"/>
                <w:u w:color="000000"/>
                <w:bdr w:val="nil"/>
                <w:lang w:eastAsia="ro-RO"/>
              </w:rPr>
              <w:t>Teste Bethesda (pe bază de coagulare) de determinare a titrurilor de inhibitor pentru FVIII</w:t>
            </w:r>
          </w:p>
          <w:p w14:paraId="5C8EA252" w14:textId="77777777" w:rsidR="000E3F70" w:rsidRPr="00AD137B" w:rsidRDefault="000E3F70" w:rsidP="000E3F70">
            <w:pPr>
              <w:numPr>
                <w:ilvl w:val="0"/>
                <w:numId w:val="655"/>
              </w:numPr>
              <w:pBdr>
                <w:top w:val="nil"/>
                <w:left w:val="nil"/>
                <w:bottom w:val="nil"/>
                <w:right w:val="nil"/>
                <w:between w:val="nil"/>
                <w:bar w:val="nil"/>
              </w:pBdr>
              <w:spacing w:after="0" w:line="240" w:lineRule="auto"/>
              <w:ind w:left="308" w:hanging="284"/>
              <w:jc w:val="both"/>
              <w:rPr>
                <w:rFonts w:ascii="Times New Roman" w:eastAsia="Times New Roman" w:hAnsi="Times New Roman" w:cs="Times New Roman"/>
                <w:sz w:val="20"/>
                <w:szCs w:val="20"/>
                <w:u w:color="000000"/>
                <w:bdr w:val="nil"/>
                <w:lang w:eastAsia="ro-RO"/>
              </w:rPr>
            </w:pPr>
            <w:r w:rsidRPr="00AD137B">
              <w:rPr>
                <w:rFonts w:ascii="Times New Roman" w:eastAsia="Times New Roman" w:hAnsi="Times New Roman" w:cs="Times New Roman"/>
                <w:sz w:val="20"/>
                <w:szCs w:val="20"/>
                <w:u w:color="000000"/>
                <w:bdr w:val="nil"/>
                <w:lang w:eastAsia="ro-RO"/>
              </w:rPr>
              <w:t>Teste de determinare într-o etapă a unui singur factor, pe baza aPTT</w:t>
            </w:r>
          </w:p>
          <w:p w14:paraId="66F606C4" w14:textId="77777777" w:rsidR="000E3F70" w:rsidRPr="00AD137B" w:rsidRDefault="000E3F70" w:rsidP="000E3F70">
            <w:pPr>
              <w:numPr>
                <w:ilvl w:val="0"/>
                <w:numId w:val="655"/>
              </w:numPr>
              <w:pBdr>
                <w:top w:val="nil"/>
                <w:left w:val="nil"/>
                <w:bottom w:val="nil"/>
                <w:right w:val="nil"/>
                <w:between w:val="nil"/>
                <w:bar w:val="nil"/>
              </w:pBdr>
              <w:spacing w:after="0" w:line="240" w:lineRule="auto"/>
              <w:ind w:left="308" w:hanging="284"/>
              <w:jc w:val="both"/>
              <w:rPr>
                <w:rFonts w:ascii="Times New Roman" w:eastAsia="Times New Roman" w:hAnsi="Times New Roman" w:cs="Times New Roman"/>
                <w:sz w:val="20"/>
                <w:szCs w:val="20"/>
                <w:u w:color="000000"/>
                <w:bdr w:val="nil"/>
                <w:lang w:eastAsia="ro-RO"/>
              </w:rPr>
            </w:pPr>
            <w:r w:rsidRPr="00AD137B">
              <w:rPr>
                <w:rFonts w:ascii="Times New Roman" w:eastAsia="Times New Roman" w:hAnsi="Times New Roman" w:cs="Times New Roman"/>
                <w:sz w:val="20"/>
                <w:szCs w:val="20"/>
                <w:u w:color="000000"/>
                <w:bdr w:val="nil"/>
                <w:lang w:eastAsia="ro-RO"/>
              </w:rPr>
              <w:t>Test pe baza aPTT de determinare a rezistenţei la proteina C activată (APC-R)</w:t>
            </w:r>
          </w:p>
          <w:p w14:paraId="076E8B63" w14:textId="77777777" w:rsidR="000E3F70" w:rsidRPr="00AD137B" w:rsidRDefault="000E3F70" w:rsidP="000E3F70">
            <w:pPr>
              <w:numPr>
                <w:ilvl w:val="0"/>
                <w:numId w:val="655"/>
              </w:numPr>
              <w:pBdr>
                <w:top w:val="nil"/>
                <w:left w:val="nil"/>
                <w:bottom w:val="nil"/>
                <w:right w:val="nil"/>
                <w:between w:val="nil"/>
                <w:bar w:val="nil"/>
              </w:pBdr>
              <w:spacing w:after="0" w:line="240" w:lineRule="auto"/>
              <w:ind w:left="308" w:hanging="284"/>
              <w:jc w:val="both"/>
              <w:rPr>
                <w:rFonts w:ascii="Times New Roman" w:eastAsia="Times New Roman" w:hAnsi="Times New Roman" w:cs="Times New Roman"/>
                <w:b/>
                <w:sz w:val="20"/>
                <w:szCs w:val="20"/>
                <w:u w:color="000000"/>
                <w:bdr w:val="nil"/>
                <w:lang w:eastAsia="ro-RO"/>
              </w:rPr>
            </w:pPr>
            <w:r w:rsidRPr="00AD137B">
              <w:rPr>
                <w:rFonts w:ascii="Times New Roman" w:eastAsia="Times New Roman" w:hAnsi="Times New Roman" w:cs="Times New Roman"/>
                <w:sz w:val="20"/>
                <w:szCs w:val="20"/>
                <w:u w:color="000000"/>
                <w:bdr w:val="nil"/>
                <w:lang w:eastAsia="ro-RO"/>
              </w:rPr>
              <w:t>Timp de coagulare activat (ACT)</w:t>
            </w:r>
          </w:p>
        </w:tc>
        <w:tc>
          <w:tcPr>
            <w:tcW w:w="5234" w:type="dxa"/>
          </w:tcPr>
          <w:p w14:paraId="36E603F2" w14:textId="77777777" w:rsidR="000E3F70" w:rsidRPr="00AD137B" w:rsidRDefault="000E3F70" w:rsidP="000E3F70">
            <w:pPr>
              <w:numPr>
                <w:ilvl w:val="0"/>
                <w:numId w:val="657"/>
              </w:numPr>
              <w:pBdr>
                <w:top w:val="nil"/>
                <w:left w:val="nil"/>
                <w:bottom w:val="nil"/>
                <w:right w:val="nil"/>
                <w:between w:val="nil"/>
                <w:bar w:val="nil"/>
              </w:pBdr>
              <w:spacing w:after="0" w:line="240" w:lineRule="auto"/>
              <w:ind w:left="290" w:hanging="290"/>
              <w:jc w:val="both"/>
              <w:rPr>
                <w:rFonts w:ascii="Times New Roman" w:eastAsia="Times New Roman" w:hAnsi="Times New Roman" w:cs="Times New Roman"/>
                <w:sz w:val="20"/>
                <w:szCs w:val="20"/>
                <w:u w:color="000000"/>
                <w:bdr w:val="nil"/>
                <w:lang w:eastAsia="ro-RO"/>
              </w:rPr>
            </w:pPr>
            <w:r w:rsidRPr="00AD137B">
              <w:rPr>
                <w:rFonts w:ascii="Times New Roman" w:eastAsia="Times New Roman" w:hAnsi="Times New Roman" w:cs="Times New Roman"/>
                <w:sz w:val="20"/>
                <w:szCs w:val="20"/>
                <w:u w:color="000000"/>
                <w:bdr w:val="nil"/>
                <w:lang w:eastAsia="ro-RO"/>
              </w:rPr>
              <w:t>Teste Bethesda (susbstrat cromogenic de origine bovină) de determinare a titrurilor de inhibitor pentru FVIII</w:t>
            </w:r>
          </w:p>
          <w:p w14:paraId="3132307C" w14:textId="77777777" w:rsidR="000E3F70" w:rsidRPr="00AD137B" w:rsidRDefault="000E3F70" w:rsidP="000E3F70">
            <w:pPr>
              <w:numPr>
                <w:ilvl w:val="0"/>
                <w:numId w:val="656"/>
              </w:numPr>
              <w:pBdr>
                <w:top w:val="nil"/>
                <w:left w:val="nil"/>
                <w:bottom w:val="nil"/>
                <w:right w:val="nil"/>
                <w:between w:val="nil"/>
                <w:bar w:val="nil"/>
              </w:pBdr>
              <w:spacing w:after="0" w:line="240" w:lineRule="auto"/>
              <w:ind w:left="290" w:hanging="284"/>
              <w:jc w:val="both"/>
              <w:rPr>
                <w:rFonts w:ascii="Times New Roman" w:eastAsia="Times New Roman" w:hAnsi="Times New Roman" w:cs="Times New Roman"/>
                <w:sz w:val="20"/>
                <w:szCs w:val="20"/>
                <w:u w:color="000000"/>
                <w:bdr w:val="nil"/>
                <w:lang w:eastAsia="ro-RO"/>
              </w:rPr>
            </w:pPr>
            <w:r w:rsidRPr="00AD137B">
              <w:rPr>
                <w:rFonts w:ascii="Times New Roman" w:eastAsia="Times New Roman" w:hAnsi="Times New Roman" w:cs="Times New Roman"/>
                <w:sz w:val="20"/>
                <w:szCs w:val="20"/>
                <w:u w:color="000000"/>
                <w:bdr w:val="nil"/>
                <w:lang w:eastAsia="ro-RO"/>
              </w:rPr>
              <w:t>Timpul de trombină (TT)</w:t>
            </w:r>
          </w:p>
          <w:p w14:paraId="6D7AC927" w14:textId="77777777" w:rsidR="000E3F70" w:rsidRPr="00AD137B" w:rsidRDefault="000E3F70" w:rsidP="000E3F70">
            <w:pPr>
              <w:numPr>
                <w:ilvl w:val="0"/>
                <w:numId w:val="656"/>
              </w:numPr>
              <w:pBdr>
                <w:top w:val="nil"/>
                <w:left w:val="nil"/>
                <w:bottom w:val="nil"/>
                <w:right w:val="nil"/>
                <w:between w:val="nil"/>
                <w:bar w:val="nil"/>
              </w:pBdr>
              <w:spacing w:after="0" w:line="240" w:lineRule="auto"/>
              <w:ind w:left="290" w:hanging="284"/>
              <w:jc w:val="both"/>
              <w:rPr>
                <w:rFonts w:ascii="Times New Roman" w:eastAsia="Times New Roman" w:hAnsi="Times New Roman" w:cs="Times New Roman"/>
                <w:sz w:val="20"/>
                <w:szCs w:val="20"/>
                <w:u w:color="000000"/>
                <w:bdr w:val="nil"/>
                <w:lang w:eastAsia="ro-RO"/>
              </w:rPr>
            </w:pPr>
            <w:r w:rsidRPr="00AD137B">
              <w:rPr>
                <w:rFonts w:ascii="Times New Roman" w:eastAsia="Times New Roman" w:hAnsi="Times New Roman" w:cs="Times New Roman"/>
                <w:sz w:val="20"/>
                <w:szCs w:val="20"/>
                <w:u w:color="000000"/>
                <w:bdr w:val="nil"/>
                <w:lang w:eastAsia="ro-RO"/>
              </w:rPr>
              <w:t>Teste de determinare într-o etapă a unui singur factor, pe baza PT</w:t>
            </w:r>
          </w:p>
          <w:p w14:paraId="1A83E1A5" w14:textId="77777777" w:rsidR="000E3F70" w:rsidRPr="00AD137B" w:rsidRDefault="000E3F70" w:rsidP="000E3F70">
            <w:pPr>
              <w:numPr>
                <w:ilvl w:val="0"/>
                <w:numId w:val="656"/>
              </w:numPr>
              <w:pBdr>
                <w:top w:val="nil"/>
                <w:left w:val="nil"/>
                <w:bottom w:val="nil"/>
                <w:right w:val="nil"/>
                <w:between w:val="nil"/>
                <w:bar w:val="nil"/>
              </w:pBdr>
              <w:spacing w:after="0" w:line="240" w:lineRule="auto"/>
              <w:ind w:left="290" w:hanging="284"/>
              <w:jc w:val="both"/>
              <w:rPr>
                <w:rFonts w:ascii="Times New Roman" w:eastAsia="Times New Roman" w:hAnsi="Times New Roman" w:cs="Times New Roman"/>
                <w:sz w:val="20"/>
                <w:szCs w:val="20"/>
                <w:u w:color="000000"/>
                <w:bdr w:val="nil"/>
                <w:lang w:eastAsia="ro-RO"/>
              </w:rPr>
            </w:pPr>
            <w:r w:rsidRPr="00AD137B">
              <w:rPr>
                <w:rFonts w:ascii="Times New Roman" w:eastAsia="Calibri" w:hAnsi="Times New Roman" w:cs="Times New Roman"/>
                <w:sz w:val="20"/>
                <w:szCs w:val="20"/>
                <w:u w:color="000000"/>
                <w:bdr w:val="nil"/>
              </w:rPr>
              <w:t>Testele cromogenice cu reactivi bovini pentru FVIII</w:t>
            </w:r>
          </w:p>
          <w:p w14:paraId="50742FD0" w14:textId="77777777" w:rsidR="000E3F70" w:rsidRPr="00AD137B" w:rsidRDefault="000E3F70" w:rsidP="000E3F70">
            <w:pPr>
              <w:numPr>
                <w:ilvl w:val="0"/>
                <w:numId w:val="656"/>
              </w:numPr>
              <w:pBdr>
                <w:top w:val="nil"/>
                <w:left w:val="nil"/>
                <w:bottom w:val="nil"/>
                <w:right w:val="nil"/>
                <w:between w:val="nil"/>
                <w:bar w:val="nil"/>
              </w:pBdr>
              <w:spacing w:after="0" w:line="240" w:lineRule="auto"/>
              <w:ind w:left="290" w:hanging="284"/>
              <w:jc w:val="both"/>
              <w:rPr>
                <w:rFonts w:ascii="Times New Roman" w:eastAsia="Times New Roman" w:hAnsi="Times New Roman" w:cs="Times New Roman"/>
                <w:sz w:val="20"/>
                <w:szCs w:val="20"/>
                <w:u w:color="000000"/>
                <w:bdr w:val="nil"/>
                <w:lang w:eastAsia="ro-RO"/>
              </w:rPr>
            </w:pPr>
            <w:r w:rsidRPr="00AD137B">
              <w:rPr>
                <w:rFonts w:ascii="Times New Roman" w:eastAsia="Times New Roman" w:hAnsi="Times New Roman" w:cs="Times New Roman"/>
                <w:sz w:val="20"/>
                <w:szCs w:val="20"/>
                <w:u w:color="000000"/>
                <w:bdr w:val="nil"/>
                <w:lang w:eastAsia="ro-RO"/>
              </w:rPr>
              <w:t>Determinări imunologice (de exemplu, ELISA, metode turbidimetrice)</w:t>
            </w:r>
          </w:p>
          <w:p w14:paraId="145B133C" w14:textId="77777777" w:rsidR="000E3F70" w:rsidRPr="00AD137B" w:rsidRDefault="000E3F70" w:rsidP="000E3F70">
            <w:pPr>
              <w:numPr>
                <w:ilvl w:val="0"/>
                <w:numId w:val="656"/>
              </w:numPr>
              <w:pBdr>
                <w:top w:val="nil"/>
                <w:left w:val="nil"/>
                <w:bottom w:val="nil"/>
                <w:right w:val="nil"/>
                <w:between w:val="nil"/>
                <w:bar w:val="nil"/>
              </w:pBdr>
              <w:spacing w:after="0" w:line="240" w:lineRule="auto"/>
              <w:ind w:left="290" w:hanging="284"/>
              <w:jc w:val="both"/>
              <w:rPr>
                <w:rFonts w:ascii="Times New Roman" w:eastAsia="Times New Roman" w:hAnsi="Times New Roman" w:cs="Times New Roman"/>
                <w:sz w:val="20"/>
                <w:szCs w:val="20"/>
                <w:u w:color="000000"/>
                <w:bdr w:val="nil"/>
                <w:lang w:eastAsia="ro-RO"/>
              </w:rPr>
            </w:pPr>
            <w:r w:rsidRPr="00AD137B">
              <w:rPr>
                <w:rFonts w:ascii="Times New Roman" w:eastAsia="Times New Roman" w:hAnsi="Times New Roman" w:cs="Times New Roman"/>
                <w:sz w:val="20"/>
                <w:szCs w:val="20"/>
                <w:u w:color="000000"/>
                <w:bdr w:val="nil"/>
                <w:lang w:eastAsia="ro-RO"/>
              </w:rPr>
              <w:t>Teste genetice pentru factori de coagulare (de exemplu, Factorul V Leiden, Protrombină 20210)</w:t>
            </w:r>
          </w:p>
        </w:tc>
      </w:tr>
    </w:tbl>
    <w:p w14:paraId="113D364B" w14:textId="77777777" w:rsidR="000E3F70" w:rsidRPr="00AD137B" w:rsidRDefault="000E3F70" w:rsidP="000E3F70">
      <w:pPr>
        <w:spacing w:after="0"/>
        <w:jc w:val="both"/>
        <w:rPr>
          <w:rFonts w:ascii="Times New Roman" w:eastAsia="Times New Roman" w:hAnsi="Times New Roman" w:cs="Times New Roman"/>
          <w:b/>
          <w:sz w:val="24"/>
          <w:szCs w:val="24"/>
        </w:rPr>
      </w:pPr>
    </w:p>
    <w:p w14:paraId="74588F9E" w14:textId="77777777" w:rsidR="000E3F70" w:rsidRPr="00AD137B" w:rsidRDefault="000E3F70" w:rsidP="000E3F70">
      <w:pPr>
        <w:spacing w:after="0"/>
        <w:jc w:val="both"/>
        <w:rPr>
          <w:rFonts w:ascii="Times New Roman" w:eastAsia="Times New Roman" w:hAnsi="Times New Roman" w:cs="Times New Roman"/>
          <w:b/>
          <w:sz w:val="24"/>
          <w:szCs w:val="24"/>
        </w:rPr>
      </w:pPr>
      <w:r w:rsidRPr="00AD137B">
        <w:rPr>
          <w:rFonts w:ascii="Times New Roman" w:eastAsia="Times New Roman" w:hAnsi="Times New Roman" w:cs="Times New Roman"/>
          <w:b/>
          <w:sz w:val="24"/>
          <w:szCs w:val="24"/>
        </w:rPr>
        <w:lastRenderedPageBreak/>
        <w:t>VI. Recomandări pentru gestionarea sângerărilor acute (spontane)</w:t>
      </w:r>
    </w:p>
    <w:p w14:paraId="048A9F55" w14:textId="77777777" w:rsidR="000E3F70" w:rsidRPr="00AD137B" w:rsidRDefault="000E3F70" w:rsidP="000E3F70">
      <w:pPr>
        <w:spacing w:after="0"/>
        <w:jc w:val="both"/>
        <w:rPr>
          <w:rFonts w:ascii="Times New Roman" w:eastAsia="Times New Roman" w:hAnsi="Times New Roman" w:cs="Times New Roman"/>
          <w:b/>
          <w:sz w:val="24"/>
          <w:szCs w:val="24"/>
        </w:rPr>
      </w:pPr>
    </w:p>
    <w:p w14:paraId="550F27F7" w14:textId="77777777" w:rsidR="000E3F70" w:rsidRPr="00AD137B" w:rsidRDefault="000E3F70" w:rsidP="000E3F70">
      <w:pPr>
        <w:spacing w:after="0"/>
        <w:jc w:val="both"/>
        <w:rPr>
          <w:rFonts w:ascii="Times New Roman" w:eastAsia="Times New Roman" w:hAnsi="Times New Roman" w:cs="Times New Roman"/>
          <w:b/>
          <w:sz w:val="24"/>
          <w:szCs w:val="24"/>
        </w:rPr>
      </w:pPr>
      <w:r w:rsidRPr="00AD137B">
        <w:rPr>
          <w:rFonts w:ascii="Times New Roman" w:eastAsia="Times New Roman" w:hAnsi="Times New Roman" w:cs="Times New Roman"/>
          <w:b/>
          <w:sz w:val="24"/>
          <w:szCs w:val="24"/>
        </w:rPr>
        <w:t>1. Pacienți cu hemofilie A și inhibitori de factor VIII</w:t>
      </w:r>
    </w:p>
    <w:p w14:paraId="417D0F63" w14:textId="77777777" w:rsidR="000E3F70" w:rsidRPr="00AD137B" w:rsidRDefault="000E3F70" w:rsidP="000E3F70">
      <w:pPr>
        <w:spacing w:after="0"/>
        <w:jc w:val="both"/>
        <w:rPr>
          <w:rFonts w:ascii="Times New Roman" w:eastAsia="Times New Roman" w:hAnsi="Times New Roman" w:cs="Times New Roman"/>
          <w:sz w:val="24"/>
          <w:szCs w:val="24"/>
        </w:rPr>
      </w:pPr>
      <w:r w:rsidRPr="00AD137B">
        <w:rPr>
          <w:rFonts w:ascii="Times New Roman" w:eastAsia="Times New Roman" w:hAnsi="Times New Roman" w:cs="Times New Roman"/>
          <w:sz w:val="24"/>
          <w:szCs w:val="24"/>
        </w:rPr>
        <w:t>În ciuda eficacității ridicate în prevenirea evenimentelor de sângerare, mai pot apărea evenimente de sângerare spontană la pacienții cu profilaxie cu emicizumab, ceea ce pentru această categorie de pacienți va însemna probabil, necesitatea utilizării concomitente a terapiilor hemostatice alternative.</w:t>
      </w:r>
    </w:p>
    <w:p w14:paraId="75C42EF0" w14:textId="77777777" w:rsidR="000E3F70" w:rsidRPr="00AD137B" w:rsidRDefault="000E3F70" w:rsidP="000E3F70">
      <w:pPr>
        <w:spacing w:after="0"/>
        <w:jc w:val="both"/>
        <w:rPr>
          <w:rFonts w:ascii="Times New Roman" w:eastAsia="Times New Roman" w:hAnsi="Times New Roman" w:cs="Times New Roman"/>
          <w:sz w:val="24"/>
          <w:szCs w:val="24"/>
        </w:rPr>
      </w:pPr>
    </w:p>
    <w:p w14:paraId="0249B590" w14:textId="77777777" w:rsidR="000E3F70" w:rsidRPr="00AD137B" w:rsidRDefault="000E3F70" w:rsidP="000E3F70">
      <w:pPr>
        <w:spacing w:after="0"/>
        <w:jc w:val="both"/>
        <w:rPr>
          <w:rFonts w:ascii="Times New Roman" w:eastAsia="Times New Roman" w:hAnsi="Times New Roman" w:cs="Times New Roman"/>
          <w:sz w:val="24"/>
          <w:szCs w:val="24"/>
        </w:rPr>
      </w:pPr>
      <w:r w:rsidRPr="00AD137B">
        <w:rPr>
          <w:rFonts w:ascii="Times New Roman" w:eastAsia="Times New Roman" w:hAnsi="Times New Roman" w:cs="Times New Roman"/>
          <w:sz w:val="24"/>
          <w:szCs w:val="24"/>
        </w:rPr>
        <w:t xml:space="preserve">a. </w:t>
      </w:r>
      <w:r w:rsidRPr="00AD137B">
        <w:rPr>
          <w:rFonts w:ascii="Times New Roman" w:eastAsia="Times New Roman" w:hAnsi="Times New Roman" w:cs="Times New Roman"/>
          <w:sz w:val="24"/>
          <w:szCs w:val="24"/>
          <w:u w:val="single"/>
        </w:rPr>
        <w:t>Abordarea generală a sângerărilor spontane:</w:t>
      </w:r>
      <w:r w:rsidRPr="00AD137B">
        <w:rPr>
          <w:rFonts w:ascii="Times New Roman" w:eastAsia="Times New Roman" w:hAnsi="Times New Roman" w:cs="Times New Roman"/>
          <w:sz w:val="24"/>
          <w:szCs w:val="24"/>
        </w:rPr>
        <w:t xml:space="preserve"> emicizumab este foarte probabil să transforme fenotipul sângerării într-unul mai puțin sever. Dată fiind ameliorarea hemostazei la pacienții tratați cu emicizumab în profilaxie, abordarea curentă de a trata la primele semne și simptome de sângerare, trebuie să se schimbe pentru unele cazuri. </w:t>
      </w:r>
      <w:r w:rsidRPr="00AD137B">
        <w:rPr>
          <w:rFonts w:ascii="Times New Roman" w:eastAsia="Times New Roman" w:hAnsi="Times New Roman" w:cs="Times New Roman"/>
          <w:i/>
          <w:sz w:val="24"/>
          <w:szCs w:val="24"/>
        </w:rPr>
        <w:t>Sângerările semnificative și severe sau cele amenințătoare de viață, în continuare trebuie tratate prompt</w:t>
      </w:r>
      <w:r w:rsidRPr="00AD137B">
        <w:rPr>
          <w:rFonts w:ascii="Times New Roman" w:eastAsia="Times New Roman" w:hAnsi="Times New Roman" w:cs="Times New Roman"/>
          <w:sz w:val="24"/>
          <w:szCs w:val="24"/>
        </w:rPr>
        <w:t>. Cu toate acestea, este necesară o evaluare suplimentară a acuzelor articulare și musculare înaintea tratamentului cu un agent hemostatic suplimentar.</w:t>
      </w:r>
    </w:p>
    <w:p w14:paraId="60C6F8E7" w14:textId="77777777" w:rsidR="000E3F70" w:rsidRPr="00AD137B" w:rsidRDefault="000E3F70" w:rsidP="000E3F70">
      <w:pPr>
        <w:spacing w:after="0"/>
        <w:jc w:val="both"/>
        <w:rPr>
          <w:rFonts w:ascii="Times New Roman" w:eastAsia="Times New Roman" w:hAnsi="Times New Roman" w:cs="Times New Roman"/>
          <w:sz w:val="24"/>
          <w:szCs w:val="24"/>
        </w:rPr>
      </w:pPr>
    </w:p>
    <w:p w14:paraId="4C479A79" w14:textId="77777777" w:rsidR="000E3F70" w:rsidRPr="00AD137B" w:rsidRDefault="000E3F70" w:rsidP="000E3F70">
      <w:pPr>
        <w:spacing w:after="0"/>
        <w:jc w:val="both"/>
        <w:rPr>
          <w:rFonts w:ascii="Times New Roman" w:eastAsia="Times New Roman" w:hAnsi="Times New Roman" w:cs="Times New Roman"/>
          <w:sz w:val="24"/>
          <w:szCs w:val="24"/>
        </w:rPr>
      </w:pPr>
      <w:r w:rsidRPr="00AD137B">
        <w:rPr>
          <w:rFonts w:ascii="Times New Roman" w:eastAsia="Times New Roman" w:hAnsi="Times New Roman" w:cs="Times New Roman"/>
          <w:sz w:val="24"/>
          <w:szCs w:val="24"/>
        </w:rPr>
        <w:t xml:space="preserve">b. </w:t>
      </w:r>
      <w:r w:rsidRPr="00AD137B">
        <w:rPr>
          <w:rFonts w:ascii="Times New Roman" w:eastAsia="Times New Roman" w:hAnsi="Times New Roman" w:cs="Times New Roman"/>
          <w:sz w:val="24"/>
          <w:szCs w:val="24"/>
          <w:u w:val="single"/>
        </w:rPr>
        <w:t>Precauții privind doza și durata terapiei cu agenți de bypass</w:t>
      </w:r>
      <w:r w:rsidRPr="00AD137B">
        <w:rPr>
          <w:rFonts w:ascii="Times New Roman" w:eastAsia="Times New Roman" w:hAnsi="Times New Roman" w:cs="Times New Roman"/>
          <w:sz w:val="24"/>
          <w:szCs w:val="24"/>
        </w:rPr>
        <w:t>:</w:t>
      </w:r>
    </w:p>
    <w:p w14:paraId="71FDFBA8" w14:textId="77777777" w:rsidR="000E3F70" w:rsidRPr="00AD137B" w:rsidRDefault="000E3F70" w:rsidP="000E3F70">
      <w:pPr>
        <w:numPr>
          <w:ilvl w:val="0"/>
          <w:numId w:val="653"/>
        </w:numPr>
        <w:pBdr>
          <w:top w:val="nil"/>
          <w:left w:val="nil"/>
          <w:bottom w:val="nil"/>
          <w:right w:val="nil"/>
          <w:between w:val="nil"/>
        </w:pBdr>
        <w:spacing w:after="0"/>
        <w:ind w:left="567" w:hanging="283"/>
        <w:jc w:val="both"/>
        <w:rPr>
          <w:rFonts w:ascii="Times New Roman" w:eastAsia="Times New Roman" w:hAnsi="Times New Roman" w:cs="Times New Roman"/>
          <w:b/>
          <w:sz w:val="24"/>
          <w:szCs w:val="24"/>
        </w:rPr>
      </w:pPr>
      <w:r w:rsidRPr="00AD137B">
        <w:rPr>
          <w:rFonts w:ascii="Times New Roman" w:eastAsia="Times New Roman" w:hAnsi="Times New Roman" w:cs="Times New Roman"/>
          <w:b/>
          <w:sz w:val="24"/>
          <w:szCs w:val="24"/>
        </w:rPr>
        <w:t xml:space="preserve">Episoadele de sângerare acută se pot trata cu Factor VII de coagulare activat recombinant (rFVIIa) </w:t>
      </w:r>
      <w:r w:rsidRPr="00AD137B">
        <w:rPr>
          <w:rFonts w:ascii="Times New Roman" w:eastAsia="Times New Roman" w:hAnsi="Times New Roman" w:cs="Times New Roman"/>
          <w:sz w:val="24"/>
          <w:szCs w:val="24"/>
        </w:rPr>
        <w:t>cu o doză de 90-120 μg/kg, ca doză inițială. Marea majoritate a sângerărilor ar putea fi tratate cu 1-3 doze, administrate la intervale de 2 ore.</w:t>
      </w:r>
    </w:p>
    <w:p w14:paraId="37AC44DB" w14:textId="77777777" w:rsidR="000E3F70" w:rsidRPr="00AD137B" w:rsidRDefault="000E3F70" w:rsidP="000E3F70">
      <w:pPr>
        <w:numPr>
          <w:ilvl w:val="0"/>
          <w:numId w:val="653"/>
        </w:numPr>
        <w:pBdr>
          <w:top w:val="nil"/>
          <w:left w:val="nil"/>
          <w:bottom w:val="nil"/>
          <w:right w:val="nil"/>
          <w:between w:val="nil"/>
        </w:pBdr>
        <w:spacing w:after="0"/>
        <w:ind w:left="567" w:hanging="283"/>
        <w:jc w:val="both"/>
        <w:rPr>
          <w:rFonts w:ascii="Times New Roman" w:eastAsia="Times New Roman" w:hAnsi="Times New Roman" w:cs="Times New Roman"/>
          <w:b/>
          <w:sz w:val="24"/>
          <w:szCs w:val="24"/>
        </w:rPr>
      </w:pPr>
      <w:r w:rsidRPr="00AD137B">
        <w:rPr>
          <w:rFonts w:ascii="Times New Roman" w:eastAsia="Times New Roman" w:hAnsi="Times New Roman" w:cs="Times New Roman"/>
          <w:b/>
          <w:sz w:val="24"/>
          <w:szCs w:val="24"/>
        </w:rPr>
        <w:t>Administrarea de CCPa pentru sângerările spontane la pacienții aflați în tratament cu emicizumab trebuie evitată, iar rFVIIa trebuie să fie prima opțiune pentru tratament.</w:t>
      </w:r>
    </w:p>
    <w:p w14:paraId="66DA63E4" w14:textId="77777777" w:rsidR="000E3F70" w:rsidRPr="00AD137B" w:rsidRDefault="000E3F70" w:rsidP="000E3F70">
      <w:pPr>
        <w:numPr>
          <w:ilvl w:val="0"/>
          <w:numId w:val="653"/>
        </w:numPr>
        <w:pBdr>
          <w:top w:val="nil"/>
          <w:left w:val="nil"/>
          <w:bottom w:val="nil"/>
          <w:right w:val="nil"/>
          <w:between w:val="nil"/>
        </w:pBdr>
        <w:spacing w:after="0"/>
        <w:ind w:left="567" w:hanging="283"/>
        <w:jc w:val="both"/>
        <w:rPr>
          <w:rFonts w:ascii="Times New Roman" w:eastAsia="Times New Roman" w:hAnsi="Times New Roman" w:cs="Times New Roman"/>
          <w:sz w:val="24"/>
          <w:szCs w:val="24"/>
        </w:rPr>
      </w:pPr>
      <w:r w:rsidRPr="00AD137B">
        <w:rPr>
          <w:rFonts w:ascii="Times New Roman" w:eastAsia="Times New Roman" w:hAnsi="Times New Roman" w:cs="Times New Roman"/>
          <w:sz w:val="24"/>
          <w:szCs w:val="24"/>
        </w:rPr>
        <w:t>Dacă se administrează CCPa, doza nu va trebui să fie mai mare de 50 U/kg ca doză inițială și nu va depăși 100 U/kg/zi. Durata terapiei cu CCPa trebuie minimizată, existând riscul de apariție a trombozei și a microangiopatiei trombotice la administrarea pe perioade mai mari de 24 ore, în special cu doze de peste 100 U/kg/zi.</w:t>
      </w:r>
    </w:p>
    <w:p w14:paraId="633715F7" w14:textId="77777777" w:rsidR="000E3F70" w:rsidRPr="00AD137B" w:rsidRDefault="000E3F70" w:rsidP="000E3F70">
      <w:pPr>
        <w:numPr>
          <w:ilvl w:val="0"/>
          <w:numId w:val="653"/>
        </w:numPr>
        <w:pBdr>
          <w:top w:val="nil"/>
          <w:left w:val="nil"/>
          <w:bottom w:val="nil"/>
          <w:right w:val="nil"/>
          <w:between w:val="nil"/>
        </w:pBdr>
        <w:spacing w:after="0"/>
        <w:ind w:left="567" w:hanging="283"/>
        <w:jc w:val="both"/>
        <w:rPr>
          <w:rFonts w:ascii="Times New Roman" w:eastAsia="Times New Roman" w:hAnsi="Times New Roman" w:cs="Times New Roman"/>
          <w:b/>
          <w:sz w:val="24"/>
          <w:szCs w:val="24"/>
        </w:rPr>
      </w:pPr>
      <w:r w:rsidRPr="00AD137B">
        <w:rPr>
          <w:rFonts w:ascii="Times New Roman" w:eastAsia="Times New Roman" w:hAnsi="Times New Roman" w:cs="Times New Roman"/>
          <w:b/>
          <w:sz w:val="24"/>
          <w:szCs w:val="24"/>
        </w:rPr>
        <w:t>Dozele repetate de agenți de bypass, oricare dintre ei ar fi utilizat, dincolo de recomandările de mai sus, se fac sub supravegherea medicului cu expertiza in domeniu</w:t>
      </w:r>
      <w:r w:rsidRPr="00AD137B">
        <w:rPr>
          <w:rFonts w:ascii="Times New Roman" w:eastAsia="Times New Roman" w:hAnsi="Times New Roman" w:cs="Times New Roman"/>
          <w:sz w:val="24"/>
          <w:szCs w:val="24"/>
        </w:rPr>
        <w:t>, luând în considerare evaluarea severității sângerărilor înainte de a se repeta dozele.</w:t>
      </w:r>
    </w:p>
    <w:p w14:paraId="53529366" w14:textId="77777777" w:rsidR="000E3F70" w:rsidRPr="00AD137B" w:rsidRDefault="000E3F70" w:rsidP="000E3F70">
      <w:pPr>
        <w:numPr>
          <w:ilvl w:val="0"/>
          <w:numId w:val="653"/>
        </w:numPr>
        <w:pBdr>
          <w:top w:val="nil"/>
          <w:left w:val="nil"/>
          <w:bottom w:val="nil"/>
          <w:right w:val="nil"/>
          <w:between w:val="nil"/>
        </w:pBdr>
        <w:spacing w:after="0"/>
        <w:ind w:left="567" w:hanging="283"/>
        <w:jc w:val="both"/>
        <w:rPr>
          <w:rFonts w:ascii="Times New Roman" w:eastAsia="Times New Roman" w:hAnsi="Times New Roman" w:cs="Times New Roman"/>
          <w:b/>
          <w:sz w:val="24"/>
          <w:szCs w:val="24"/>
        </w:rPr>
      </w:pPr>
      <w:r w:rsidRPr="00AD137B">
        <w:rPr>
          <w:rFonts w:ascii="Times New Roman" w:eastAsia="Times New Roman" w:hAnsi="Times New Roman" w:cs="Times New Roman"/>
          <w:b/>
          <w:sz w:val="24"/>
          <w:szCs w:val="24"/>
        </w:rPr>
        <w:t xml:space="preserve">Pentru sângerările semnificative care nu răspund la agenții de bypass, se va lua în considerare utilizarea de factor VIII de origine porcină sau factor VIII uman </w:t>
      </w:r>
      <w:r w:rsidRPr="00AD137B">
        <w:rPr>
          <w:rFonts w:ascii="Times New Roman" w:eastAsia="Calibri" w:hAnsi="Times New Roman" w:cs="Times New Roman"/>
          <w:b/>
          <w:sz w:val="24"/>
          <w:szCs w:val="24"/>
        </w:rPr>
        <w:t>dacă asigură  eficiența hemostatică (în cazul pacienților cu titru mic de inhibitori)</w:t>
      </w:r>
      <w:r w:rsidRPr="00AD137B">
        <w:rPr>
          <w:rFonts w:ascii="Times New Roman" w:eastAsia="Times New Roman" w:hAnsi="Times New Roman" w:cs="Times New Roman"/>
          <w:b/>
          <w:sz w:val="24"/>
          <w:szCs w:val="24"/>
        </w:rPr>
        <w:t xml:space="preserve"> .</w:t>
      </w:r>
      <w:r w:rsidRPr="00AD137B">
        <w:rPr>
          <w:rFonts w:ascii="Times New Roman" w:eastAsia="Times New Roman" w:hAnsi="Times New Roman" w:cs="Times New Roman"/>
          <w:sz w:val="24"/>
          <w:szCs w:val="24"/>
        </w:rPr>
        <w:t>Utilizarea acestor agenți permite de asemenea monitorizarea terapeutică cu ajutorul testelor cromogenice cu substrat de origine bovină.</w:t>
      </w:r>
    </w:p>
    <w:p w14:paraId="21ED94C3" w14:textId="77777777" w:rsidR="000E3F70" w:rsidRPr="00AD137B" w:rsidRDefault="000E3F70" w:rsidP="000E3F70">
      <w:pPr>
        <w:spacing w:after="0"/>
        <w:jc w:val="both"/>
        <w:rPr>
          <w:rFonts w:ascii="Times New Roman" w:eastAsia="Times New Roman" w:hAnsi="Times New Roman" w:cs="Times New Roman"/>
          <w:b/>
          <w:sz w:val="24"/>
          <w:szCs w:val="24"/>
        </w:rPr>
      </w:pPr>
    </w:p>
    <w:p w14:paraId="3270B51D" w14:textId="77777777" w:rsidR="000E3F70" w:rsidRPr="00AD137B" w:rsidRDefault="000E3F70" w:rsidP="000E3F70">
      <w:pPr>
        <w:spacing w:after="0"/>
        <w:jc w:val="both"/>
        <w:rPr>
          <w:rFonts w:ascii="Times New Roman" w:eastAsia="Times New Roman" w:hAnsi="Times New Roman" w:cs="Times New Roman"/>
          <w:b/>
          <w:sz w:val="24"/>
          <w:szCs w:val="24"/>
          <w:vertAlign w:val="superscript"/>
        </w:rPr>
      </w:pPr>
      <w:r w:rsidRPr="00AD137B">
        <w:rPr>
          <w:rFonts w:ascii="Times New Roman" w:eastAsia="Times New Roman" w:hAnsi="Times New Roman" w:cs="Times New Roman"/>
          <w:b/>
          <w:sz w:val="24"/>
          <w:szCs w:val="24"/>
        </w:rPr>
        <w:t>2. Pacienți cu hemofilie A severa f</w:t>
      </w:r>
      <w:r w:rsidRPr="00AD137B">
        <w:rPr>
          <w:rFonts w:ascii="Times New Roman" w:eastAsia="Times New Roman" w:hAnsi="Times New Roman" w:cs="Times New Roman"/>
          <w:sz w:val="24"/>
          <w:szCs w:val="24"/>
        </w:rPr>
        <w:t>ă</w:t>
      </w:r>
      <w:r w:rsidRPr="00AD137B">
        <w:rPr>
          <w:rFonts w:ascii="Times New Roman" w:eastAsia="Times New Roman" w:hAnsi="Times New Roman" w:cs="Times New Roman"/>
          <w:b/>
          <w:sz w:val="24"/>
          <w:szCs w:val="24"/>
        </w:rPr>
        <w:t>r</w:t>
      </w:r>
      <w:r w:rsidRPr="00AD137B">
        <w:rPr>
          <w:rFonts w:ascii="Times New Roman" w:eastAsia="Times New Roman" w:hAnsi="Times New Roman" w:cs="Times New Roman"/>
          <w:sz w:val="24"/>
          <w:szCs w:val="24"/>
        </w:rPr>
        <w:t>ă</w:t>
      </w:r>
      <w:r w:rsidRPr="00AD137B">
        <w:rPr>
          <w:rFonts w:ascii="Times New Roman" w:eastAsia="Times New Roman" w:hAnsi="Times New Roman" w:cs="Times New Roman"/>
          <w:b/>
          <w:sz w:val="24"/>
          <w:szCs w:val="24"/>
        </w:rPr>
        <w:t xml:space="preserve"> inhibitori de factor VIII</w:t>
      </w:r>
    </w:p>
    <w:p w14:paraId="28E0DCD3" w14:textId="77777777" w:rsidR="000E3F70" w:rsidRPr="00AD137B" w:rsidRDefault="000E3F70" w:rsidP="000E3F70">
      <w:pPr>
        <w:spacing w:after="0"/>
        <w:jc w:val="both"/>
        <w:rPr>
          <w:rFonts w:ascii="Times New Roman" w:eastAsia="Times New Roman" w:hAnsi="Times New Roman" w:cs="Times New Roman"/>
          <w:sz w:val="24"/>
          <w:szCs w:val="24"/>
        </w:rPr>
      </w:pPr>
      <w:r w:rsidRPr="00AD137B">
        <w:rPr>
          <w:rFonts w:ascii="Times New Roman" w:eastAsia="Times New Roman" w:hAnsi="Times New Roman" w:cs="Times New Roman"/>
          <w:sz w:val="24"/>
          <w:szCs w:val="24"/>
        </w:rPr>
        <w:t>În ciuda eficacității ridicate în prevenirea evenimentelor hemoragice, mai pot apărea episoade de sângerare acută la pacienții tratați cu profilaxie cu emicizumab, ceea ce, în cazul pacienților cu hemofilie A fără inhibitori, va însemna probabil necesitatea utilizării concomitente a terapiei de substituție cu factor FVIII. Nu au fost observate evenimente adverse grave legate de utilizarea concomitentă a concentratelor de FVIII la pacienții aflați în profilaxie cu emicizumab. Mai exact, nu au fost observate evenimente trombotice sau de microangiopatie trombotică. Mai jos sunt câteva recomandări specifice care trebuie luate în considerare în acest grup de pacienți.</w:t>
      </w:r>
    </w:p>
    <w:p w14:paraId="55844279" w14:textId="77777777" w:rsidR="000E3F70" w:rsidRPr="00AD137B" w:rsidRDefault="000E3F70" w:rsidP="000E3F70">
      <w:pPr>
        <w:spacing w:after="0"/>
        <w:jc w:val="both"/>
        <w:rPr>
          <w:rFonts w:ascii="Times New Roman" w:eastAsia="Times New Roman" w:hAnsi="Times New Roman" w:cs="Times New Roman"/>
          <w:sz w:val="24"/>
          <w:szCs w:val="24"/>
        </w:rPr>
      </w:pPr>
    </w:p>
    <w:p w14:paraId="4DF70229" w14:textId="77777777" w:rsidR="000E3F70" w:rsidRPr="00AD137B" w:rsidRDefault="000E3F70" w:rsidP="000E3F70">
      <w:pPr>
        <w:spacing w:after="0"/>
        <w:jc w:val="both"/>
        <w:rPr>
          <w:rFonts w:ascii="Times New Roman" w:eastAsia="Times New Roman" w:hAnsi="Times New Roman" w:cs="Times New Roman"/>
          <w:sz w:val="24"/>
          <w:szCs w:val="24"/>
        </w:rPr>
      </w:pPr>
      <w:r w:rsidRPr="00AD137B">
        <w:rPr>
          <w:rFonts w:ascii="Times New Roman" w:eastAsia="Times New Roman" w:hAnsi="Times New Roman" w:cs="Times New Roman"/>
          <w:sz w:val="24"/>
          <w:szCs w:val="24"/>
        </w:rPr>
        <w:t xml:space="preserve">a. </w:t>
      </w:r>
      <w:r w:rsidRPr="00AD137B">
        <w:rPr>
          <w:rFonts w:ascii="Times New Roman" w:eastAsia="Times New Roman" w:hAnsi="Times New Roman" w:cs="Times New Roman"/>
          <w:sz w:val="24"/>
          <w:szCs w:val="24"/>
          <w:u w:val="single"/>
        </w:rPr>
        <w:t>Abordare generală a sângerării spontane</w:t>
      </w:r>
      <w:r w:rsidRPr="00AD137B">
        <w:rPr>
          <w:rFonts w:ascii="Times New Roman" w:eastAsia="Times New Roman" w:hAnsi="Times New Roman" w:cs="Times New Roman"/>
          <w:sz w:val="24"/>
          <w:szCs w:val="24"/>
        </w:rPr>
        <w:t xml:space="preserve">: Emicizumab transforma fenotipul sângerării într-unul mai puțin sever, cu o reducere semnificativă a episoadelor hemoragice care necesită tratament. </w:t>
      </w:r>
      <w:r w:rsidRPr="00AD137B">
        <w:rPr>
          <w:rFonts w:ascii="Times New Roman" w:eastAsia="Times New Roman" w:hAnsi="Times New Roman" w:cs="Times New Roman"/>
          <w:i/>
          <w:sz w:val="24"/>
          <w:szCs w:val="24"/>
        </w:rPr>
        <w:t>Sângerările semnificative și severe sau cele amenințătoare de viață, în continuare trebuie tratate prompt</w:t>
      </w:r>
      <w:r w:rsidRPr="00AD137B">
        <w:rPr>
          <w:rFonts w:ascii="Times New Roman" w:eastAsia="Times New Roman" w:hAnsi="Times New Roman" w:cs="Times New Roman"/>
          <w:sz w:val="24"/>
          <w:szCs w:val="24"/>
        </w:rPr>
        <w:t>.</w:t>
      </w:r>
    </w:p>
    <w:p w14:paraId="181AAF72" w14:textId="77777777" w:rsidR="000E3F70" w:rsidRPr="00AD137B" w:rsidRDefault="000E3F70" w:rsidP="000E3F70">
      <w:pPr>
        <w:spacing w:after="0"/>
        <w:jc w:val="both"/>
        <w:rPr>
          <w:rFonts w:ascii="Times New Roman" w:eastAsia="Times New Roman" w:hAnsi="Times New Roman" w:cs="Times New Roman"/>
          <w:sz w:val="24"/>
          <w:szCs w:val="24"/>
        </w:rPr>
      </w:pPr>
    </w:p>
    <w:p w14:paraId="52C96601" w14:textId="77777777" w:rsidR="000E3F70" w:rsidRPr="00AD137B" w:rsidRDefault="000E3F70" w:rsidP="000E3F70">
      <w:pPr>
        <w:spacing w:after="0"/>
        <w:jc w:val="both"/>
        <w:rPr>
          <w:rFonts w:ascii="Times New Roman" w:eastAsia="Times New Roman" w:hAnsi="Times New Roman" w:cs="Times New Roman"/>
          <w:sz w:val="24"/>
          <w:szCs w:val="24"/>
        </w:rPr>
      </w:pPr>
      <w:r w:rsidRPr="00AD137B">
        <w:rPr>
          <w:rFonts w:ascii="Times New Roman" w:eastAsia="Times New Roman" w:hAnsi="Times New Roman" w:cs="Times New Roman"/>
          <w:sz w:val="24"/>
          <w:szCs w:val="24"/>
        </w:rPr>
        <w:t xml:space="preserve">b. </w:t>
      </w:r>
      <w:r w:rsidRPr="00AD137B">
        <w:rPr>
          <w:rFonts w:ascii="Times New Roman" w:eastAsia="Times New Roman" w:hAnsi="Times New Roman" w:cs="Times New Roman"/>
          <w:sz w:val="24"/>
          <w:szCs w:val="24"/>
          <w:u w:val="single"/>
        </w:rPr>
        <w:t>Toate concentratele de FVIII</w:t>
      </w:r>
      <w:r w:rsidRPr="00AD137B">
        <w:rPr>
          <w:rFonts w:ascii="Times New Roman" w:eastAsia="Times New Roman" w:hAnsi="Times New Roman" w:cs="Times New Roman"/>
          <w:sz w:val="24"/>
          <w:szCs w:val="24"/>
        </w:rPr>
        <w:t xml:space="preserve"> (cu timp de înjumătățire standard sau timp de înjumătățire prelungit) </w:t>
      </w:r>
      <w:r w:rsidRPr="00AD137B">
        <w:rPr>
          <w:rFonts w:ascii="Times New Roman" w:eastAsia="Times New Roman" w:hAnsi="Times New Roman" w:cs="Times New Roman"/>
          <w:sz w:val="24"/>
          <w:szCs w:val="24"/>
          <w:u w:val="single"/>
        </w:rPr>
        <w:t>pot fi utilizate pentru evenimentele de sângerare acută</w:t>
      </w:r>
      <w:r w:rsidRPr="00AD137B">
        <w:rPr>
          <w:rFonts w:ascii="Times New Roman" w:eastAsia="Times New Roman" w:hAnsi="Times New Roman" w:cs="Times New Roman"/>
          <w:sz w:val="24"/>
          <w:szCs w:val="24"/>
        </w:rPr>
        <w:t>. Dozarea trebuie să urmeze aceleași recomandări ca atunci când pacientul se afla în terapie de substituție cu factor FVIII (</w:t>
      </w:r>
      <w:r w:rsidRPr="00AD137B">
        <w:rPr>
          <w:rFonts w:ascii="Times New Roman" w:eastAsia="Calibri" w:hAnsi="Times New Roman" w:cs="Times New Roman"/>
          <w:sz w:val="24"/>
          <w:szCs w:val="24"/>
        </w:rPr>
        <w:t>cu utilizarea de teste c</w:t>
      </w:r>
      <w:r w:rsidRPr="00AD137B">
        <w:rPr>
          <w:rFonts w:ascii="Times New Roman" w:eastAsia="Times New Roman" w:hAnsi="Times New Roman" w:cs="Times New Roman"/>
          <w:sz w:val="24"/>
          <w:szCs w:val="24"/>
        </w:rPr>
        <w:t>romogenice de evaluare a FVIII).</w:t>
      </w:r>
    </w:p>
    <w:p w14:paraId="135B1A0B" w14:textId="77777777" w:rsidR="000E3F70" w:rsidRPr="00AD137B" w:rsidRDefault="000E3F70" w:rsidP="000E3F70">
      <w:pPr>
        <w:spacing w:after="0"/>
        <w:jc w:val="both"/>
        <w:rPr>
          <w:rFonts w:ascii="Times New Roman" w:eastAsia="Times New Roman" w:hAnsi="Times New Roman" w:cs="Times New Roman"/>
          <w:sz w:val="24"/>
          <w:szCs w:val="24"/>
        </w:rPr>
      </w:pPr>
    </w:p>
    <w:p w14:paraId="2902DE21" w14:textId="77777777" w:rsidR="000E3F70" w:rsidRPr="00AD137B" w:rsidRDefault="000E3F70" w:rsidP="000E3F70">
      <w:pPr>
        <w:spacing w:after="0"/>
        <w:jc w:val="both"/>
        <w:rPr>
          <w:rFonts w:ascii="Times New Roman" w:eastAsia="Times New Roman" w:hAnsi="Times New Roman" w:cs="Times New Roman"/>
          <w:b/>
          <w:sz w:val="24"/>
          <w:szCs w:val="24"/>
        </w:rPr>
      </w:pPr>
    </w:p>
    <w:p w14:paraId="6E10726D" w14:textId="77777777" w:rsidR="000E3F70" w:rsidRPr="00AD137B" w:rsidRDefault="000E3F70" w:rsidP="000E3F70">
      <w:pPr>
        <w:spacing w:after="0"/>
        <w:jc w:val="both"/>
        <w:rPr>
          <w:rFonts w:ascii="Times New Roman" w:eastAsia="Times New Roman" w:hAnsi="Times New Roman" w:cs="Times New Roman"/>
          <w:b/>
          <w:sz w:val="24"/>
          <w:szCs w:val="24"/>
        </w:rPr>
      </w:pPr>
      <w:r w:rsidRPr="00AD137B">
        <w:rPr>
          <w:rFonts w:ascii="Times New Roman" w:eastAsia="Times New Roman" w:hAnsi="Times New Roman" w:cs="Times New Roman"/>
          <w:b/>
          <w:sz w:val="24"/>
          <w:szCs w:val="24"/>
        </w:rPr>
        <w:t>VII. Recomandări privind managementul intervențiilor chirurgicale cu emicizumab</w:t>
      </w:r>
    </w:p>
    <w:p w14:paraId="0802A2A8" w14:textId="77777777" w:rsidR="000E3F70" w:rsidRPr="00AD137B" w:rsidRDefault="000E3F70" w:rsidP="000E3F70">
      <w:pPr>
        <w:spacing w:after="0"/>
        <w:jc w:val="both"/>
        <w:rPr>
          <w:rFonts w:ascii="Times New Roman" w:eastAsia="Times New Roman" w:hAnsi="Times New Roman" w:cs="Times New Roman"/>
          <w:sz w:val="24"/>
          <w:szCs w:val="24"/>
        </w:rPr>
      </w:pPr>
      <w:r w:rsidRPr="00AD137B">
        <w:rPr>
          <w:rFonts w:ascii="Times New Roman" w:eastAsia="Times New Roman" w:hAnsi="Times New Roman" w:cs="Times New Roman"/>
          <w:sz w:val="24"/>
          <w:szCs w:val="24"/>
        </w:rPr>
        <w:t>Siguranţa şi eficacitatea emicizumab nu au fost evaluate în mod formal în cazul intervenţiilor chirurgicale. În studiile clinice, pacienţii au avut intervenţii chirurgicale fără întreruperea tratamentului profilactic cu emicizumab.</w:t>
      </w:r>
    </w:p>
    <w:p w14:paraId="6826BF9A" w14:textId="77777777" w:rsidR="000E3F70" w:rsidRPr="00AD137B" w:rsidRDefault="000E3F70" w:rsidP="000E3F70">
      <w:pPr>
        <w:spacing w:after="0"/>
        <w:jc w:val="both"/>
        <w:rPr>
          <w:rFonts w:ascii="Times New Roman" w:eastAsia="Times New Roman" w:hAnsi="Times New Roman" w:cs="Times New Roman"/>
          <w:sz w:val="24"/>
          <w:szCs w:val="24"/>
        </w:rPr>
      </w:pPr>
      <w:r w:rsidRPr="00AD137B">
        <w:rPr>
          <w:rFonts w:ascii="Times New Roman" w:eastAsia="Times New Roman" w:hAnsi="Times New Roman" w:cs="Times New Roman"/>
          <w:sz w:val="24"/>
          <w:szCs w:val="24"/>
        </w:rPr>
        <w:t>Deși emicizumab ameliorează hemostaza, el nu o normalizează. Acest aspect important este de reținut când se planifică un control hemostatic în cadrul unei intervenții chirurgicale. În cadrul studiilor clinice, unii pacienți au prezentat un control al hemostazei adecvat doar cu emicizumab pentru intervenții chirurgicale minore, în timp ce alții nu. Această situație este similară cu ceea ce s-a observat în timp la pacienții cu hemofilie formă moderată.</w:t>
      </w:r>
    </w:p>
    <w:p w14:paraId="3191561B" w14:textId="77777777" w:rsidR="000E3F70" w:rsidRPr="00AD137B" w:rsidRDefault="000E3F70" w:rsidP="000E3F70">
      <w:pPr>
        <w:numPr>
          <w:ilvl w:val="0"/>
          <w:numId w:val="654"/>
        </w:numPr>
        <w:pBdr>
          <w:top w:val="nil"/>
          <w:left w:val="nil"/>
          <w:bottom w:val="nil"/>
          <w:right w:val="nil"/>
          <w:between w:val="nil"/>
        </w:pBdr>
        <w:spacing w:after="0"/>
        <w:jc w:val="both"/>
        <w:rPr>
          <w:rFonts w:ascii="Times New Roman" w:eastAsia="Times New Roman" w:hAnsi="Times New Roman" w:cs="Times New Roman"/>
          <w:sz w:val="24"/>
          <w:szCs w:val="24"/>
        </w:rPr>
      </w:pPr>
      <w:r w:rsidRPr="00AD137B">
        <w:rPr>
          <w:rFonts w:ascii="Times New Roman" w:eastAsia="Times New Roman" w:hAnsi="Times New Roman" w:cs="Times New Roman"/>
          <w:sz w:val="24"/>
          <w:szCs w:val="24"/>
        </w:rPr>
        <w:t>Intervențiile chirurgicale trebuie să fie efectuate în centre cu experiență și cu acces la testele necesare de laborator</w:t>
      </w:r>
      <w:r w:rsidRPr="00AD137B">
        <w:rPr>
          <w:rFonts w:ascii="Times New Roman" w:eastAsia="Times New Roman" w:hAnsi="Times New Roman" w:cs="Times New Roman"/>
          <w:b/>
          <w:sz w:val="24"/>
          <w:szCs w:val="24"/>
        </w:rPr>
        <w:t>.</w:t>
      </w:r>
      <w:r w:rsidRPr="00AD137B">
        <w:rPr>
          <w:rFonts w:ascii="Times New Roman" w:eastAsia="Times New Roman" w:hAnsi="Times New Roman" w:cs="Times New Roman"/>
          <w:sz w:val="24"/>
          <w:szCs w:val="24"/>
        </w:rPr>
        <w:t xml:space="preserve"> </w:t>
      </w:r>
    </w:p>
    <w:p w14:paraId="2FA11783" w14:textId="77777777" w:rsidR="000E3F70" w:rsidRPr="00AD137B" w:rsidRDefault="000E3F70" w:rsidP="000E3F70">
      <w:pPr>
        <w:numPr>
          <w:ilvl w:val="0"/>
          <w:numId w:val="654"/>
        </w:numPr>
        <w:pBdr>
          <w:top w:val="nil"/>
          <w:left w:val="nil"/>
          <w:bottom w:val="nil"/>
          <w:right w:val="nil"/>
          <w:between w:val="nil"/>
        </w:pBdr>
        <w:spacing w:after="0"/>
        <w:jc w:val="both"/>
        <w:rPr>
          <w:rFonts w:ascii="Times New Roman" w:eastAsia="Times New Roman" w:hAnsi="Times New Roman" w:cs="Times New Roman"/>
          <w:sz w:val="24"/>
          <w:szCs w:val="24"/>
        </w:rPr>
      </w:pPr>
      <w:r w:rsidRPr="00AD137B">
        <w:rPr>
          <w:rFonts w:ascii="Times New Roman" w:eastAsia="Times New Roman" w:hAnsi="Times New Roman" w:cs="Times New Roman"/>
          <w:sz w:val="24"/>
          <w:szCs w:val="24"/>
        </w:rPr>
        <w:t>Intervențiile chirurgicale la cerere ar trebui efectuate după ce pacienții au finalizat faza de inițiere a tratamentului cu emicizumab și sunt în faza de menținere cu o doză fixă, stabilită.</w:t>
      </w:r>
    </w:p>
    <w:p w14:paraId="520FBDED" w14:textId="77777777" w:rsidR="000E3F70" w:rsidRPr="00AD137B" w:rsidRDefault="000E3F70" w:rsidP="000E3F70">
      <w:pPr>
        <w:numPr>
          <w:ilvl w:val="0"/>
          <w:numId w:val="654"/>
        </w:numPr>
        <w:pBdr>
          <w:top w:val="nil"/>
          <w:left w:val="nil"/>
          <w:bottom w:val="nil"/>
          <w:right w:val="nil"/>
          <w:between w:val="nil"/>
        </w:pBdr>
        <w:spacing w:after="0"/>
        <w:jc w:val="both"/>
        <w:rPr>
          <w:rFonts w:ascii="Calibri" w:eastAsia="Calibri" w:hAnsi="Calibri" w:cs="Times New Roman"/>
        </w:rPr>
      </w:pPr>
      <w:r w:rsidRPr="00AD137B">
        <w:rPr>
          <w:rFonts w:ascii="Times New Roman" w:eastAsia="Times New Roman" w:hAnsi="Times New Roman" w:cs="Times New Roman"/>
          <w:sz w:val="24"/>
          <w:szCs w:val="24"/>
        </w:rPr>
        <w:t xml:space="preserve">Emicizumab în monoterapie – această abordare nu ar trebui să se presupună ca fiind adecvată pentru cazul intervențiilor chirurgicale majore unde standardele actuale de tratament sunt de a menține nivelurile de factor în limitele </w:t>
      </w:r>
      <w:r w:rsidRPr="00AD137B">
        <w:rPr>
          <w:rFonts w:ascii="Times New Roman" w:eastAsia="Calibri" w:hAnsi="Times New Roman" w:cs="Times New Roman"/>
          <w:sz w:val="24"/>
          <w:szCs w:val="24"/>
        </w:rPr>
        <w:t>recomandate de ghidurile internaționale pentru pacienții cu hemofilie supuși intervențiilor chirurgicale</w:t>
      </w:r>
      <w:r w:rsidRPr="00AD137B">
        <w:rPr>
          <w:rFonts w:ascii="Calibri" w:eastAsia="Calibri" w:hAnsi="Calibri" w:cs="Times New Roman"/>
          <w:b/>
        </w:rPr>
        <w:t>.</w:t>
      </w:r>
      <w:r w:rsidRPr="00AD137B">
        <w:rPr>
          <w:rFonts w:ascii="Calibri" w:eastAsia="Calibri" w:hAnsi="Calibri" w:cs="Times New Roman"/>
        </w:rPr>
        <w:t xml:space="preserve"> </w:t>
      </w:r>
      <w:r w:rsidRPr="00AD137B">
        <w:rPr>
          <w:rFonts w:ascii="Times New Roman" w:eastAsia="Times New Roman" w:hAnsi="Times New Roman" w:cs="Times New Roman"/>
          <w:sz w:val="24"/>
          <w:szCs w:val="24"/>
        </w:rPr>
        <w:t xml:space="preserve"> </w:t>
      </w:r>
    </w:p>
    <w:p w14:paraId="40F615EC" w14:textId="77777777" w:rsidR="000E3F70" w:rsidRPr="00AD137B" w:rsidRDefault="000E3F70" w:rsidP="000E3F70">
      <w:pPr>
        <w:numPr>
          <w:ilvl w:val="0"/>
          <w:numId w:val="654"/>
        </w:numPr>
        <w:pBdr>
          <w:top w:val="nil"/>
          <w:left w:val="nil"/>
          <w:bottom w:val="nil"/>
          <w:right w:val="nil"/>
          <w:between w:val="nil"/>
        </w:pBdr>
        <w:spacing w:after="0"/>
        <w:jc w:val="both"/>
        <w:rPr>
          <w:rFonts w:ascii="Times New Roman" w:eastAsia="Calibri" w:hAnsi="Times New Roman" w:cs="Times New Roman"/>
          <w:sz w:val="24"/>
          <w:szCs w:val="24"/>
        </w:rPr>
      </w:pPr>
      <w:r w:rsidRPr="00AD137B">
        <w:rPr>
          <w:rFonts w:ascii="Times New Roman" w:eastAsia="Times New Roman" w:hAnsi="Times New Roman" w:cs="Times New Roman"/>
          <w:sz w:val="24"/>
          <w:szCs w:val="24"/>
        </w:rPr>
        <w:t>Monitorizarea îndeaproape a controlului sângerărilor, ca și accesul la teste specifice de laborator pentru monitorizarea terapiei (ex. teste cromogenice de evaluare a FVIII</w:t>
      </w:r>
      <w:r w:rsidRPr="00AD137B">
        <w:rPr>
          <w:rFonts w:ascii="Times New Roman" w:eastAsia="Calibri" w:hAnsi="Times New Roman" w:cs="Times New Roman"/>
          <w:sz w:val="24"/>
          <w:szCs w:val="24"/>
        </w:rPr>
        <w:t>, la pacienții cu hemofilie fără inhibitori sau cu titru mic de inhibitori tratați aditional cu concentrat de FVIII</w:t>
      </w:r>
      <w:r w:rsidRPr="00AD137B">
        <w:rPr>
          <w:rFonts w:ascii="Times New Roman" w:eastAsia="Times New Roman" w:hAnsi="Times New Roman" w:cs="Times New Roman"/>
          <w:sz w:val="24"/>
          <w:szCs w:val="24"/>
        </w:rPr>
        <w:t xml:space="preserve"> sunt de o importanță maximă atunci când se decid planurile terapeutice pentru pacienții tratați cu emicizumab ce au nevoie de proceduri chirurgicale.</w:t>
      </w:r>
    </w:p>
    <w:p w14:paraId="3BB3DCFF" w14:textId="77777777" w:rsidR="000E3F70" w:rsidRPr="00AD137B" w:rsidRDefault="000E3F70" w:rsidP="000E3F70">
      <w:pPr>
        <w:numPr>
          <w:ilvl w:val="0"/>
          <w:numId w:val="654"/>
        </w:numPr>
        <w:pBdr>
          <w:top w:val="nil"/>
          <w:left w:val="nil"/>
          <w:bottom w:val="nil"/>
          <w:right w:val="nil"/>
          <w:between w:val="nil"/>
        </w:pBdr>
        <w:spacing w:after="0"/>
        <w:jc w:val="both"/>
        <w:rPr>
          <w:rFonts w:ascii="Times New Roman" w:eastAsia="Times New Roman" w:hAnsi="Times New Roman" w:cs="Times New Roman"/>
          <w:b/>
          <w:sz w:val="24"/>
          <w:szCs w:val="24"/>
        </w:rPr>
      </w:pPr>
      <w:r w:rsidRPr="00AD137B">
        <w:rPr>
          <w:rFonts w:ascii="Times New Roman" w:eastAsia="Times New Roman" w:hAnsi="Times New Roman" w:cs="Times New Roman"/>
          <w:b/>
          <w:sz w:val="24"/>
          <w:szCs w:val="24"/>
        </w:rPr>
        <w:t xml:space="preserve">Pentru proceduri și intervenții chirurgicale majore unde sângerarea poate conduce la complicații serioase, pacienților cu inhibitori trebuie să li se administreze factor rFVIIa , pre și post operator,  </w:t>
      </w:r>
      <w:r w:rsidRPr="00AD137B">
        <w:rPr>
          <w:rFonts w:ascii="Times New Roman" w:eastAsia="Calibri" w:hAnsi="Times New Roman" w:cs="Times New Roman"/>
          <w:b/>
          <w:sz w:val="24"/>
          <w:szCs w:val="24"/>
        </w:rPr>
        <w:t>conform ghidurilor internaționale</w:t>
      </w:r>
      <w:r w:rsidRPr="00AD137B">
        <w:rPr>
          <w:rFonts w:ascii="Times New Roman" w:eastAsia="Times New Roman" w:hAnsi="Times New Roman" w:cs="Times New Roman"/>
          <w:b/>
          <w:sz w:val="24"/>
          <w:szCs w:val="24"/>
        </w:rPr>
        <w:t>, pentru a menține hemostaza în parametri</w:t>
      </w:r>
      <w:r w:rsidRPr="00AD137B">
        <w:rPr>
          <w:rFonts w:ascii="Times New Roman" w:eastAsia="Times New Roman" w:hAnsi="Times New Roman" w:cs="Times New Roman"/>
          <w:b/>
          <w:strike/>
          <w:sz w:val="24"/>
          <w:szCs w:val="24"/>
        </w:rPr>
        <w:t>i</w:t>
      </w:r>
      <w:r w:rsidRPr="00AD137B">
        <w:rPr>
          <w:rFonts w:ascii="Times New Roman" w:eastAsia="Times New Roman" w:hAnsi="Times New Roman" w:cs="Times New Roman"/>
          <w:b/>
          <w:sz w:val="24"/>
          <w:szCs w:val="24"/>
        </w:rPr>
        <w:t xml:space="preserve"> </w:t>
      </w:r>
      <w:r w:rsidRPr="00AD137B">
        <w:rPr>
          <w:rFonts w:ascii="Times New Roman" w:eastAsia="Calibri" w:hAnsi="Times New Roman" w:cs="Times New Roman"/>
          <w:b/>
          <w:sz w:val="24"/>
          <w:szCs w:val="24"/>
        </w:rPr>
        <w:t>de eficiență vizată</w:t>
      </w:r>
      <w:r w:rsidRPr="00AD137B">
        <w:rPr>
          <w:rFonts w:ascii="Times New Roman" w:eastAsia="Times New Roman" w:hAnsi="Times New Roman" w:cs="Times New Roman"/>
          <w:b/>
          <w:strike/>
          <w:sz w:val="24"/>
          <w:szCs w:val="24"/>
        </w:rPr>
        <w:t xml:space="preserve">. </w:t>
      </w:r>
    </w:p>
    <w:p w14:paraId="7E31E971" w14:textId="77777777" w:rsidR="000E3F70" w:rsidRPr="00AD137B" w:rsidRDefault="000E3F70" w:rsidP="000E3F70">
      <w:pPr>
        <w:numPr>
          <w:ilvl w:val="0"/>
          <w:numId w:val="654"/>
        </w:numPr>
        <w:pBdr>
          <w:top w:val="nil"/>
          <w:left w:val="nil"/>
          <w:bottom w:val="nil"/>
          <w:right w:val="nil"/>
          <w:between w:val="nil"/>
        </w:pBdr>
        <w:spacing w:after="0"/>
        <w:jc w:val="both"/>
        <w:rPr>
          <w:rFonts w:ascii="Times New Roman" w:eastAsia="Times New Roman" w:hAnsi="Times New Roman" w:cs="Times New Roman"/>
          <w:sz w:val="24"/>
          <w:szCs w:val="24"/>
        </w:rPr>
      </w:pPr>
      <w:r w:rsidRPr="00AD137B">
        <w:rPr>
          <w:rFonts w:ascii="Times New Roman" w:eastAsia="Times New Roman" w:hAnsi="Times New Roman" w:cs="Times New Roman"/>
          <w:sz w:val="24"/>
          <w:szCs w:val="24"/>
        </w:rPr>
        <w:t>Medicii sunt avertizați să ia în considerare faptul că complicațiile hemoragice cauzate de intervențiile chirurgicale la pacienții cu hemofilie depășesc încă cu mult complicațiile trombotice în frecvență și morbiditate / mortalitate.</w:t>
      </w:r>
    </w:p>
    <w:p w14:paraId="5BD586D7" w14:textId="77777777" w:rsidR="000E3F70" w:rsidRPr="00AD137B" w:rsidRDefault="000E3F70" w:rsidP="000E3F70">
      <w:pPr>
        <w:pBdr>
          <w:top w:val="nil"/>
          <w:left w:val="nil"/>
          <w:bottom w:val="nil"/>
          <w:right w:val="nil"/>
          <w:between w:val="nil"/>
        </w:pBdr>
        <w:spacing w:after="0"/>
        <w:ind w:left="360"/>
        <w:jc w:val="both"/>
        <w:rPr>
          <w:rFonts w:ascii="Times New Roman" w:eastAsia="Times New Roman" w:hAnsi="Times New Roman" w:cs="Times New Roman"/>
          <w:sz w:val="24"/>
          <w:szCs w:val="24"/>
        </w:rPr>
      </w:pPr>
    </w:p>
    <w:p w14:paraId="29A2CA70" w14:textId="77777777" w:rsidR="000E3F70" w:rsidRPr="00AD137B" w:rsidRDefault="000E3F70" w:rsidP="000E3F70">
      <w:pPr>
        <w:spacing w:after="0"/>
        <w:jc w:val="both"/>
        <w:rPr>
          <w:rFonts w:ascii="Times New Roman" w:eastAsia="Times New Roman" w:hAnsi="Times New Roman" w:cs="Times New Roman"/>
          <w:b/>
          <w:sz w:val="24"/>
          <w:szCs w:val="24"/>
        </w:rPr>
      </w:pPr>
      <w:r w:rsidRPr="00AD137B">
        <w:rPr>
          <w:rFonts w:ascii="Times New Roman" w:eastAsia="Times New Roman" w:hAnsi="Times New Roman" w:cs="Times New Roman"/>
          <w:b/>
          <w:sz w:val="24"/>
          <w:szCs w:val="24"/>
        </w:rPr>
        <w:t>VIII. Întreruperea tratamentului</w:t>
      </w:r>
    </w:p>
    <w:p w14:paraId="653CE67A" w14:textId="77777777" w:rsidR="000E3F70" w:rsidRPr="00AD137B" w:rsidRDefault="000E3F70" w:rsidP="000E3F70">
      <w:pPr>
        <w:spacing w:after="0"/>
        <w:jc w:val="both"/>
        <w:rPr>
          <w:rFonts w:ascii="Times New Roman" w:eastAsia="Times New Roman" w:hAnsi="Times New Roman" w:cs="Times New Roman"/>
          <w:sz w:val="24"/>
          <w:szCs w:val="24"/>
        </w:rPr>
      </w:pPr>
      <w:r w:rsidRPr="00AD137B">
        <w:rPr>
          <w:rFonts w:ascii="Times New Roman" w:eastAsia="Times New Roman" w:hAnsi="Times New Roman" w:cs="Times New Roman"/>
          <w:sz w:val="24"/>
          <w:szCs w:val="24"/>
        </w:rPr>
        <w:t xml:space="preserve">Pacienţii care urmează tratament profilactic cu emicizumab trebuie monitorizaţi pentru apariţia evenimentelor de tromboembolism atunci când li se administrează concomitent CCPa. </w:t>
      </w:r>
    </w:p>
    <w:p w14:paraId="6C62D492" w14:textId="77777777" w:rsidR="000E3F70" w:rsidRPr="00AD137B" w:rsidRDefault="000E3F70" w:rsidP="000E3F70">
      <w:pPr>
        <w:spacing w:after="0"/>
        <w:jc w:val="both"/>
        <w:rPr>
          <w:rFonts w:ascii="Times New Roman" w:eastAsia="Times New Roman" w:hAnsi="Times New Roman" w:cs="Times New Roman"/>
          <w:sz w:val="24"/>
          <w:szCs w:val="24"/>
        </w:rPr>
      </w:pPr>
      <w:r w:rsidRPr="00AD137B">
        <w:rPr>
          <w:rFonts w:ascii="Times New Roman" w:eastAsia="Times New Roman" w:hAnsi="Times New Roman" w:cs="Times New Roman"/>
          <w:sz w:val="24"/>
          <w:szCs w:val="24"/>
        </w:rPr>
        <w:t>Medicul trebuie să sisteze imediat administrarea CCPa şi să întrerupă terapia cu emicizumab în cazul în care apar simptome clinice şi/sau rezultate ale analizelor de laborator sugestive pentru microangiopatie trombotica (MAT) și să abordeze terapeutic cazul, după cum este indicat clinic.</w:t>
      </w:r>
    </w:p>
    <w:p w14:paraId="2681E7B7" w14:textId="77777777" w:rsidR="000E3F70" w:rsidRPr="00AD137B" w:rsidRDefault="000E3F70" w:rsidP="000E3F70">
      <w:pPr>
        <w:spacing w:after="0"/>
        <w:jc w:val="both"/>
        <w:rPr>
          <w:rFonts w:ascii="Times New Roman" w:eastAsia="Times New Roman" w:hAnsi="Times New Roman" w:cs="Times New Roman"/>
          <w:sz w:val="24"/>
          <w:szCs w:val="24"/>
        </w:rPr>
      </w:pPr>
    </w:p>
    <w:p w14:paraId="60A328ED" w14:textId="77777777" w:rsidR="000E3F70" w:rsidRPr="00AD137B" w:rsidRDefault="000E3F70" w:rsidP="000E3F70">
      <w:pPr>
        <w:spacing w:after="0"/>
        <w:jc w:val="both"/>
        <w:rPr>
          <w:rFonts w:ascii="Times New Roman" w:eastAsia="Times New Roman" w:hAnsi="Times New Roman" w:cs="Times New Roman"/>
          <w:b/>
          <w:sz w:val="24"/>
          <w:szCs w:val="24"/>
        </w:rPr>
      </w:pPr>
      <w:r w:rsidRPr="00AD137B">
        <w:rPr>
          <w:rFonts w:ascii="Times New Roman" w:eastAsia="Times New Roman" w:hAnsi="Times New Roman" w:cs="Times New Roman"/>
          <w:b/>
          <w:sz w:val="24"/>
          <w:szCs w:val="24"/>
        </w:rPr>
        <w:t>IX. Reluare tratament</w:t>
      </w:r>
    </w:p>
    <w:p w14:paraId="6E65F6F1" w14:textId="77777777" w:rsidR="000E3F70" w:rsidRDefault="000E3F70" w:rsidP="000E3F70">
      <w:pPr>
        <w:spacing w:after="0"/>
        <w:jc w:val="both"/>
        <w:rPr>
          <w:rFonts w:ascii="Times New Roman" w:eastAsia="Times New Roman" w:hAnsi="Times New Roman" w:cs="Times New Roman"/>
          <w:sz w:val="24"/>
          <w:szCs w:val="24"/>
        </w:rPr>
      </w:pPr>
      <w:r w:rsidRPr="00AD137B">
        <w:rPr>
          <w:rFonts w:ascii="Times New Roman" w:eastAsia="Times New Roman" w:hAnsi="Times New Roman" w:cs="Times New Roman"/>
          <w:sz w:val="24"/>
          <w:szCs w:val="24"/>
        </w:rPr>
        <w:t>După rezoluţia MAT, medicii şi pacienţii/aparţinătorii trebuie să analizeze, în funcţie de caz, riscurile şi beneficiile reluării tratamentului profilactic cu emicizumab.</w:t>
      </w:r>
    </w:p>
    <w:p w14:paraId="6533C13B" w14:textId="77777777" w:rsidR="000E3F70" w:rsidRPr="005A0663" w:rsidRDefault="000E3F70" w:rsidP="000E3F70">
      <w:pPr>
        <w:spacing w:after="0"/>
        <w:jc w:val="both"/>
        <w:rPr>
          <w:rFonts w:ascii="Times New Roman" w:eastAsia="Times New Roman" w:hAnsi="Times New Roman" w:cs="Times New Roman"/>
          <w:sz w:val="24"/>
          <w:szCs w:val="24"/>
        </w:rPr>
      </w:pPr>
    </w:p>
    <w:p w14:paraId="58BF7C80" w14:textId="77777777" w:rsidR="000E3F70" w:rsidRDefault="000E3F70" w:rsidP="000E3F70">
      <w:pPr>
        <w:spacing w:after="0"/>
        <w:jc w:val="both"/>
        <w:rPr>
          <w:rFonts w:ascii="Times New Roman" w:eastAsia="Times New Roman" w:hAnsi="Times New Roman" w:cs="Times New Roman"/>
          <w:b/>
          <w:sz w:val="24"/>
          <w:szCs w:val="24"/>
        </w:rPr>
      </w:pPr>
      <w:r w:rsidRPr="00AD137B">
        <w:rPr>
          <w:rFonts w:ascii="Times New Roman" w:eastAsia="Times New Roman" w:hAnsi="Times New Roman" w:cs="Times New Roman"/>
          <w:b/>
          <w:sz w:val="24"/>
          <w:szCs w:val="24"/>
        </w:rPr>
        <w:t>X. Prescriptori</w:t>
      </w:r>
    </w:p>
    <w:p w14:paraId="45182B91" w14:textId="77777777" w:rsidR="000E3F70" w:rsidRPr="000E3F70" w:rsidRDefault="000E3F70" w:rsidP="000E3F70">
      <w:pPr>
        <w:spacing w:line="276" w:lineRule="auto"/>
        <w:jc w:val="both"/>
        <w:rPr>
          <w:rFonts w:ascii="Times New Roman" w:hAnsi="Times New Roman" w:cs="Times New Roman"/>
          <w:color w:val="26282A"/>
          <w:sz w:val="24"/>
          <w:szCs w:val="24"/>
        </w:rPr>
      </w:pPr>
      <w:r w:rsidRPr="000E3F70">
        <w:rPr>
          <w:rFonts w:ascii="Times New Roman" w:hAnsi="Times New Roman" w:cs="Times New Roman"/>
          <w:color w:val="26282A"/>
          <w:sz w:val="24"/>
          <w:szCs w:val="24"/>
        </w:rPr>
        <w:t xml:space="preserve">Medici cu specialitatea hematologie, </w:t>
      </w:r>
      <w:r w:rsidRPr="000E3F70">
        <w:rPr>
          <w:rFonts w:ascii="Times New Roman" w:hAnsi="Times New Roman" w:cs="Times New Roman"/>
          <w:b/>
          <w:bCs/>
          <w:color w:val="26282A"/>
          <w:sz w:val="24"/>
          <w:szCs w:val="24"/>
        </w:rPr>
        <w:t>oncologie și hematologie pediatrică</w:t>
      </w:r>
      <w:r w:rsidRPr="000E3F70">
        <w:rPr>
          <w:rFonts w:ascii="Times New Roman" w:hAnsi="Times New Roman" w:cs="Times New Roman"/>
          <w:color w:val="26282A"/>
          <w:sz w:val="24"/>
          <w:szCs w:val="24"/>
        </w:rPr>
        <w:t xml:space="preserve"> sau medicii cu specialitatea</w:t>
      </w:r>
      <w:r w:rsidRPr="000E3F70">
        <w:rPr>
          <w:rFonts w:ascii="Times New Roman" w:hAnsi="Times New Roman" w:cs="Times New Roman"/>
          <w:color w:val="26282A"/>
          <w:sz w:val="24"/>
          <w:szCs w:val="24"/>
          <w:shd w:val="clear" w:color="auto" w:fill="FFFF00"/>
        </w:rPr>
        <w:t xml:space="preserve"> </w:t>
      </w:r>
      <w:r w:rsidRPr="000E3F70">
        <w:rPr>
          <w:rFonts w:ascii="Times New Roman" w:hAnsi="Times New Roman" w:cs="Times New Roman"/>
          <w:color w:val="26282A"/>
          <w:sz w:val="24"/>
          <w:szCs w:val="24"/>
        </w:rPr>
        <w:t>pediatrie, medicină internă în baza scrisorii medicale/recomandării/biletului de externare emisă/emis de de</w:t>
      </w:r>
      <w:r w:rsidRPr="000E3F70">
        <w:rPr>
          <w:rFonts w:ascii="Times New Roman" w:hAnsi="Times New Roman" w:cs="Times New Roman"/>
          <w:color w:val="26282A"/>
          <w:sz w:val="24"/>
          <w:szCs w:val="24"/>
          <w:shd w:val="clear" w:color="auto" w:fill="FFFF00"/>
        </w:rPr>
        <w:t xml:space="preserve"> </w:t>
      </w:r>
      <w:r w:rsidRPr="000E3F70">
        <w:rPr>
          <w:rFonts w:ascii="Times New Roman" w:hAnsi="Times New Roman" w:cs="Times New Roman"/>
          <w:color w:val="26282A"/>
          <w:sz w:val="24"/>
          <w:szCs w:val="24"/>
        </w:rPr>
        <w:t xml:space="preserve">un medic cu specialitatea hematologie sau </w:t>
      </w:r>
      <w:r w:rsidRPr="000E3F70">
        <w:rPr>
          <w:rFonts w:ascii="Times New Roman" w:hAnsi="Times New Roman" w:cs="Times New Roman"/>
          <w:b/>
          <w:bCs/>
          <w:color w:val="26282A"/>
          <w:sz w:val="24"/>
          <w:szCs w:val="24"/>
        </w:rPr>
        <w:t>oncologie și hematologie pediatrică</w:t>
      </w:r>
      <w:r w:rsidRPr="000E3F70">
        <w:rPr>
          <w:rFonts w:ascii="Times New Roman" w:hAnsi="Times New Roman" w:cs="Times New Roman"/>
          <w:color w:val="26282A"/>
          <w:sz w:val="24"/>
          <w:szCs w:val="24"/>
        </w:rPr>
        <w:t>,”</w:t>
      </w:r>
    </w:p>
    <w:p w14:paraId="4B4C3730" w14:textId="77777777" w:rsidR="000E3F70" w:rsidRPr="00AD137B" w:rsidRDefault="000E3F70" w:rsidP="000E3F70">
      <w:pPr>
        <w:spacing w:after="0"/>
        <w:jc w:val="both"/>
        <w:rPr>
          <w:rFonts w:ascii="Times New Roman" w:eastAsia="Times New Roman" w:hAnsi="Times New Roman" w:cs="Times New Roman"/>
          <w:b/>
          <w:sz w:val="24"/>
          <w:szCs w:val="24"/>
        </w:rPr>
      </w:pPr>
    </w:p>
    <w:p w14:paraId="55A7B828" w14:textId="77777777" w:rsidR="000E3F70" w:rsidRPr="00AD137B" w:rsidRDefault="000E3F70" w:rsidP="000E3F70">
      <w:pPr>
        <w:tabs>
          <w:tab w:val="left" w:pos="851"/>
        </w:tabs>
        <w:spacing w:after="0" w:line="276" w:lineRule="auto"/>
        <w:jc w:val="both"/>
        <w:rPr>
          <w:rFonts w:ascii="Times New Roman" w:eastAsia="Arial" w:hAnsi="Times New Roman" w:cs="Times New Roman"/>
          <w:b/>
          <w:bCs/>
          <w:sz w:val="24"/>
          <w:szCs w:val="24"/>
        </w:rPr>
      </w:pPr>
    </w:p>
    <w:p w14:paraId="6CA5D339" w14:textId="77777777" w:rsidR="00801405" w:rsidRPr="00DB0AAD" w:rsidRDefault="00801405" w:rsidP="00B6668C">
      <w:pPr>
        <w:tabs>
          <w:tab w:val="left" w:pos="851"/>
        </w:tabs>
        <w:spacing w:after="0" w:line="240" w:lineRule="auto"/>
        <w:jc w:val="both"/>
        <w:rPr>
          <w:rFonts w:ascii="Times New Roman" w:eastAsia="Arial" w:hAnsi="Times New Roman" w:cs="Times New Roman"/>
          <w:b/>
          <w:bCs/>
          <w:sz w:val="24"/>
          <w:szCs w:val="24"/>
          <w:lang w:val="pt-BR"/>
        </w:rPr>
      </w:pPr>
    </w:p>
    <w:p w14:paraId="3B7D4A8B" w14:textId="1B7B3477" w:rsidR="00D6601F" w:rsidRPr="00DB0AAD" w:rsidRDefault="00D6601F" w:rsidP="00801405">
      <w:pPr>
        <w:pStyle w:val="ListParagraph"/>
        <w:numPr>
          <w:ilvl w:val="0"/>
          <w:numId w:val="9"/>
        </w:numPr>
        <w:tabs>
          <w:tab w:val="left" w:pos="426"/>
        </w:tabs>
        <w:jc w:val="both"/>
        <w:rPr>
          <w:rFonts w:eastAsia="Arial"/>
          <w:b/>
          <w:bCs/>
          <w:color w:val="auto"/>
          <w:lang w:val="pt-BR"/>
        </w:rPr>
      </w:pPr>
      <w:r w:rsidRPr="00DB0AAD">
        <w:rPr>
          <w:rFonts w:eastAsia="Arial"/>
          <w:b/>
          <w:bCs/>
          <w:color w:val="auto"/>
          <w:lang w:val="pt-BR"/>
        </w:rPr>
        <w:lastRenderedPageBreak/>
        <w:t>La anexa nr. 1, protocolul terapeutic corespunzător poziţiei nr. 343, cod (</w:t>
      </w:r>
      <w:r w:rsidRPr="00DB0AAD">
        <w:rPr>
          <w:rFonts w:eastAsia="Arial"/>
          <w:b/>
          <w:bCs/>
          <w:color w:val="auto"/>
          <w:lang w:val="en-US"/>
        </w:rPr>
        <w:t>L01FD04</w:t>
      </w:r>
      <w:r w:rsidRPr="00DB0AAD">
        <w:rPr>
          <w:rFonts w:eastAsia="Arial"/>
          <w:b/>
          <w:bCs/>
          <w:color w:val="auto"/>
          <w:lang w:val="pt-BR"/>
        </w:rPr>
        <w:t xml:space="preserve">): DCI </w:t>
      </w:r>
      <w:r w:rsidRPr="00DB0AAD">
        <w:rPr>
          <w:rFonts w:eastAsia="Arial"/>
          <w:b/>
          <w:bCs/>
          <w:color w:val="auto"/>
          <w:lang w:val="en-US"/>
        </w:rPr>
        <w:t>TRASTUZUMABUM DERUXTECANUM</w:t>
      </w:r>
      <w:r w:rsidRPr="00DB0AAD">
        <w:rPr>
          <w:rFonts w:eastAsia="Arial"/>
          <w:b/>
          <w:bCs/>
          <w:color w:val="auto"/>
          <w:lang w:val="pt-BR"/>
        </w:rPr>
        <w:t xml:space="preserve"> se modifică și se înlocuiește cu următorul protocol:</w:t>
      </w:r>
    </w:p>
    <w:p w14:paraId="50A198F4" w14:textId="77777777" w:rsidR="00D6601F" w:rsidRPr="00DB0AAD" w:rsidRDefault="00D6601F" w:rsidP="00D6601F">
      <w:pPr>
        <w:tabs>
          <w:tab w:val="left" w:pos="851"/>
        </w:tabs>
        <w:spacing w:after="0" w:line="240" w:lineRule="auto"/>
        <w:jc w:val="both"/>
        <w:rPr>
          <w:rFonts w:ascii="Times New Roman" w:eastAsia="Arial" w:hAnsi="Times New Roman" w:cs="Times New Roman"/>
          <w:b/>
          <w:bCs/>
          <w:sz w:val="24"/>
          <w:szCs w:val="24"/>
          <w:lang w:val="pt-BR"/>
        </w:rPr>
      </w:pPr>
    </w:p>
    <w:p w14:paraId="6275960A" w14:textId="77777777" w:rsidR="00D6601F" w:rsidRPr="00DB0AAD" w:rsidRDefault="00D6601F" w:rsidP="00D6601F">
      <w:pPr>
        <w:tabs>
          <w:tab w:val="left" w:pos="851"/>
        </w:tabs>
        <w:spacing w:after="0" w:line="240" w:lineRule="auto"/>
        <w:jc w:val="both"/>
        <w:rPr>
          <w:rFonts w:ascii="Times New Roman" w:eastAsia="Arial" w:hAnsi="Times New Roman" w:cs="Times New Roman"/>
          <w:b/>
          <w:bCs/>
          <w:sz w:val="24"/>
          <w:szCs w:val="24"/>
          <w:lang w:val="pt-BR"/>
        </w:rPr>
      </w:pPr>
    </w:p>
    <w:p w14:paraId="643DB6E4" w14:textId="749243CF" w:rsidR="00B6668C" w:rsidRPr="00DB0AAD" w:rsidRDefault="00D6601F" w:rsidP="00B6668C">
      <w:pPr>
        <w:tabs>
          <w:tab w:val="left" w:pos="851"/>
        </w:tabs>
        <w:spacing w:after="0" w:line="240" w:lineRule="auto"/>
        <w:jc w:val="both"/>
        <w:rPr>
          <w:rFonts w:ascii="Times New Roman" w:eastAsia="Arial" w:hAnsi="Times New Roman" w:cs="Times New Roman"/>
          <w:b/>
          <w:bCs/>
          <w:sz w:val="24"/>
          <w:szCs w:val="24"/>
          <w:lang w:val="en-US"/>
        </w:rPr>
      </w:pPr>
      <w:r w:rsidRPr="00DB0AAD">
        <w:rPr>
          <w:rFonts w:ascii="Times New Roman" w:eastAsia="Arial" w:hAnsi="Times New Roman" w:cs="Times New Roman"/>
          <w:b/>
          <w:bCs/>
          <w:sz w:val="24"/>
          <w:szCs w:val="24"/>
          <w:lang w:val="pt-BR"/>
        </w:rPr>
        <w:t>”</w:t>
      </w:r>
      <w:r w:rsidRPr="00DB0AAD">
        <w:t xml:space="preserve"> </w:t>
      </w:r>
      <w:r w:rsidRPr="00DB0AAD">
        <w:rPr>
          <w:rFonts w:ascii="Times New Roman" w:eastAsia="Arial" w:hAnsi="Times New Roman" w:cs="Times New Roman"/>
          <w:b/>
          <w:bCs/>
          <w:sz w:val="24"/>
          <w:szCs w:val="24"/>
          <w:lang w:val="pt-BR"/>
        </w:rPr>
        <w:t>Protocol terapeutic corespunzător poziţiei nr. 343, cod (</w:t>
      </w:r>
      <w:r w:rsidRPr="00DB0AAD">
        <w:rPr>
          <w:rFonts w:ascii="Times New Roman" w:eastAsia="Arial" w:hAnsi="Times New Roman" w:cs="Times New Roman"/>
          <w:b/>
          <w:bCs/>
          <w:sz w:val="24"/>
          <w:szCs w:val="24"/>
          <w:lang w:val="en-US"/>
        </w:rPr>
        <w:t>L01FD04</w:t>
      </w:r>
      <w:r w:rsidRPr="00DB0AAD">
        <w:rPr>
          <w:rFonts w:ascii="Times New Roman" w:eastAsia="Arial" w:hAnsi="Times New Roman" w:cs="Times New Roman"/>
          <w:b/>
          <w:bCs/>
          <w:sz w:val="24"/>
          <w:szCs w:val="24"/>
          <w:lang w:val="pt-BR"/>
        </w:rPr>
        <w:t xml:space="preserve">): DCI </w:t>
      </w:r>
      <w:r w:rsidRPr="00DB0AAD">
        <w:rPr>
          <w:rFonts w:ascii="Times New Roman" w:eastAsia="Arial" w:hAnsi="Times New Roman" w:cs="Times New Roman"/>
          <w:b/>
          <w:bCs/>
          <w:sz w:val="24"/>
          <w:szCs w:val="24"/>
          <w:lang w:val="en-US"/>
        </w:rPr>
        <w:t>TRASTUZUMABUM DERUXTECANUM</w:t>
      </w:r>
    </w:p>
    <w:p w14:paraId="3758744F" w14:textId="77777777" w:rsidR="00D6601F" w:rsidRPr="00DB0AAD" w:rsidRDefault="00D6601F" w:rsidP="00B6668C">
      <w:pPr>
        <w:tabs>
          <w:tab w:val="left" w:pos="851"/>
        </w:tabs>
        <w:spacing w:after="0" w:line="240" w:lineRule="auto"/>
        <w:jc w:val="both"/>
        <w:rPr>
          <w:rFonts w:ascii="Times New Roman" w:eastAsia="Arial" w:hAnsi="Times New Roman" w:cs="Times New Roman"/>
          <w:b/>
          <w:bCs/>
          <w:sz w:val="24"/>
          <w:szCs w:val="24"/>
          <w:lang w:val="en-US"/>
        </w:rPr>
      </w:pPr>
    </w:p>
    <w:p w14:paraId="75ECA4BA" w14:textId="77777777" w:rsidR="00801405" w:rsidRPr="00DB0AAD" w:rsidRDefault="00801405" w:rsidP="00801405">
      <w:pPr>
        <w:autoSpaceDE w:val="0"/>
        <w:autoSpaceDN w:val="0"/>
        <w:adjustRightInd w:val="0"/>
        <w:spacing w:after="0" w:line="276" w:lineRule="auto"/>
        <w:rPr>
          <w:rFonts w:ascii="Times New Roman" w:eastAsia="Aptos" w:hAnsi="Times New Roman" w:cs="Times New Roman"/>
          <w:sz w:val="24"/>
          <w:szCs w:val="24"/>
          <w:lang w:val="pt-BR"/>
          <w14:ligatures w14:val="standardContextual"/>
        </w:rPr>
      </w:pPr>
    </w:p>
    <w:p w14:paraId="127860D2" w14:textId="0E3D6DE2" w:rsidR="00801405" w:rsidRPr="00DB0AAD" w:rsidRDefault="00801405" w:rsidP="00801405">
      <w:pPr>
        <w:autoSpaceDE w:val="0"/>
        <w:autoSpaceDN w:val="0"/>
        <w:adjustRightInd w:val="0"/>
        <w:spacing w:after="0" w:line="276" w:lineRule="auto"/>
        <w:rPr>
          <w:rFonts w:ascii="Times New Roman" w:eastAsia="Aptos" w:hAnsi="Times New Roman" w:cs="Times New Roman"/>
          <w:b/>
          <w:bCs/>
          <w:sz w:val="24"/>
          <w:szCs w:val="24"/>
          <w:u w:val="single"/>
          <w:lang w:val="en-US"/>
          <w14:ligatures w14:val="standardContextual"/>
        </w:rPr>
      </w:pPr>
      <w:r w:rsidRPr="00DB0AAD">
        <w:rPr>
          <w:rFonts w:ascii="Times New Roman" w:eastAsia="Aptos" w:hAnsi="Times New Roman" w:cs="Times New Roman"/>
          <w:b/>
          <w:bCs/>
          <w:sz w:val="24"/>
          <w:szCs w:val="24"/>
          <w:u w:val="single"/>
          <w:lang w:val="en-US"/>
          <w14:ligatures w14:val="standardContextual"/>
        </w:rPr>
        <w:t>1. CANCER MAMAR</w:t>
      </w:r>
    </w:p>
    <w:p w14:paraId="2F270579" w14:textId="77777777" w:rsidR="00801405" w:rsidRPr="00DB0AAD" w:rsidRDefault="00801405" w:rsidP="00801405">
      <w:pPr>
        <w:autoSpaceDE w:val="0"/>
        <w:autoSpaceDN w:val="0"/>
        <w:adjustRightInd w:val="0"/>
        <w:spacing w:after="0" w:line="276" w:lineRule="auto"/>
        <w:ind w:left="720"/>
        <w:rPr>
          <w:rFonts w:ascii="Times New Roman" w:eastAsia="Aptos" w:hAnsi="Times New Roman" w:cs="Times New Roman"/>
          <w:b/>
          <w:bCs/>
          <w:sz w:val="24"/>
          <w:szCs w:val="24"/>
          <w:lang w:val="en-US"/>
          <w14:ligatures w14:val="standardContextual"/>
        </w:rPr>
      </w:pPr>
    </w:p>
    <w:p w14:paraId="0709BABE" w14:textId="77777777" w:rsidR="00801405" w:rsidRPr="00DB0AAD" w:rsidRDefault="00801405" w:rsidP="00CE25DF">
      <w:pPr>
        <w:numPr>
          <w:ilvl w:val="0"/>
          <w:numId w:val="623"/>
        </w:numPr>
        <w:autoSpaceDE w:val="0"/>
        <w:autoSpaceDN w:val="0"/>
        <w:adjustRightInd w:val="0"/>
        <w:spacing w:after="0" w:line="276" w:lineRule="auto"/>
        <w:ind w:hanging="218"/>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b/>
          <w:bCs/>
          <w:sz w:val="24"/>
          <w:szCs w:val="24"/>
          <w:lang w:val="en-US"/>
          <w14:ligatures w14:val="standardContextual"/>
        </w:rPr>
        <w:t>Indicaţie (face obiectul unui contract cost-volum)</w:t>
      </w:r>
      <w:r w:rsidRPr="00DB0AAD">
        <w:rPr>
          <w:rFonts w:ascii="Times New Roman" w:eastAsia="Aptos" w:hAnsi="Times New Roman" w:cs="Times New Roman"/>
          <w:sz w:val="24"/>
          <w:szCs w:val="24"/>
          <w:lang w:val="en-US"/>
          <w14:ligatures w14:val="standardContextual"/>
        </w:rPr>
        <w:t xml:space="preserve"> </w:t>
      </w:r>
    </w:p>
    <w:p w14:paraId="1B4DBEF4" w14:textId="77777777" w:rsidR="00801405" w:rsidRPr="00DB0AAD" w:rsidRDefault="00801405" w:rsidP="00CE25DF">
      <w:pPr>
        <w:numPr>
          <w:ilvl w:val="0"/>
          <w:numId w:val="624"/>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Trastuzumabum Deruxtecanum în monoterapie este indicat pentru tratamentul pacienților adulți cu cancer mamar nerezecabil sau metastazat HER2 pozitiv, cărora li s-au administrat anterior una sau mai multe scheme de tratament anti-HER2. </w:t>
      </w:r>
    </w:p>
    <w:p w14:paraId="10A34566" w14:textId="77777777" w:rsidR="00801405" w:rsidRPr="00DB0AAD" w:rsidRDefault="00801405" w:rsidP="00CE25DF">
      <w:pPr>
        <w:numPr>
          <w:ilvl w:val="0"/>
          <w:numId w:val="624"/>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Trastuzumabum Deruxtecanum în monoterapie este indicat pentru tratamentul pacienților adulți cu cancer mamar nerezecabil sau metastazat cu HER2 scăzut (HER2 1+ la imunohistochimie sau HER2 2+ la imunohistochimie cu rezultat negativ la testare moleculara prin tehnici de hibridizare), cărora li s-a administrat anterior chimioterapie în contextul metastazelor sau au manifestat recidiva bolii pe parcursul sau în termen de 6 luni de la finalizarea chimioterapiei adjuvante.</w:t>
      </w:r>
    </w:p>
    <w:p w14:paraId="62AA1AB7" w14:textId="77777777" w:rsidR="00801405" w:rsidRPr="00DB0AAD" w:rsidRDefault="00801405" w:rsidP="00801405">
      <w:pPr>
        <w:autoSpaceDE w:val="0"/>
        <w:autoSpaceDN w:val="0"/>
        <w:adjustRightInd w:val="0"/>
        <w:spacing w:after="0" w:line="276" w:lineRule="auto"/>
        <w:rPr>
          <w:rFonts w:ascii="Times New Roman" w:eastAsia="Aptos" w:hAnsi="Times New Roman" w:cs="Times New Roman"/>
          <w:sz w:val="24"/>
          <w:szCs w:val="24"/>
          <w:lang w:val="pt-BR"/>
          <w14:ligatures w14:val="standardContextual"/>
        </w:rPr>
      </w:pPr>
    </w:p>
    <w:p w14:paraId="32CFD551"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Aceaste indicații se codifică la prescriere prin codul 124 (conform clasificării internaționale a maladiilor revizia a 10-a, varianta 999 coduri de boală). </w:t>
      </w:r>
    </w:p>
    <w:p w14:paraId="6A376169" w14:textId="77777777" w:rsidR="00801405" w:rsidRPr="00DB0AAD" w:rsidRDefault="00801405" w:rsidP="00801405">
      <w:pPr>
        <w:autoSpaceDE w:val="0"/>
        <w:autoSpaceDN w:val="0"/>
        <w:adjustRightInd w:val="0"/>
        <w:spacing w:after="0" w:line="276" w:lineRule="auto"/>
        <w:rPr>
          <w:rFonts w:ascii="Times New Roman" w:eastAsia="Aptos" w:hAnsi="Times New Roman" w:cs="Times New Roman"/>
          <w:b/>
          <w:bCs/>
          <w:sz w:val="24"/>
          <w:szCs w:val="24"/>
          <w:lang w:val="pt-BR"/>
          <w14:ligatures w14:val="standardContextual"/>
        </w:rPr>
      </w:pPr>
    </w:p>
    <w:p w14:paraId="5C2F23AC" w14:textId="090141BA" w:rsidR="00801405" w:rsidRPr="00DB0AAD" w:rsidRDefault="00801405" w:rsidP="00CE25DF">
      <w:pPr>
        <w:numPr>
          <w:ilvl w:val="0"/>
          <w:numId w:val="623"/>
        </w:numPr>
        <w:autoSpaceDE w:val="0"/>
        <w:autoSpaceDN w:val="0"/>
        <w:adjustRightInd w:val="0"/>
        <w:spacing w:after="0" w:line="276" w:lineRule="auto"/>
        <w:ind w:hanging="76"/>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b/>
          <w:bCs/>
          <w:sz w:val="24"/>
          <w:szCs w:val="24"/>
          <w:lang w:val="en-US"/>
          <w14:ligatures w14:val="standardContextual"/>
        </w:rPr>
        <w:t>Criterii de includere</w:t>
      </w:r>
    </w:p>
    <w:p w14:paraId="17785B72" w14:textId="77777777" w:rsidR="00801405" w:rsidRPr="00DB0AAD" w:rsidRDefault="00801405" w:rsidP="00801405">
      <w:pPr>
        <w:autoSpaceDE w:val="0"/>
        <w:autoSpaceDN w:val="0"/>
        <w:adjustRightInd w:val="0"/>
        <w:spacing w:after="0" w:line="276" w:lineRule="auto"/>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b/>
          <w:bCs/>
          <w:sz w:val="24"/>
          <w:szCs w:val="24"/>
          <w:lang w:val="pt-BR"/>
          <w14:ligatures w14:val="standardContextual"/>
        </w:rPr>
        <w:t xml:space="preserve">Pentru indicatia prevazută la pct. </w:t>
      </w:r>
      <w:r w:rsidRPr="00DB0AAD">
        <w:rPr>
          <w:rFonts w:ascii="Times New Roman" w:eastAsia="Aptos" w:hAnsi="Times New Roman" w:cs="Times New Roman"/>
          <w:b/>
          <w:bCs/>
          <w:sz w:val="24"/>
          <w:szCs w:val="24"/>
          <w:lang w:val="en-US"/>
          <w14:ligatures w14:val="standardContextual"/>
        </w:rPr>
        <w:t xml:space="preserve">I litera a): </w:t>
      </w:r>
    </w:p>
    <w:p w14:paraId="7F58F5B5" w14:textId="77777777" w:rsidR="00801405" w:rsidRPr="00DB0AAD" w:rsidRDefault="00801405" w:rsidP="00CE25DF">
      <w:pPr>
        <w:numPr>
          <w:ilvl w:val="0"/>
          <w:numId w:val="621"/>
        </w:numPr>
        <w:spacing w:after="0" w:line="276" w:lineRule="auto"/>
        <w:contextualSpacing/>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sz w:val="24"/>
          <w:szCs w:val="24"/>
          <w:lang w:val="en-US"/>
          <w14:ligatures w14:val="standardContextual"/>
        </w:rPr>
        <w:t>Adulți cu vârsta ≥ 18 ani.</w:t>
      </w:r>
    </w:p>
    <w:p w14:paraId="12D72408" w14:textId="77777777" w:rsidR="00801405" w:rsidRPr="00DB0AAD" w:rsidRDefault="00801405" w:rsidP="00CE25DF">
      <w:pPr>
        <w:numPr>
          <w:ilvl w:val="0"/>
          <w:numId w:val="621"/>
        </w:numPr>
        <w:autoSpaceDE w:val="0"/>
        <w:autoSpaceDN w:val="0"/>
        <w:adjustRightInd w:val="0"/>
        <w:spacing w:after="0" w:line="276" w:lineRule="auto"/>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sz w:val="24"/>
          <w:szCs w:val="24"/>
          <w:lang w:val="en-US"/>
          <w14:ligatures w14:val="standardContextual"/>
        </w:rPr>
        <w:t>Status de performanta ECOG 0-2.</w:t>
      </w:r>
    </w:p>
    <w:p w14:paraId="628E035F" w14:textId="77777777" w:rsidR="00801405" w:rsidRPr="00DB0AAD" w:rsidRDefault="00801405" w:rsidP="00CE25DF">
      <w:pPr>
        <w:numPr>
          <w:ilvl w:val="0"/>
          <w:numId w:val="621"/>
        </w:numPr>
        <w:autoSpaceDE w:val="0"/>
        <w:autoSpaceDN w:val="0"/>
        <w:adjustRightInd w:val="0"/>
        <w:spacing w:after="0" w:line="276" w:lineRule="auto"/>
        <w:jc w:val="both"/>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b/>
          <w:bCs/>
          <w:sz w:val="24"/>
          <w:szCs w:val="24"/>
          <w:lang w:val="en-US"/>
          <w14:ligatures w14:val="standardContextual"/>
        </w:rPr>
        <w:t xml:space="preserve">Cancer mamar nerezecabil sau metastazat HER2 pozitiv </w:t>
      </w:r>
      <w:r w:rsidRPr="00DB0AAD">
        <w:rPr>
          <w:rFonts w:ascii="Times New Roman" w:eastAsia="Aptos" w:hAnsi="Times New Roman" w:cs="Times New Roman"/>
          <w:sz w:val="24"/>
          <w:szCs w:val="24"/>
          <w:lang w:val="en-US"/>
          <w14:ligatures w14:val="standardContextual"/>
        </w:rPr>
        <w:t xml:space="preserve">(scor 3+ la IHC sau rezultat pozitiv la testarea de tip hibridizare in situ (ISH)), care au primit anterior una sau mai multe scheme de tratament anti-HER2. </w:t>
      </w:r>
    </w:p>
    <w:p w14:paraId="7D2443C0" w14:textId="77777777" w:rsidR="00801405" w:rsidRPr="00DB0AAD" w:rsidRDefault="00801405" w:rsidP="00801405">
      <w:pPr>
        <w:autoSpaceDE w:val="0"/>
        <w:autoSpaceDN w:val="0"/>
        <w:adjustRightInd w:val="0"/>
        <w:spacing w:after="0" w:line="276" w:lineRule="auto"/>
        <w:rPr>
          <w:rFonts w:ascii="Times New Roman" w:eastAsia="Aptos" w:hAnsi="Times New Roman" w:cs="Times New Roman"/>
          <w:sz w:val="24"/>
          <w:szCs w:val="24"/>
          <w:lang w:val="en-US"/>
          <w14:ligatures w14:val="standardContextual"/>
        </w:rPr>
      </w:pPr>
    </w:p>
    <w:p w14:paraId="734820B2" w14:textId="77777777" w:rsidR="00801405" w:rsidRPr="00DB0AAD" w:rsidRDefault="00801405" w:rsidP="00801405">
      <w:pPr>
        <w:autoSpaceDE w:val="0"/>
        <w:autoSpaceDN w:val="0"/>
        <w:adjustRightInd w:val="0"/>
        <w:spacing w:after="0" w:line="276" w:lineRule="auto"/>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b/>
          <w:bCs/>
          <w:sz w:val="24"/>
          <w:szCs w:val="24"/>
          <w:lang w:val="pt-BR"/>
          <w14:ligatures w14:val="standardContextual"/>
        </w:rPr>
        <w:t xml:space="preserve">Pentru indicatia prevăzută la pct.I litera b): </w:t>
      </w:r>
    </w:p>
    <w:p w14:paraId="311B47EC" w14:textId="77777777" w:rsidR="00801405" w:rsidRPr="00DB0AAD" w:rsidRDefault="00801405" w:rsidP="00CE25DF">
      <w:pPr>
        <w:numPr>
          <w:ilvl w:val="1"/>
          <w:numId w:val="622"/>
        </w:numPr>
        <w:spacing w:after="0" w:line="276" w:lineRule="auto"/>
        <w:contextualSpacing/>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sz w:val="24"/>
          <w:szCs w:val="24"/>
          <w:lang w:val="en-US"/>
          <w14:ligatures w14:val="standardContextual"/>
        </w:rPr>
        <w:t>Adulți cu vârsta ≥ 18 ani.</w:t>
      </w:r>
    </w:p>
    <w:p w14:paraId="7EA2FAED" w14:textId="77777777" w:rsidR="00801405" w:rsidRPr="00DB0AAD" w:rsidRDefault="00801405" w:rsidP="00CE25DF">
      <w:pPr>
        <w:numPr>
          <w:ilvl w:val="1"/>
          <w:numId w:val="622"/>
        </w:numPr>
        <w:autoSpaceDE w:val="0"/>
        <w:autoSpaceDN w:val="0"/>
        <w:adjustRightInd w:val="0"/>
        <w:spacing w:after="0" w:line="276" w:lineRule="auto"/>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sz w:val="24"/>
          <w:szCs w:val="24"/>
          <w:lang w:val="en-US"/>
          <w14:ligatures w14:val="standardContextual"/>
        </w:rPr>
        <w:t xml:space="preserve">Status de performanta ECOG 0-2. </w:t>
      </w:r>
    </w:p>
    <w:p w14:paraId="4D816044" w14:textId="77777777" w:rsidR="00801405" w:rsidRPr="00DB0AAD" w:rsidRDefault="00801405" w:rsidP="00CE25DF">
      <w:pPr>
        <w:numPr>
          <w:ilvl w:val="1"/>
          <w:numId w:val="622"/>
        </w:numPr>
        <w:autoSpaceDE w:val="0"/>
        <w:autoSpaceDN w:val="0"/>
        <w:adjustRightInd w:val="0"/>
        <w:spacing w:after="0" w:line="276" w:lineRule="auto"/>
        <w:jc w:val="both"/>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b/>
          <w:bCs/>
          <w:sz w:val="24"/>
          <w:szCs w:val="24"/>
          <w:lang w:val="en-US"/>
          <w14:ligatures w14:val="standardContextual"/>
        </w:rPr>
        <w:t>Cancer mamar nerezecabil sau metastazat cu HER2 scăzut (</w:t>
      </w:r>
      <w:r w:rsidRPr="00DB0AAD">
        <w:rPr>
          <w:rFonts w:ascii="Times New Roman" w:eastAsia="Aptos" w:hAnsi="Times New Roman" w:cs="Times New Roman"/>
          <w:sz w:val="24"/>
          <w:szCs w:val="24"/>
          <w:lang w:val="en-US"/>
          <w14:ligatures w14:val="standardContextual"/>
        </w:rPr>
        <w:t xml:space="preserve">status documentat de tumoră cu HER2 scăzut, definit printr-un scor IHC 1+ sau IHC 2+/ISH-) cărora li s-a administrat anterior chimioterapie în contextul bolii avansate (determinări secundare la distanță sau recidivă pe parcursul sau în termen de 6 luni de la finalizarea chimioterapiei adjuvante). </w:t>
      </w:r>
    </w:p>
    <w:p w14:paraId="7756E871" w14:textId="77777777" w:rsidR="00801405" w:rsidRPr="00DB0AAD" w:rsidRDefault="00801405" w:rsidP="00801405">
      <w:pPr>
        <w:autoSpaceDE w:val="0"/>
        <w:autoSpaceDN w:val="0"/>
        <w:adjustRightInd w:val="0"/>
        <w:spacing w:after="0" w:line="276" w:lineRule="auto"/>
        <w:ind w:left="360"/>
        <w:rPr>
          <w:rFonts w:ascii="Times New Roman" w:eastAsia="Aptos" w:hAnsi="Times New Roman" w:cs="Times New Roman"/>
          <w:sz w:val="24"/>
          <w:szCs w:val="24"/>
          <w:lang w:val="en-US"/>
          <w14:ligatures w14:val="standardContextual"/>
        </w:rPr>
      </w:pPr>
    </w:p>
    <w:p w14:paraId="5C202BCA" w14:textId="77777777" w:rsidR="00801405" w:rsidRPr="00DB0AAD" w:rsidRDefault="00801405" w:rsidP="00CE25DF">
      <w:pPr>
        <w:numPr>
          <w:ilvl w:val="0"/>
          <w:numId w:val="623"/>
        </w:numPr>
        <w:autoSpaceDE w:val="0"/>
        <w:autoSpaceDN w:val="0"/>
        <w:adjustRightInd w:val="0"/>
        <w:spacing w:after="0" w:line="276" w:lineRule="auto"/>
        <w:ind w:hanging="76"/>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b/>
          <w:bCs/>
          <w:sz w:val="24"/>
          <w:szCs w:val="24"/>
          <w:lang w:val="en-US"/>
          <w14:ligatures w14:val="standardContextual"/>
        </w:rPr>
        <w:t xml:space="preserve">Criterii de excludere/contraindicații </w:t>
      </w:r>
    </w:p>
    <w:p w14:paraId="593CBE38" w14:textId="77777777" w:rsidR="00801405" w:rsidRPr="00DB0AAD" w:rsidRDefault="00801405" w:rsidP="00CE25DF">
      <w:pPr>
        <w:numPr>
          <w:ilvl w:val="1"/>
          <w:numId w:val="625"/>
        </w:numPr>
        <w:autoSpaceDE w:val="0"/>
        <w:autoSpaceDN w:val="0"/>
        <w:adjustRightInd w:val="0"/>
        <w:spacing w:after="0" w:line="276" w:lineRule="auto"/>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sz w:val="24"/>
          <w:szCs w:val="24"/>
          <w:lang w:val="en-US"/>
          <w14:ligatures w14:val="standardContextual"/>
        </w:rPr>
        <w:t>Sarcină/alăptare.</w:t>
      </w:r>
    </w:p>
    <w:p w14:paraId="0A5A6262" w14:textId="77777777" w:rsidR="00801405" w:rsidRPr="00DB0AAD" w:rsidRDefault="00801405" w:rsidP="00CE25DF">
      <w:pPr>
        <w:numPr>
          <w:ilvl w:val="1"/>
          <w:numId w:val="625"/>
        </w:numPr>
        <w:autoSpaceDE w:val="0"/>
        <w:autoSpaceDN w:val="0"/>
        <w:adjustRightInd w:val="0"/>
        <w:spacing w:after="0" w:line="276" w:lineRule="auto"/>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Hipersensibilitate cunoscută la substanța activă sau la oricare dintre excipienți. </w:t>
      </w:r>
    </w:p>
    <w:p w14:paraId="487CFCA1" w14:textId="77777777" w:rsidR="00801405" w:rsidRPr="00DB0AAD" w:rsidRDefault="00801405" w:rsidP="00CE25DF">
      <w:pPr>
        <w:numPr>
          <w:ilvl w:val="1"/>
          <w:numId w:val="625"/>
        </w:numPr>
        <w:autoSpaceDE w:val="0"/>
        <w:autoSpaceDN w:val="0"/>
        <w:adjustRightInd w:val="0"/>
        <w:spacing w:after="0" w:line="276" w:lineRule="auto"/>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Boala pulmonară interstițială (BPI)/pneumonită(pentru pacienții cu istoric sau diagnostic de BPI asimptomatica – tratamentul poate fi inițiat la aprecierea medicului curant) .</w:t>
      </w:r>
    </w:p>
    <w:p w14:paraId="7DF47AB6" w14:textId="77777777" w:rsidR="00801405" w:rsidRPr="00DB0AAD" w:rsidRDefault="00801405" w:rsidP="00CE25DF">
      <w:pPr>
        <w:numPr>
          <w:ilvl w:val="1"/>
          <w:numId w:val="625"/>
        </w:numPr>
        <w:autoSpaceDE w:val="0"/>
        <w:autoSpaceDN w:val="0"/>
        <w:adjustRightInd w:val="0"/>
        <w:spacing w:after="0" w:line="276" w:lineRule="auto"/>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Metastaze cerebrale netratate anterior sau simptomatice (instabile din punct de vedere clinic – la aprecierea medicului curant).</w:t>
      </w:r>
    </w:p>
    <w:p w14:paraId="27148A3C" w14:textId="77777777" w:rsidR="00801405" w:rsidRPr="00DB0AAD" w:rsidRDefault="00801405" w:rsidP="00801405">
      <w:pPr>
        <w:autoSpaceDE w:val="0"/>
        <w:autoSpaceDN w:val="0"/>
        <w:adjustRightInd w:val="0"/>
        <w:spacing w:after="0" w:line="276" w:lineRule="auto"/>
        <w:rPr>
          <w:rFonts w:ascii="Times New Roman" w:eastAsia="Aptos" w:hAnsi="Times New Roman" w:cs="Times New Roman"/>
          <w:sz w:val="24"/>
          <w:szCs w:val="24"/>
          <w:lang w:val="pt-BR"/>
          <w14:ligatures w14:val="standardContextual"/>
        </w:rPr>
      </w:pPr>
    </w:p>
    <w:p w14:paraId="5A07EBD9" w14:textId="77777777" w:rsidR="00801405" w:rsidRPr="00DB0AAD" w:rsidRDefault="00801405" w:rsidP="00CE25DF">
      <w:pPr>
        <w:numPr>
          <w:ilvl w:val="0"/>
          <w:numId w:val="623"/>
        </w:numPr>
        <w:autoSpaceDE w:val="0"/>
        <w:autoSpaceDN w:val="0"/>
        <w:adjustRightInd w:val="0"/>
        <w:spacing w:after="0" w:line="276" w:lineRule="auto"/>
        <w:ind w:hanging="76"/>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b/>
          <w:bCs/>
          <w:sz w:val="24"/>
          <w:szCs w:val="24"/>
          <w:lang w:val="pt-BR"/>
          <w14:ligatures w14:val="standardContextual"/>
        </w:rPr>
        <w:t xml:space="preserve">Durata tratamentului: </w:t>
      </w:r>
      <w:r w:rsidRPr="00DB0AAD">
        <w:rPr>
          <w:rFonts w:ascii="Times New Roman" w:eastAsia="Aptos" w:hAnsi="Times New Roman" w:cs="Times New Roman"/>
          <w:sz w:val="24"/>
          <w:szCs w:val="24"/>
          <w:lang w:val="pt-BR"/>
          <w14:ligatures w14:val="standardContextual"/>
        </w:rPr>
        <w:t xml:space="preserve">până la progresia bolii sau la apariția toxicității inacceptabile. </w:t>
      </w:r>
    </w:p>
    <w:p w14:paraId="7CEFCBAE" w14:textId="77777777" w:rsidR="00801405" w:rsidRPr="00DB0AAD" w:rsidRDefault="00801405" w:rsidP="00801405">
      <w:pPr>
        <w:autoSpaceDE w:val="0"/>
        <w:autoSpaceDN w:val="0"/>
        <w:adjustRightInd w:val="0"/>
        <w:spacing w:after="0" w:line="276" w:lineRule="auto"/>
        <w:rPr>
          <w:rFonts w:ascii="Times New Roman" w:eastAsia="Aptos" w:hAnsi="Times New Roman" w:cs="Times New Roman"/>
          <w:sz w:val="24"/>
          <w:szCs w:val="24"/>
          <w:lang w:val="pt-BR"/>
          <w14:ligatures w14:val="standardContextual"/>
        </w:rPr>
      </w:pPr>
    </w:p>
    <w:p w14:paraId="1665C8FA" w14:textId="77777777" w:rsidR="00801405" w:rsidRPr="00DB0AAD" w:rsidRDefault="00801405" w:rsidP="00CE25DF">
      <w:pPr>
        <w:numPr>
          <w:ilvl w:val="0"/>
          <w:numId w:val="623"/>
        </w:numPr>
        <w:autoSpaceDE w:val="0"/>
        <w:autoSpaceDN w:val="0"/>
        <w:adjustRightInd w:val="0"/>
        <w:spacing w:after="0" w:line="276" w:lineRule="auto"/>
        <w:ind w:hanging="76"/>
        <w:rPr>
          <w:rFonts w:ascii="Times New Roman" w:eastAsia="Aptos" w:hAnsi="Times New Roman" w:cs="Times New Roman"/>
          <w:b/>
          <w:bCs/>
          <w:sz w:val="24"/>
          <w:szCs w:val="24"/>
          <w:lang w:val="pt-BR"/>
          <w14:ligatures w14:val="standardContextual"/>
        </w:rPr>
      </w:pPr>
      <w:r w:rsidRPr="00DB0AAD">
        <w:rPr>
          <w:rFonts w:ascii="Times New Roman" w:eastAsia="Aptos" w:hAnsi="Times New Roman" w:cs="Times New Roman"/>
          <w:b/>
          <w:bCs/>
          <w:sz w:val="24"/>
          <w:szCs w:val="24"/>
          <w:lang w:val="pt-BR"/>
          <w14:ligatures w14:val="standardContextual"/>
        </w:rPr>
        <w:t xml:space="preserve">Atenţionări şi precauţii speciale pentru utilizare </w:t>
      </w:r>
    </w:p>
    <w:p w14:paraId="59DBCE8C"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b/>
          <w:bCs/>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În scopul prevenirii erorilor de medicație, este important să se verifice etichetele flaconului, pentru a se asigura faptul că medicamentul care urmează să fie pregătit și administrat este Enhertu (Trastuzumab Deruxtecanum ) și nu Trastuzumab sau Trastuzumab emtanzină. </w:t>
      </w:r>
    </w:p>
    <w:p w14:paraId="608FC5BF"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b/>
          <w:bCs/>
          <w:sz w:val="24"/>
          <w:szCs w:val="24"/>
          <w:lang w:val="pt-BR"/>
          <w14:ligatures w14:val="standardContextual"/>
        </w:rPr>
      </w:pPr>
    </w:p>
    <w:p w14:paraId="06A21804"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b/>
          <w:bCs/>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Pentru a avea sub control trasabilitatea medicamentelor biologice, este recomandat să fie înregistrate (atât in documentele specifice farmaciei cât și în foaia de observație) numele și numărul lotului medicamentului administrat. </w:t>
      </w:r>
    </w:p>
    <w:p w14:paraId="13800CF3" w14:textId="77777777" w:rsidR="00801405" w:rsidRPr="00DB0AAD" w:rsidRDefault="00801405" w:rsidP="00801405">
      <w:pPr>
        <w:autoSpaceDE w:val="0"/>
        <w:autoSpaceDN w:val="0"/>
        <w:adjustRightInd w:val="0"/>
        <w:spacing w:after="0" w:line="276" w:lineRule="auto"/>
        <w:rPr>
          <w:rFonts w:ascii="Times New Roman" w:eastAsia="Aptos" w:hAnsi="Times New Roman" w:cs="Times New Roman"/>
          <w:i/>
          <w:iCs/>
          <w:sz w:val="24"/>
          <w:szCs w:val="24"/>
          <w:lang w:val="pt-BR"/>
          <w14:ligatures w14:val="standardContextual"/>
        </w:rPr>
      </w:pPr>
    </w:p>
    <w:p w14:paraId="327D824C" w14:textId="77777777" w:rsidR="00801405" w:rsidRPr="00DB0AAD" w:rsidRDefault="00801405" w:rsidP="00801405">
      <w:pPr>
        <w:autoSpaceDE w:val="0"/>
        <w:autoSpaceDN w:val="0"/>
        <w:adjustRightInd w:val="0"/>
        <w:spacing w:after="0" w:line="276" w:lineRule="auto"/>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i/>
          <w:iCs/>
          <w:sz w:val="24"/>
          <w:szCs w:val="24"/>
          <w:lang w:val="pt-BR"/>
          <w14:ligatures w14:val="standardContextual"/>
        </w:rPr>
        <w:t xml:space="preserve">Boală pulmonară interstițială/pneumonită </w:t>
      </w:r>
    </w:p>
    <w:p w14:paraId="13FC640C"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Au fost raportate cazuri de boală pulmonară interstițială (BPI) și/sau pneumonită la utilizarea Trastuzumab Deruxtecanum. Au fost observate rezultate letale. Pacienții trebuie sfătuiți să raporteze imediat tusea, dispneea, febra și/sau orice simptome respiratorii noi sau agravate. Pacienții trebuie monitorizați pentru semnele și simptomele de BPI/pneumonită. Dovezile de BPI/pneumonită trebuie investigate cu promptitudine. Pacienții cu suspiciune de BPI/pneumonită trebuie evaluați prin imagistică radiologică, preferabil folosind scanarea prin tomografie computerizată (CT). Trebuie avută în vedere consultarea unui medic pneumolog. Pentru BPI/pneumonită asimptomatică (Gradul 1), se va avea în vedere tratamentul cu corticosteroizi (de exemplu, prednisolon ≥ 0,5 mg/kg și zi sau echivalent). Tratamentul cu Trastuzumabum Deruxtecanum trebuie sistat până la recuperarea la Gradul 0 și poate fi reluat conform instrucțiunilor. Pentru BPI/pneumonită simptomatică (Gradul 2 sau peste), se va începe cu promptitudine tratamentul cu corticosteroizi (de exemplu, prednisolon ≥ 1 mg/kg și zi sau echivalent) și se va continua timp de cel puțin 14 zile, după care se reduce treptat timp de cel puțin 4 săptămâni. Tratamentul cu Trastuzumabum Deruxtecanum trebuie oprit definitiv la pacienții care sunt diagnosticați cu BPI/pneumonită simptomatică (Gradul 2 sau peste). Pacienții cu istoric de BPI/pneumonită sau pacienții cu insuficiență renală moderată sau severă pot fi expuși unui risc crescut de a dezvolta BPI/pneumonită și trebuie monitorizați cu atenție. </w:t>
      </w:r>
    </w:p>
    <w:p w14:paraId="5496C9F2"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i/>
          <w:iCs/>
          <w:sz w:val="24"/>
          <w:szCs w:val="24"/>
          <w:lang w:val="pt-BR"/>
          <w14:ligatures w14:val="standardContextual"/>
        </w:rPr>
      </w:pPr>
    </w:p>
    <w:p w14:paraId="37CE1B7C"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i/>
          <w:iCs/>
          <w:sz w:val="24"/>
          <w:szCs w:val="24"/>
          <w:lang w:val="pt-BR"/>
          <w14:ligatures w14:val="standardContextual"/>
        </w:rPr>
        <w:t xml:space="preserve">Neutropenie </w:t>
      </w:r>
    </w:p>
    <w:p w14:paraId="79014454"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În studiile clinice cu Trastuzumabum Deruxtecanum au fost raportate cazuri de neutropenie, inclusiv neutropenie febrilă cu evoluție letală. Hemoleucograma completă trebuie monitorizată înainte de începerea tratamentului cu Trastuzumabum Deruxtecanum și înainte de administrarea fiecărei doze, precum și conform indicațiilor. În funcție de severitatea neutropeniei, poate fi necesară întreruperea terapiei sau reducerea dozei Trastuzumab Deruxtecanum. </w:t>
      </w:r>
    </w:p>
    <w:p w14:paraId="40A73404"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i/>
          <w:iCs/>
          <w:sz w:val="24"/>
          <w:szCs w:val="24"/>
          <w:lang w:val="pt-BR"/>
          <w14:ligatures w14:val="standardContextual"/>
        </w:rPr>
      </w:pPr>
    </w:p>
    <w:p w14:paraId="69834DB3"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i/>
          <w:iCs/>
          <w:sz w:val="24"/>
          <w:szCs w:val="24"/>
          <w:lang w:val="pt-BR"/>
          <w14:ligatures w14:val="standardContextual"/>
        </w:rPr>
        <w:t xml:space="preserve">Scăderea fracției de ejecție a ventriculului stâng </w:t>
      </w:r>
    </w:p>
    <w:p w14:paraId="6D48BA78"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Scăderea fracției de ejecție a ventriculului stâng (FEVS) a fost observată în asociere cu terapiile anti-HER2. Trebuie să se efectueze testarea funcțională cardiacă standard (ecocardiografie sau scanare [cu achiziție multiplă] MUGA) pentru a evalua FEVS înainte de începerea administrării Trastuzumabum Deruxtecanum și la intervale de timp regulate în timpul tratamentului, după cum este indicat din punct de vedere clinic. </w:t>
      </w:r>
    </w:p>
    <w:p w14:paraId="1A2683C2"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i/>
          <w:iCs/>
          <w:sz w:val="24"/>
          <w:szCs w:val="24"/>
          <w:lang w:val="pt-BR"/>
          <w14:ligatures w14:val="standardContextual"/>
        </w:rPr>
      </w:pPr>
    </w:p>
    <w:p w14:paraId="52996E2F"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i/>
          <w:iCs/>
          <w:sz w:val="24"/>
          <w:szCs w:val="24"/>
          <w:lang w:val="pt-BR"/>
          <w14:ligatures w14:val="standardContextual"/>
        </w:rPr>
        <w:t xml:space="preserve">Pacienți cu insuficiență hepatică moderată sau severă </w:t>
      </w:r>
    </w:p>
    <w:p w14:paraId="6324F091"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Deoarece metabolizarea și excreția biliară reprezintă căile principale de eliminare ale inhibitorului topoizomerazei I, DXd, Trastuzumabum Deruxtecanum trebuie administrat cu precauție la pacienții cu insuficiență hepatică moderată și severă. </w:t>
      </w:r>
    </w:p>
    <w:p w14:paraId="1B2DCF4F"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i/>
          <w:iCs/>
          <w:sz w:val="24"/>
          <w:szCs w:val="24"/>
          <w:lang w:val="pt-BR"/>
          <w14:ligatures w14:val="standardContextual"/>
        </w:rPr>
      </w:pPr>
    </w:p>
    <w:p w14:paraId="4776BB00"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i/>
          <w:iCs/>
          <w:sz w:val="24"/>
          <w:szCs w:val="24"/>
          <w:lang w:val="pt-BR"/>
          <w14:ligatures w14:val="standardContextual"/>
        </w:rPr>
        <w:t xml:space="preserve">Interacțiuni cu alte medicamente și alte forme de interacțiune </w:t>
      </w:r>
    </w:p>
    <w:p w14:paraId="30F0DCC5"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lastRenderedPageBreak/>
        <w:t xml:space="preserve">Administrarea concomitentă cu ritonavir, un inhibitor al OATP1B, CYP3A și gp P, sau cu itraconazol, un inhibitor puternic al CYP3A și gp P, nu a avut ca rezultat nicio creștere semnificativă clinic (aproximativ 10-20%) a expunerilor la Trastuzumabum Deruxtecanum sau la inhibitorul topoizomerazei I. Nu este necesară ajustarea dozei în timpul administrării concomitente de Trastuzumabum Deruxtecanum cu medicamente care sunt inhibitori ai transportorilor CYP3A sau OATP1B sau gp P.  </w:t>
      </w:r>
    </w:p>
    <w:p w14:paraId="23524F61"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i/>
          <w:iCs/>
          <w:sz w:val="24"/>
          <w:szCs w:val="24"/>
          <w:lang w:val="pt-BR"/>
          <w14:ligatures w14:val="standardContextual"/>
        </w:rPr>
      </w:pPr>
    </w:p>
    <w:p w14:paraId="27BBFF9A"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i/>
          <w:iCs/>
          <w:sz w:val="24"/>
          <w:szCs w:val="24"/>
          <w:lang w:val="pt-BR"/>
          <w14:ligatures w14:val="standardContextual"/>
        </w:rPr>
        <w:t xml:space="preserve">Existența sarcinii la femeile aflate la vârsta fertilă </w:t>
      </w:r>
      <w:r w:rsidRPr="00DB0AAD">
        <w:rPr>
          <w:rFonts w:ascii="Times New Roman" w:eastAsia="Aptos" w:hAnsi="Times New Roman" w:cs="Times New Roman"/>
          <w:sz w:val="24"/>
          <w:szCs w:val="24"/>
          <w:lang w:val="pt-BR"/>
          <w14:ligatures w14:val="standardContextual"/>
        </w:rPr>
        <w:t xml:space="preserve">trebuie verificată înainte de începerea administrării Trastuzumabum Deruxtecanum . Femeile aflate la vârsta fertilă trebuie să utilizeze măsuri contraceptive eficace în timpul tratamentului cu Trastuzumabum Deruxtecanum și timp de cel puțin 7 luni după ultima doză. </w:t>
      </w:r>
    </w:p>
    <w:p w14:paraId="724975BC"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Bărbații cu partenere aflate la vârsta fertilă trebuie să utilizeze măsuri contraceptive eficace în timpul tratamentului cu Trastuzumabum Deruxtecanum și timp de cel puțin 4 luni după ultima doză. </w:t>
      </w:r>
    </w:p>
    <w:p w14:paraId="07368F62"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Trastuzumabum Deruxtecanum poate avea influență mică asupra capacității de a conduce vehicule sau de a folosi utilaje. Pacienții trebuie informați să acționeze cu prudență atunci când conduc vehicule sau folosesc utilaje, în cazul în care manifestă fatigabilitate, cefalee sau amețeală în timpul tratamentului cu Trastuzumab Deruxtecanum. </w:t>
      </w:r>
    </w:p>
    <w:p w14:paraId="53274D3C"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b/>
          <w:bCs/>
          <w:sz w:val="24"/>
          <w:szCs w:val="24"/>
          <w:lang w:val="pt-BR"/>
          <w14:ligatures w14:val="standardContextual"/>
        </w:rPr>
      </w:pPr>
    </w:p>
    <w:p w14:paraId="25CADE33" w14:textId="77777777" w:rsidR="00801405" w:rsidRPr="00DB0AAD" w:rsidRDefault="00801405" w:rsidP="00CE25DF">
      <w:pPr>
        <w:numPr>
          <w:ilvl w:val="0"/>
          <w:numId w:val="623"/>
        </w:numPr>
        <w:autoSpaceDE w:val="0"/>
        <w:autoSpaceDN w:val="0"/>
        <w:adjustRightInd w:val="0"/>
        <w:spacing w:after="0" w:line="276" w:lineRule="auto"/>
        <w:ind w:hanging="76"/>
        <w:jc w:val="both"/>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b/>
          <w:bCs/>
          <w:sz w:val="24"/>
          <w:szCs w:val="24"/>
          <w:lang w:val="en-US"/>
          <w14:ligatures w14:val="standardContextual"/>
        </w:rPr>
        <w:t xml:space="preserve">Schema terapeutică </w:t>
      </w:r>
    </w:p>
    <w:p w14:paraId="72BB177A"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Doza recomandată de Trastuzumabum Deruxtecanum este de 5,4 mg/kg administrată sub forma unei perfuzii intravenoase o dată la interval de 3 săptămâni (ciclu de 21 de zile), conform instrucţiunilor din RCP produsului. </w:t>
      </w:r>
    </w:p>
    <w:p w14:paraId="0E809211"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Doza inițială trebuie administrată sub formă de perfuzie intravenoasă cu durata de 90 minute. Dacă perfuzia anterioară a fost bine tolerată, dozele ulterioare de Trastuzumabum Deruxtecanum pot fi administrate ca perfuzii cu durata de 30 minute. </w:t>
      </w:r>
    </w:p>
    <w:p w14:paraId="75705BA2"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p>
    <w:p w14:paraId="72783E4D"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i/>
          <w:iCs/>
          <w:sz w:val="24"/>
          <w:szCs w:val="24"/>
          <w:u w:val="single"/>
          <w:lang w:val="pt-BR"/>
          <w14:ligatures w14:val="standardContextual"/>
        </w:rPr>
      </w:pPr>
      <w:r w:rsidRPr="00DB0AAD">
        <w:rPr>
          <w:rFonts w:ascii="Times New Roman" w:eastAsia="Aptos" w:hAnsi="Times New Roman" w:cs="Times New Roman"/>
          <w:i/>
          <w:iCs/>
          <w:sz w:val="24"/>
          <w:szCs w:val="24"/>
          <w:u w:val="single"/>
          <w:lang w:val="pt-BR"/>
          <w14:ligatures w14:val="standardContextual"/>
        </w:rPr>
        <w:t xml:space="preserve">Premedicație </w:t>
      </w:r>
    </w:p>
    <w:p w14:paraId="09FAF1E8"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Trastuzumabum Deruxtecanum este emetogen, ceea ce include greață și/sau vărsături tardive. Înainte de fiecare doză, pacienților trebuie să li se administreze premedicație cu o schema terapeutică ce asociază două sau trei medicamente (de exemplu, dexametazonă cu un antagonist al receptorului 5-HT3 și/sau cu un antagonist al receptorului NK1, precum și cu alte medicamente, după cum este indicat), pentru prevenirea stărilor de greață și vărsăturilor induse de chimioterapie. </w:t>
      </w:r>
    </w:p>
    <w:p w14:paraId="7B1F1457"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b/>
          <w:bCs/>
          <w:i/>
          <w:iCs/>
          <w:sz w:val="24"/>
          <w:szCs w:val="24"/>
          <w:lang w:val="pt-BR"/>
          <w14:ligatures w14:val="standardContextual"/>
        </w:rPr>
      </w:pPr>
    </w:p>
    <w:p w14:paraId="725C3D3F"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sz w:val="24"/>
          <w:szCs w:val="24"/>
          <w:u w:val="single"/>
          <w:lang w:val="pt-BR"/>
          <w14:ligatures w14:val="standardContextual"/>
        </w:rPr>
      </w:pPr>
      <w:r w:rsidRPr="00DB0AAD">
        <w:rPr>
          <w:rFonts w:ascii="Times New Roman" w:eastAsia="Aptos" w:hAnsi="Times New Roman" w:cs="Times New Roman"/>
          <w:i/>
          <w:iCs/>
          <w:sz w:val="24"/>
          <w:szCs w:val="24"/>
          <w:u w:val="single"/>
          <w:lang w:val="pt-BR"/>
          <w14:ligatures w14:val="standardContextual"/>
        </w:rPr>
        <w:t xml:space="preserve">Doză întârziată sau omisă </w:t>
      </w:r>
    </w:p>
    <w:p w14:paraId="57A68C9A"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Dacă doza planificată este întârziată sau omisă, aceasta trebuie administrată imediat ce este posibil, fără a se aștepta până la următorul ciclu planificat. Schema terapeutică trebuie ajustată pentru a menține un interval de 3 săptămâni între administrarea dozelor. Perfuzia trebuie administrată la doza și cu viteza pe care pacientul le-a tolerat la cea mai recentă perfuzie. </w:t>
      </w:r>
    </w:p>
    <w:p w14:paraId="2B6CCD62"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p>
    <w:p w14:paraId="080FEF7D"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i/>
          <w:iCs/>
          <w:sz w:val="24"/>
          <w:szCs w:val="24"/>
          <w:u w:val="single"/>
          <w:lang w:val="pt-BR"/>
          <w14:ligatures w14:val="standardContextual"/>
        </w:rPr>
      </w:pPr>
      <w:r w:rsidRPr="00DB0AAD">
        <w:rPr>
          <w:rFonts w:ascii="Times New Roman" w:eastAsia="Aptos" w:hAnsi="Times New Roman" w:cs="Times New Roman"/>
          <w:i/>
          <w:iCs/>
          <w:sz w:val="24"/>
          <w:szCs w:val="24"/>
          <w:u w:val="single"/>
          <w:lang w:val="pt-BR"/>
          <w14:ligatures w14:val="standardContextual"/>
        </w:rPr>
        <w:t xml:space="preserve">Modificarea dozei </w:t>
      </w:r>
    </w:p>
    <w:p w14:paraId="66633B71"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Abordarea terapeutică a reacțiilor adverse poate necesita întreruperea temporară a terapiei, reducerea dozei sau oprirea tratamentului cu Trastuzumab Deruxtecanum, conform recomandarilor din RCP. </w:t>
      </w:r>
    </w:p>
    <w:p w14:paraId="07EC3E43"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b/>
          <w:bCs/>
          <w:i/>
          <w:iCs/>
          <w:sz w:val="24"/>
          <w:szCs w:val="24"/>
          <w:lang w:val="pt-BR"/>
          <w14:ligatures w14:val="standardContextual"/>
        </w:rPr>
      </w:pPr>
    </w:p>
    <w:p w14:paraId="0D1D4C83"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b/>
          <w:bCs/>
          <w:i/>
          <w:iCs/>
          <w:sz w:val="24"/>
          <w:szCs w:val="24"/>
          <w:lang w:val="pt-BR"/>
          <w14:ligatures w14:val="standardContextual"/>
        </w:rPr>
        <w:t xml:space="preserve">Doza nu trebuie crescută din nou, după ce s-a efectuat o reducere a dozei. </w:t>
      </w:r>
    </w:p>
    <w:p w14:paraId="380CEB99"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p>
    <w:p w14:paraId="62B71449"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i/>
          <w:iCs/>
          <w:sz w:val="24"/>
          <w:szCs w:val="24"/>
          <w:u w:val="single"/>
          <w:lang w:val="en-US"/>
          <w14:ligatures w14:val="standardContextual"/>
        </w:rPr>
      </w:pPr>
      <w:r w:rsidRPr="00DB0AAD">
        <w:rPr>
          <w:rFonts w:ascii="Times New Roman" w:eastAsia="Aptos" w:hAnsi="Times New Roman" w:cs="Times New Roman"/>
          <w:i/>
          <w:iCs/>
          <w:sz w:val="24"/>
          <w:szCs w:val="24"/>
          <w:u w:val="single"/>
          <w:lang w:val="en-US"/>
          <w14:ligatures w14:val="standardContextual"/>
        </w:rPr>
        <w:t xml:space="preserve">Modificările dozei în contextul reacțiilor adverse </w:t>
      </w:r>
    </w:p>
    <w:p w14:paraId="24922E34" w14:textId="77777777" w:rsidR="00801405" w:rsidRPr="00DB0AAD" w:rsidRDefault="00801405" w:rsidP="00CE25DF">
      <w:pPr>
        <w:numPr>
          <w:ilvl w:val="0"/>
          <w:numId w:val="626"/>
        </w:numPr>
        <w:autoSpaceDE w:val="0"/>
        <w:autoSpaceDN w:val="0"/>
        <w:adjustRightInd w:val="0"/>
        <w:spacing w:after="0" w:line="276" w:lineRule="auto"/>
        <w:jc w:val="both"/>
        <w:rPr>
          <w:rFonts w:ascii="Times New Roman" w:eastAsia="Aptos" w:hAnsi="Times New Roman" w:cs="Times New Roman"/>
          <w:i/>
          <w:iCs/>
          <w:sz w:val="24"/>
          <w:szCs w:val="24"/>
          <w:lang w:val="en-US"/>
          <w14:ligatures w14:val="standardContextual"/>
        </w:rPr>
      </w:pPr>
      <w:r w:rsidRPr="00DB0AAD">
        <w:rPr>
          <w:rFonts w:ascii="Times New Roman" w:eastAsia="Aptos" w:hAnsi="Times New Roman" w:cs="Times New Roman"/>
          <w:i/>
          <w:iCs/>
          <w:sz w:val="24"/>
          <w:szCs w:val="24"/>
          <w:lang w:val="en-US"/>
          <w14:ligatures w14:val="standardContextual"/>
        </w:rPr>
        <w:t xml:space="preserve">Boală pulmonară interstițială (BPI)/pneumonită </w:t>
      </w:r>
    </w:p>
    <w:p w14:paraId="17035A22" w14:textId="77777777" w:rsidR="00801405" w:rsidRPr="00DB0AAD" w:rsidRDefault="00801405" w:rsidP="00CE25DF">
      <w:pPr>
        <w:numPr>
          <w:ilvl w:val="0"/>
          <w:numId w:val="627"/>
        </w:numPr>
        <w:autoSpaceDE w:val="0"/>
        <w:autoSpaceDN w:val="0"/>
        <w:adjustRightInd w:val="0"/>
        <w:spacing w:after="0" w:line="276" w:lineRule="auto"/>
        <w:jc w:val="both"/>
        <w:rPr>
          <w:rFonts w:ascii="Times New Roman" w:eastAsia="Aptos" w:hAnsi="Times New Roman" w:cs="Times New Roman"/>
          <w:i/>
          <w:iCs/>
          <w:sz w:val="24"/>
          <w:szCs w:val="24"/>
          <w:lang w:val="en-US"/>
          <w14:ligatures w14:val="standardContextual"/>
        </w:rPr>
      </w:pPr>
      <w:r w:rsidRPr="00DB0AAD">
        <w:rPr>
          <w:rFonts w:ascii="Times New Roman" w:eastAsia="Aptos" w:hAnsi="Times New Roman" w:cs="Times New Roman"/>
          <w:i/>
          <w:iCs/>
          <w:sz w:val="24"/>
          <w:szCs w:val="24"/>
          <w:lang w:val="en-US"/>
          <w14:ligatures w14:val="standardContextual"/>
        </w:rPr>
        <w:t xml:space="preserve">BPI/pneumonită asimptomatică (Gradul 1): </w:t>
      </w:r>
    </w:p>
    <w:p w14:paraId="76A58AA3" w14:textId="77777777" w:rsidR="00801405" w:rsidRPr="00DB0AAD" w:rsidRDefault="00801405" w:rsidP="00CE25DF">
      <w:pPr>
        <w:numPr>
          <w:ilvl w:val="0"/>
          <w:numId w:val="628"/>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lastRenderedPageBreak/>
        <w:t xml:space="preserve">Se întrerupe administrarea Trastuzumabum Deruxtecanum până la rezolvarea la Gradul 0, apoi: </w:t>
      </w:r>
    </w:p>
    <w:p w14:paraId="47C48993" w14:textId="77777777" w:rsidR="00801405" w:rsidRPr="00DB0AAD" w:rsidRDefault="00801405" w:rsidP="00CE25DF">
      <w:pPr>
        <w:numPr>
          <w:ilvl w:val="0"/>
          <w:numId w:val="629"/>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dacă se rezolvă în 28 de zile sau mai puțin de la data debutului, se menține doza; </w:t>
      </w:r>
    </w:p>
    <w:p w14:paraId="59DE97B4" w14:textId="77777777" w:rsidR="00801405" w:rsidRPr="00DB0AAD" w:rsidRDefault="00801405" w:rsidP="00CE25DF">
      <w:pPr>
        <w:numPr>
          <w:ilvl w:val="0"/>
          <w:numId w:val="629"/>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dacă se rezolvă în mai mult de 28 de zile de la data debutului, se reduce doza cu un nivel. </w:t>
      </w:r>
    </w:p>
    <w:p w14:paraId="4B6EC349"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 Se va avea în vedere tratamentul cu corticosteroizi, imediat ce se suspicionează BPI/pneumonită. </w:t>
      </w:r>
    </w:p>
    <w:p w14:paraId="73469AC3" w14:textId="77777777" w:rsidR="00801405" w:rsidRPr="00DB0AAD" w:rsidRDefault="00801405" w:rsidP="00CE25DF">
      <w:pPr>
        <w:numPr>
          <w:ilvl w:val="0"/>
          <w:numId w:val="627"/>
        </w:numPr>
        <w:autoSpaceDE w:val="0"/>
        <w:autoSpaceDN w:val="0"/>
        <w:adjustRightInd w:val="0"/>
        <w:spacing w:after="0" w:line="276" w:lineRule="auto"/>
        <w:jc w:val="both"/>
        <w:rPr>
          <w:rFonts w:ascii="Times New Roman" w:eastAsia="Aptos" w:hAnsi="Times New Roman" w:cs="Times New Roman"/>
          <w:i/>
          <w:iCs/>
          <w:sz w:val="24"/>
          <w:szCs w:val="24"/>
          <w:lang w:val="pt-BR"/>
          <w14:ligatures w14:val="standardContextual"/>
        </w:rPr>
      </w:pPr>
      <w:r w:rsidRPr="00DB0AAD">
        <w:rPr>
          <w:rFonts w:ascii="Times New Roman" w:eastAsia="Aptos" w:hAnsi="Times New Roman" w:cs="Times New Roman"/>
          <w:i/>
          <w:iCs/>
          <w:sz w:val="24"/>
          <w:szCs w:val="24"/>
          <w:lang w:val="pt-BR"/>
          <w14:ligatures w14:val="standardContextual"/>
        </w:rPr>
        <w:t xml:space="preserve">BPI/pneumonită simptomatică (Gradul 2 sau peste): </w:t>
      </w:r>
    </w:p>
    <w:p w14:paraId="76AC2379" w14:textId="77777777" w:rsidR="00801405" w:rsidRPr="00DB0AAD" w:rsidRDefault="00801405" w:rsidP="00CE25DF">
      <w:pPr>
        <w:numPr>
          <w:ilvl w:val="1"/>
          <w:numId w:val="630"/>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Se va opri definitiv administrarea Trastuzumabum Deruxtecanum; </w:t>
      </w:r>
    </w:p>
    <w:p w14:paraId="44D9C3E1" w14:textId="77777777" w:rsidR="00801405" w:rsidRPr="00DB0AAD" w:rsidRDefault="00801405" w:rsidP="00CE25DF">
      <w:pPr>
        <w:numPr>
          <w:ilvl w:val="1"/>
          <w:numId w:val="630"/>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Se va începe cu promptitudine tratamentul cu corticosteroizi, imediat ce se suspicionează BPI/pneumonită.</w:t>
      </w:r>
    </w:p>
    <w:p w14:paraId="713C705E"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p>
    <w:p w14:paraId="36AFB9FD"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p>
    <w:p w14:paraId="0E7EF1DC" w14:textId="77777777" w:rsidR="00801405" w:rsidRPr="00DB0AAD" w:rsidRDefault="00801405" w:rsidP="00CE25DF">
      <w:pPr>
        <w:numPr>
          <w:ilvl w:val="0"/>
          <w:numId w:val="626"/>
        </w:numPr>
        <w:autoSpaceDE w:val="0"/>
        <w:autoSpaceDN w:val="0"/>
        <w:adjustRightInd w:val="0"/>
        <w:spacing w:after="0" w:line="276" w:lineRule="auto"/>
        <w:jc w:val="both"/>
        <w:rPr>
          <w:rFonts w:ascii="Times New Roman" w:eastAsia="Aptos" w:hAnsi="Times New Roman" w:cs="Times New Roman"/>
          <w:i/>
          <w:iCs/>
          <w:sz w:val="24"/>
          <w:szCs w:val="24"/>
          <w:lang w:val="en-US"/>
          <w14:ligatures w14:val="standardContextual"/>
        </w:rPr>
      </w:pPr>
      <w:r w:rsidRPr="00DB0AAD">
        <w:rPr>
          <w:rFonts w:ascii="Times New Roman" w:eastAsia="Aptos" w:hAnsi="Times New Roman" w:cs="Times New Roman"/>
          <w:i/>
          <w:iCs/>
          <w:sz w:val="24"/>
          <w:szCs w:val="24"/>
          <w:lang w:val="en-US"/>
          <w14:ligatures w14:val="standardContextual"/>
        </w:rPr>
        <w:t xml:space="preserve">Neutropenie </w:t>
      </w:r>
    </w:p>
    <w:p w14:paraId="37113B52" w14:textId="77777777" w:rsidR="00801405" w:rsidRPr="00DB0AAD" w:rsidRDefault="00801405" w:rsidP="00CE25DF">
      <w:pPr>
        <w:numPr>
          <w:ilvl w:val="0"/>
          <w:numId w:val="627"/>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Gradul 3 (sub 1,0-0,5 × 109 /l) – se va întrerupe administrarea Trastuzumabum Deruxtecanum până la rezolvarea la Gradul 2 sau mai puțin, apoi se va menține doza. </w:t>
      </w:r>
    </w:p>
    <w:p w14:paraId="2B1D8DAF" w14:textId="77777777" w:rsidR="00801405" w:rsidRPr="00DB0AAD" w:rsidRDefault="00801405" w:rsidP="00CE25DF">
      <w:pPr>
        <w:numPr>
          <w:ilvl w:val="0"/>
          <w:numId w:val="627"/>
        </w:numPr>
        <w:autoSpaceDE w:val="0"/>
        <w:autoSpaceDN w:val="0"/>
        <w:adjustRightInd w:val="0"/>
        <w:spacing w:after="0" w:line="276" w:lineRule="auto"/>
        <w:jc w:val="both"/>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sz w:val="24"/>
          <w:szCs w:val="24"/>
          <w:lang w:val="en-US"/>
          <w14:ligatures w14:val="standardContextual"/>
        </w:rPr>
        <w:t xml:space="preserve">Gradul 4 (sub 0,5 × 109 /l): </w:t>
      </w:r>
    </w:p>
    <w:p w14:paraId="27D144B3" w14:textId="77777777" w:rsidR="00801405" w:rsidRPr="00DB0AAD" w:rsidRDefault="00801405" w:rsidP="00CE25DF">
      <w:pPr>
        <w:numPr>
          <w:ilvl w:val="1"/>
          <w:numId w:val="631"/>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Se va întrerupe administrarea Trastuzumabum Deruxtecanum până la rezolvarea la Gradul 2 sau mai puțin;</w:t>
      </w:r>
    </w:p>
    <w:p w14:paraId="22453D81" w14:textId="77777777" w:rsidR="00801405" w:rsidRPr="00DB0AAD" w:rsidRDefault="00801405" w:rsidP="00CE25DF">
      <w:pPr>
        <w:numPr>
          <w:ilvl w:val="1"/>
          <w:numId w:val="631"/>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Se va reduce doza cu un nivel. </w:t>
      </w:r>
    </w:p>
    <w:p w14:paraId="5555335C" w14:textId="77777777" w:rsidR="00801405" w:rsidRPr="00DB0AAD" w:rsidRDefault="00801405" w:rsidP="00CE25DF">
      <w:pPr>
        <w:numPr>
          <w:ilvl w:val="0"/>
          <w:numId w:val="632"/>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Neutropenie febrilă: număr absolut de neutrofile mai mic de 1,0 × 109 /l și temperatură mai mare de 38,3 °C sau temperatură susținută de 38 °C sau mai mare, timp de peste o oră: </w:t>
      </w:r>
    </w:p>
    <w:p w14:paraId="40A044C9" w14:textId="77777777" w:rsidR="00801405" w:rsidRPr="00DB0AAD" w:rsidRDefault="00801405" w:rsidP="00CE25DF">
      <w:pPr>
        <w:numPr>
          <w:ilvl w:val="1"/>
          <w:numId w:val="633"/>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Se va întrerupe administrarea Trastuzumabum Deruxtecanum până la rezolvare;</w:t>
      </w:r>
    </w:p>
    <w:p w14:paraId="5F7BB03B" w14:textId="77777777" w:rsidR="00801405" w:rsidRPr="00DB0AAD" w:rsidRDefault="00801405" w:rsidP="00CE25DF">
      <w:pPr>
        <w:numPr>
          <w:ilvl w:val="1"/>
          <w:numId w:val="633"/>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Se va reduce doza cu un nivel. </w:t>
      </w:r>
    </w:p>
    <w:p w14:paraId="27249FC7"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p>
    <w:p w14:paraId="43124EB0" w14:textId="77777777" w:rsidR="00801405" w:rsidRPr="00DB0AAD" w:rsidRDefault="00801405" w:rsidP="00CE25DF">
      <w:pPr>
        <w:numPr>
          <w:ilvl w:val="0"/>
          <w:numId w:val="626"/>
        </w:numPr>
        <w:autoSpaceDE w:val="0"/>
        <w:autoSpaceDN w:val="0"/>
        <w:adjustRightInd w:val="0"/>
        <w:spacing w:after="0" w:line="276" w:lineRule="auto"/>
        <w:jc w:val="both"/>
        <w:rPr>
          <w:rFonts w:ascii="Times New Roman" w:eastAsia="Aptos" w:hAnsi="Times New Roman" w:cs="Times New Roman"/>
          <w:i/>
          <w:iCs/>
          <w:sz w:val="24"/>
          <w:szCs w:val="24"/>
          <w:lang w:val="pt-BR"/>
          <w14:ligatures w14:val="standardContextual"/>
        </w:rPr>
      </w:pPr>
      <w:r w:rsidRPr="00DB0AAD">
        <w:rPr>
          <w:rFonts w:ascii="Times New Roman" w:eastAsia="Aptos" w:hAnsi="Times New Roman" w:cs="Times New Roman"/>
          <w:i/>
          <w:iCs/>
          <w:sz w:val="24"/>
          <w:szCs w:val="24"/>
          <w:lang w:val="pt-BR"/>
          <w14:ligatures w14:val="standardContextual"/>
        </w:rPr>
        <w:t xml:space="preserve">Fracție de ejecție a ventriculului stâng (FEVS) scăzută </w:t>
      </w:r>
    </w:p>
    <w:p w14:paraId="30619506" w14:textId="77777777" w:rsidR="00801405" w:rsidRPr="00DB0AAD" w:rsidRDefault="00801405" w:rsidP="00CE25DF">
      <w:pPr>
        <w:numPr>
          <w:ilvl w:val="0"/>
          <w:numId w:val="632"/>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FEVS mai mare de 45% și scăderea absolută față de valoarea inițială este cuprinsă între 10% și 20% – se va continua tratamentul cu Trastuzumabum Deruxtecanum. </w:t>
      </w:r>
    </w:p>
    <w:p w14:paraId="2A9ECDEA" w14:textId="77777777" w:rsidR="00801405" w:rsidRPr="00DB0AAD" w:rsidRDefault="00801405" w:rsidP="00CE25DF">
      <w:pPr>
        <w:numPr>
          <w:ilvl w:val="0"/>
          <w:numId w:val="632"/>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FEVS cuprinsă între 40% și 45% și scăderea absolută față de valoarea inițială este mai mică de 10%: </w:t>
      </w:r>
    </w:p>
    <w:p w14:paraId="294E4F78" w14:textId="77777777" w:rsidR="00801405" w:rsidRPr="00DB0AAD" w:rsidRDefault="00801405" w:rsidP="00CE25DF">
      <w:pPr>
        <w:numPr>
          <w:ilvl w:val="1"/>
          <w:numId w:val="634"/>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Se va continua tratamentul cu Trastuzumabum Deruxtecanum; </w:t>
      </w:r>
    </w:p>
    <w:p w14:paraId="3C4B70AE" w14:textId="77777777" w:rsidR="00801405" w:rsidRPr="00DB0AAD" w:rsidRDefault="00801405" w:rsidP="00CE25DF">
      <w:pPr>
        <w:numPr>
          <w:ilvl w:val="1"/>
          <w:numId w:val="634"/>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Se va repeta evaluarea FEVS în decurs de 3 săptămâni. </w:t>
      </w:r>
    </w:p>
    <w:p w14:paraId="352EA4FE" w14:textId="77777777" w:rsidR="00801405" w:rsidRPr="00DB0AAD" w:rsidRDefault="00801405" w:rsidP="00CE25DF">
      <w:pPr>
        <w:numPr>
          <w:ilvl w:val="0"/>
          <w:numId w:val="635"/>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FEVS cuprinsă între 40% și 45% și scăderea absolută față de valoarea inițială este cuprinsă între 10% și 20%: </w:t>
      </w:r>
    </w:p>
    <w:p w14:paraId="597C7FAF" w14:textId="77777777" w:rsidR="00801405" w:rsidRPr="00DB0AAD" w:rsidRDefault="00801405" w:rsidP="00CE25DF">
      <w:pPr>
        <w:numPr>
          <w:ilvl w:val="1"/>
          <w:numId w:val="636"/>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Se va întrerupe administrarea Trastuzumabum Deruxtecanum; </w:t>
      </w:r>
    </w:p>
    <w:p w14:paraId="183B4D7E" w14:textId="77777777" w:rsidR="00801405" w:rsidRPr="00DB0AAD" w:rsidRDefault="00801405" w:rsidP="00CE25DF">
      <w:pPr>
        <w:numPr>
          <w:ilvl w:val="1"/>
          <w:numId w:val="636"/>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Se va repeta evaluarea FEVS în decurs de 3 săptămâni. Dacă FEVS nu s-a recuperat la o scădere mai mică de 10% față de valoarea inițială, se va opri definitiv administrarea Trastuzumabum Deruxtecanum. Dacă FEVS se recuperează la o scădere mai mică de 10% față de valoarea inițială, se va relua tratamentul cu Trastuzumabum Deruxtecanum la aceeași doză. </w:t>
      </w:r>
    </w:p>
    <w:p w14:paraId="3618AA59" w14:textId="77777777" w:rsidR="00801405" w:rsidRPr="00DB0AAD" w:rsidRDefault="00801405" w:rsidP="00CE25DF">
      <w:pPr>
        <w:numPr>
          <w:ilvl w:val="0"/>
          <w:numId w:val="635"/>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FEVS este mai mică de 40% sau scăderea absolută față de valoarea inițială este mai mare de 20%: </w:t>
      </w:r>
    </w:p>
    <w:p w14:paraId="6B4BEE6C" w14:textId="77777777" w:rsidR="00801405" w:rsidRPr="00DB0AAD" w:rsidRDefault="00801405" w:rsidP="00CE25DF">
      <w:pPr>
        <w:numPr>
          <w:ilvl w:val="1"/>
          <w:numId w:val="637"/>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Se va întrerupe administrarea Trastuzumabum Deruxtecanum. </w:t>
      </w:r>
    </w:p>
    <w:p w14:paraId="5B069A1F" w14:textId="77777777" w:rsidR="00801405" w:rsidRPr="00DB0AAD" w:rsidRDefault="00801405" w:rsidP="00CE25DF">
      <w:pPr>
        <w:numPr>
          <w:ilvl w:val="1"/>
          <w:numId w:val="637"/>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Se va repeta evaluarea FEVS în decurs de 3 săptămâni. Dacă FEVS este mai mică de 40% sau dacă scăderea absolută față de valoarea inițială mai mare de 20% se confirmă, se va opri definitiv administrarea Trastuzumabum Deruxtecanum. </w:t>
      </w:r>
    </w:p>
    <w:p w14:paraId="27537EE4" w14:textId="77777777" w:rsidR="00801405" w:rsidRPr="00DB0AAD" w:rsidRDefault="00801405" w:rsidP="00CE25DF">
      <w:pPr>
        <w:numPr>
          <w:ilvl w:val="0"/>
          <w:numId w:val="635"/>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Insuficiență cardiacă congestivă (ICC) simptomatică – se va opri definitiv administrarea Trastuzumabum Deruxtecanum. </w:t>
      </w:r>
    </w:p>
    <w:p w14:paraId="4937AC52"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p>
    <w:p w14:paraId="77DAA82B" w14:textId="5105FF01" w:rsidR="00801405" w:rsidRPr="00DB0AAD" w:rsidRDefault="00801405" w:rsidP="00CE25DF">
      <w:pPr>
        <w:numPr>
          <w:ilvl w:val="0"/>
          <w:numId w:val="623"/>
        </w:numPr>
        <w:tabs>
          <w:tab w:val="left" w:pos="426"/>
        </w:tabs>
        <w:autoSpaceDE w:val="0"/>
        <w:autoSpaceDN w:val="0"/>
        <w:adjustRightInd w:val="0"/>
        <w:spacing w:after="0" w:line="276" w:lineRule="auto"/>
        <w:ind w:firstLine="66"/>
        <w:jc w:val="both"/>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b/>
          <w:bCs/>
          <w:sz w:val="24"/>
          <w:szCs w:val="24"/>
          <w:lang w:val="en-US"/>
          <w14:ligatures w14:val="standardContextual"/>
        </w:rPr>
        <w:t xml:space="preserve"> Întreruperea definitivă/temporară a tratamentului </w:t>
      </w:r>
    </w:p>
    <w:p w14:paraId="1A72666B" w14:textId="77777777" w:rsidR="00801405" w:rsidRPr="00DB0AAD" w:rsidRDefault="00801405" w:rsidP="00CE25DF">
      <w:pPr>
        <w:numPr>
          <w:ilvl w:val="1"/>
          <w:numId w:val="638"/>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La progresia bolii, răspunsul terapeutic se va evalua conform practicii curente. </w:t>
      </w:r>
    </w:p>
    <w:p w14:paraId="31CFE6D2" w14:textId="77777777" w:rsidR="00801405" w:rsidRPr="00DB0AAD" w:rsidRDefault="00801405" w:rsidP="00CE25DF">
      <w:pPr>
        <w:numPr>
          <w:ilvl w:val="1"/>
          <w:numId w:val="638"/>
        </w:numPr>
        <w:autoSpaceDE w:val="0"/>
        <w:autoSpaceDN w:val="0"/>
        <w:adjustRightInd w:val="0"/>
        <w:spacing w:after="0" w:line="276" w:lineRule="auto"/>
        <w:jc w:val="both"/>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sz w:val="24"/>
          <w:szCs w:val="24"/>
          <w:lang w:val="en-US"/>
          <w14:ligatures w14:val="standardContextual"/>
        </w:rPr>
        <w:t>Sarcina/alăptare.</w:t>
      </w:r>
    </w:p>
    <w:p w14:paraId="0FD6D8DD" w14:textId="77777777" w:rsidR="00801405" w:rsidRPr="00DB0AAD" w:rsidRDefault="00801405" w:rsidP="00CE25DF">
      <w:pPr>
        <w:numPr>
          <w:ilvl w:val="1"/>
          <w:numId w:val="638"/>
        </w:numPr>
        <w:autoSpaceDE w:val="0"/>
        <w:autoSpaceDN w:val="0"/>
        <w:adjustRightInd w:val="0"/>
        <w:spacing w:after="0" w:line="276" w:lineRule="auto"/>
        <w:jc w:val="both"/>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sz w:val="24"/>
          <w:szCs w:val="24"/>
          <w:lang w:val="en-US"/>
          <w14:ligatures w14:val="standardContextual"/>
        </w:rPr>
        <w:lastRenderedPageBreak/>
        <w:t>Reactii adverse severe – BPI/pneumonită simptomatică (grad 2 sau peste), Insuficiență cardiacă congestivă (ICC) simptomatică.</w:t>
      </w:r>
    </w:p>
    <w:p w14:paraId="404A5034" w14:textId="77777777" w:rsidR="00801405" w:rsidRPr="00DB0AAD" w:rsidRDefault="00801405" w:rsidP="00CE25DF">
      <w:pPr>
        <w:numPr>
          <w:ilvl w:val="1"/>
          <w:numId w:val="638"/>
        </w:numPr>
        <w:autoSpaceDE w:val="0"/>
        <w:autoSpaceDN w:val="0"/>
        <w:adjustRightInd w:val="0"/>
        <w:spacing w:after="0" w:line="276" w:lineRule="auto"/>
        <w:jc w:val="both"/>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sz w:val="24"/>
          <w:szCs w:val="24"/>
          <w:lang w:val="en-US"/>
          <w14:ligatures w14:val="standardContextual"/>
        </w:rPr>
        <w:t>Decizia medicului oncolog curant.</w:t>
      </w:r>
    </w:p>
    <w:p w14:paraId="7DF3C463" w14:textId="77777777" w:rsidR="00801405" w:rsidRPr="00DB0AAD" w:rsidRDefault="00801405" w:rsidP="00CE25DF">
      <w:pPr>
        <w:numPr>
          <w:ilvl w:val="1"/>
          <w:numId w:val="638"/>
        </w:numPr>
        <w:autoSpaceDE w:val="0"/>
        <w:autoSpaceDN w:val="0"/>
        <w:adjustRightInd w:val="0"/>
        <w:spacing w:after="0" w:line="276" w:lineRule="auto"/>
        <w:jc w:val="both"/>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sz w:val="24"/>
          <w:szCs w:val="24"/>
          <w:lang w:val="en-US"/>
          <w14:ligatures w14:val="standardContextual"/>
        </w:rPr>
        <w:t>Decizia pacientului.</w:t>
      </w:r>
    </w:p>
    <w:p w14:paraId="0BC20094"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sz w:val="24"/>
          <w:szCs w:val="24"/>
          <w:lang w:val="en-US"/>
          <w14:ligatures w14:val="standardContextual"/>
        </w:rPr>
      </w:pPr>
    </w:p>
    <w:p w14:paraId="2C9CF5EC" w14:textId="2F6E5738" w:rsidR="00801405" w:rsidRPr="00DB0AAD" w:rsidRDefault="00801405" w:rsidP="00CE25DF">
      <w:pPr>
        <w:numPr>
          <w:ilvl w:val="0"/>
          <w:numId w:val="623"/>
        </w:numPr>
        <w:tabs>
          <w:tab w:val="left" w:pos="426"/>
        </w:tabs>
        <w:autoSpaceDE w:val="0"/>
        <w:autoSpaceDN w:val="0"/>
        <w:adjustRightInd w:val="0"/>
        <w:spacing w:after="0" w:line="276" w:lineRule="auto"/>
        <w:ind w:firstLine="66"/>
        <w:jc w:val="both"/>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b/>
          <w:bCs/>
          <w:sz w:val="24"/>
          <w:szCs w:val="24"/>
          <w:lang w:val="en-US"/>
          <w14:ligatures w14:val="standardContextual"/>
        </w:rPr>
        <w:t xml:space="preserve"> Monitorizare: </w:t>
      </w:r>
    </w:p>
    <w:p w14:paraId="1C933581" w14:textId="77777777" w:rsidR="00801405" w:rsidRPr="00DB0AAD" w:rsidRDefault="00801405" w:rsidP="00CE25DF">
      <w:pPr>
        <w:numPr>
          <w:ilvl w:val="1"/>
          <w:numId w:val="639"/>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Funcţia cardiacă trebuie evaluată la iniţierea tratamentului şi monitorizată pe parcursul acestuia, ori de câte ori este nevoie, inclusiv după încheierea tratamentului. </w:t>
      </w:r>
    </w:p>
    <w:p w14:paraId="56785660" w14:textId="77777777" w:rsidR="00801405" w:rsidRPr="00DB0AAD" w:rsidRDefault="00801405" w:rsidP="00CE25DF">
      <w:pPr>
        <w:numPr>
          <w:ilvl w:val="1"/>
          <w:numId w:val="639"/>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Evaluare imagistică periodică conform cu practica curentă. </w:t>
      </w:r>
    </w:p>
    <w:p w14:paraId="619689C6"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p>
    <w:p w14:paraId="67305628" w14:textId="77777777" w:rsidR="00801405" w:rsidRPr="00DB0AAD" w:rsidRDefault="00801405" w:rsidP="00CE25DF">
      <w:pPr>
        <w:numPr>
          <w:ilvl w:val="0"/>
          <w:numId w:val="623"/>
        </w:numPr>
        <w:spacing w:after="0" w:line="276" w:lineRule="auto"/>
        <w:ind w:hanging="76"/>
        <w:contextualSpacing/>
        <w:jc w:val="both"/>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b/>
          <w:bCs/>
          <w:sz w:val="24"/>
          <w:szCs w:val="24"/>
          <w:lang w:val="en-US"/>
          <w14:ligatures w14:val="standardContextual"/>
        </w:rPr>
        <w:t>Prescriptori:</w:t>
      </w:r>
      <w:r w:rsidRPr="00DB0AAD">
        <w:rPr>
          <w:rFonts w:ascii="Times New Roman" w:eastAsia="Aptos" w:hAnsi="Times New Roman" w:cs="Times New Roman"/>
          <w:b/>
          <w:bCs/>
          <w:kern w:val="2"/>
          <w:sz w:val="24"/>
          <w:szCs w:val="24"/>
          <w:lang w:val="en-US"/>
          <w14:ligatures w14:val="standardContextual"/>
        </w:rPr>
        <w:t xml:space="preserve"> </w:t>
      </w:r>
      <w:r w:rsidRPr="00DB0AAD">
        <w:rPr>
          <w:rFonts w:ascii="Times New Roman" w:eastAsia="Aptos" w:hAnsi="Times New Roman" w:cs="Times New Roman"/>
          <w:sz w:val="24"/>
          <w:szCs w:val="24"/>
          <w:lang w:val="en-US"/>
          <w14:ligatures w14:val="standardContextual"/>
        </w:rPr>
        <w:t>medicii din specialitatea oncologie medicală.</w:t>
      </w:r>
    </w:p>
    <w:p w14:paraId="44662595" w14:textId="77777777" w:rsidR="00801405" w:rsidRPr="00DB0AAD" w:rsidRDefault="00801405" w:rsidP="00801405">
      <w:pPr>
        <w:spacing w:after="0" w:line="276" w:lineRule="auto"/>
        <w:jc w:val="both"/>
        <w:rPr>
          <w:rFonts w:ascii="Times New Roman" w:eastAsia="Aptos" w:hAnsi="Times New Roman" w:cs="Times New Roman"/>
          <w:b/>
          <w:bCs/>
          <w:sz w:val="24"/>
          <w:szCs w:val="24"/>
          <w:lang w:val="en-US"/>
          <w14:ligatures w14:val="standardContextual"/>
        </w:rPr>
      </w:pPr>
    </w:p>
    <w:p w14:paraId="66373844" w14:textId="77777777" w:rsidR="00801405" w:rsidRPr="00DB0AAD" w:rsidRDefault="00801405" w:rsidP="00801405">
      <w:pPr>
        <w:spacing w:after="0" w:line="276" w:lineRule="auto"/>
        <w:jc w:val="both"/>
        <w:rPr>
          <w:rFonts w:ascii="Times New Roman" w:eastAsia="Aptos" w:hAnsi="Times New Roman" w:cs="Times New Roman"/>
          <w:b/>
          <w:bCs/>
          <w:sz w:val="24"/>
          <w:szCs w:val="24"/>
          <w:lang w:val="en-US"/>
          <w14:ligatures w14:val="standardContextual"/>
        </w:rPr>
      </w:pPr>
    </w:p>
    <w:p w14:paraId="6F767C9D" w14:textId="30A8817A" w:rsidR="00801405" w:rsidRPr="00DB0AAD" w:rsidRDefault="00801405" w:rsidP="00801405">
      <w:pPr>
        <w:spacing w:after="0" w:line="276" w:lineRule="auto"/>
        <w:jc w:val="both"/>
        <w:rPr>
          <w:rFonts w:ascii="Times New Roman" w:eastAsia="Aptos" w:hAnsi="Times New Roman" w:cs="Times New Roman"/>
          <w:b/>
          <w:bCs/>
          <w:sz w:val="24"/>
          <w:szCs w:val="24"/>
          <w:u w:val="single"/>
          <w:lang w:val="en-US"/>
          <w14:ligatures w14:val="standardContextual"/>
        </w:rPr>
      </w:pPr>
      <w:r w:rsidRPr="00DB0AAD">
        <w:rPr>
          <w:rFonts w:ascii="Times New Roman" w:eastAsia="Aptos" w:hAnsi="Times New Roman" w:cs="Times New Roman"/>
          <w:b/>
          <w:bCs/>
          <w:sz w:val="24"/>
          <w:szCs w:val="24"/>
          <w:u w:val="single"/>
          <w:lang w:val="en-US"/>
          <w14:ligatures w14:val="standardContextual"/>
        </w:rPr>
        <w:t>2. CANCER GASTRIC</w:t>
      </w:r>
    </w:p>
    <w:p w14:paraId="2F97932A" w14:textId="77777777" w:rsidR="00801405" w:rsidRPr="00DB0AAD" w:rsidRDefault="00801405" w:rsidP="00801405">
      <w:pPr>
        <w:autoSpaceDE w:val="0"/>
        <w:autoSpaceDN w:val="0"/>
        <w:adjustRightInd w:val="0"/>
        <w:spacing w:after="0" w:line="276" w:lineRule="auto"/>
        <w:rPr>
          <w:rFonts w:ascii="Times New Roman" w:eastAsia="Aptos" w:hAnsi="Times New Roman" w:cs="Times New Roman"/>
          <w:b/>
          <w:bCs/>
          <w:sz w:val="24"/>
          <w:szCs w:val="24"/>
          <w:lang w:val="en-US"/>
          <w14:ligatures w14:val="standardContextual"/>
        </w:rPr>
      </w:pPr>
    </w:p>
    <w:p w14:paraId="64F57D1C" w14:textId="77777777" w:rsidR="00801405" w:rsidRPr="00DB0AAD" w:rsidRDefault="00801405" w:rsidP="00CE25DF">
      <w:pPr>
        <w:numPr>
          <w:ilvl w:val="0"/>
          <w:numId w:val="618"/>
        </w:numPr>
        <w:autoSpaceDE w:val="0"/>
        <w:autoSpaceDN w:val="0"/>
        <w:adjustRightInd w:val="0"/>
        <w:spacing w:after="0" w:line="276" w:lineRule="auto"/>
        <w:ind w:hanging="218"/>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b/>
          <w:bCs/>
          <w:sz w:val="24"/>
          <w:szCs w:val="24"/>
          <w:lang w:val="en-US"/>
          <w14:ligatures w14:val="standardContextual"/>
        </w:rPr>
        <w:t>Indicaţie (face obiectul unui contract cost-volum):</w:t>
      </w:r>
      <w:r w:rsidRPr="00DB0AAD">
        <w:rPr>
          <w:rFonts w:ascii="Times New Roman" w:eastAsia="Aptos" w:hAnsi="Times New Roman" w:cs="Times New Roman"/>
          <w:sz w:val="24"/>
          <w:szCs w:val="24"/>
          <w:lang w:val="en-US"/>
          <w14:ligatures w14:val="standardContextual"/>
        </w:rPr>
        <w:t xml:space="preserve"> </w:t>
      </w:r>
    </w:p>
    <w:p w14:paraId="38CD869F"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sz w:val="24"/>
          <w:szCs w:val="24"/>
          <w:lang w:val="en-US"/>
          <w14:ligatures w14:val="standardContextual"/>
        </w:rPr>
        <w:t xml:space="preserve">Trastuzumabum Deruxtecanum în monoterapie este indicat pentru tratamentul pacienților adulți cu adenocarcinom gastric sau al joncțiunii gastro-esofagiene (JGE) HER2 pozitiv, avansat, cărora li s-au administrat anterior cel puțin două scheme de tratament, incluzând trastuzumab și care au înregistrat progresie în timpul tratamentului cu trifluridină/tipiracil, sau pentru care tratamentul cu trifluridină tipiracil nu este considerat adecvat. </w:t>
      </w:r>
    </w:p>
    <w:p w14:paraId="3FB2475F"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Aceaste indicație se codifică la prescriere prin codul 96 (conform clasificării internaționale a maladiilor revizia a 10-a, varianta 999 coduri de boală). </w:t>
      </w:r>
    </w:p>
    <w:p w14:paraId="3568D789" w14:textId="77777777" w:rsidR="00801405" w:rsidRPr="00DB0AAD" w:rsidRDefault="00801405" w:rsidP="00801405">
      <w:pPr>
        <w:autoSpaceDE w:val="0"/>
        <w:autoSpaceDN w:val="0"/>
        <w:adjustRightInd w:val="0"/>
        <w:spacing w:after="0" w:line="276" w:lineRule="auto"/>
        <w:rPr>
          <w:rFonts w:ascii="Times New Roman" w:eastAsia="Aptos" w:hAnsi="Times New Roman" w:cs="Times New Roman"/>
          <w:b/>
          <w:bCs/>
          <w:sz w:val="24"/>
          <w:szCs w:val="24"/>
          <w:lang w:val="pt-BR"/>
          <w14:ligatures w14:val="standardContextual"/>
        </w:rPr>
      </w:pPr>
    </w:p>
    <w:p w14:paraId="12217C50" w14:textId="77777777" w:rsidR="00801405" w:rsidRPr="00DB0AAD" w:rsidRDefault="00801405" w:rsidP="00CE25DF">
      <w:pPr>
        <w:numPr>
          <w:ilvl w:val="0"/>
          <w:numId w:val="618"/>
        </w:numPr>
        <w:autoSpaceDE w:val="0"/>
        <w:autoSpaceDN w:val="0"/>
        <w:adjustRightInd w:val="0"/>
        <w:spacing w:after="0" w:line="276" w:lineRule="auto"/>
        <w:ind w:hanging="76"/>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b/>
          <w:bCs/>
          <w:sz w:val="24"/>
          <w:szCs w:val="24"/>
          <w:lang w:val="en-US"/>
          <w14:ligatures w14:val="standardContextual"/>
        </w:rPr>
        <w:t>Criterii de includere</w:t>
      </w:r>
    </w:p>
    <w:p w14:paraId="29AABEDD" w14:textId="77777777" w:rsidR="00801405" w:rsidRPr="00DB0AAD" w:rsidRDefault="00801405" w:rsidP="00CE25DF">
      <w:pPr>
        <w:numPr>
          <w:ilvl w:val="0"/>
          <w:numId w:val="619"/>
        </w:numPr>
        <w:spacing w:line="276" w:lineRule="auto"/>
        <w:contextualSpacing/>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sz w:val="24"/>
          <w:szCs w:val="24"/>
          <w:lang w:val="en-US"/>
          <w14:ligatures w14:val="standardContextual"/>
        </w:rPr>
        <w:t>Adulți cu vârsta ≥ 18 ani.</w:t>
      </w:r>
    </w:p>
    <w:p w14:paraId="1668E7CC" w14:textId="77777777" w:rsidR="00801405" w:rsidRPr="00DB0AAD" w:rsidRDefault="00801405" w:rsidP="00CE25DF">
      <w:pPr>
        <w:numPr>
          <w:ilvl w:val="0"/>
          <w:numId w:val="619"/>
        </w:numPr>
        <w:spacing w:line="276" w:lineRule="auto"/>
        <w:contextualSpacing/>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kern w:val="2"/>
          <w:sz w:val="24"/>
          <w:szCs w:val="24"/>
          <w:lang w:val="en-US"/>
          <w14:ligatures w14:val="standardContextual"/>
        </w:rPr>
        <w:t>Status de performanță ECOG 0-2.</w:t>
      </w:r>
    </w:p>
    <w:p w14:paraId="519149D6" w14:textId="77777777" w:rsidR="00801405" w:rsidRPr="00DB0AAD" w:rsidRDefault="00801405" w:rsidP="00CE25DF">
      <w:pPr>
        <w:numPr>
          <w:ilvl w:val="0"/>
          <w:numId w:val="619"/>
        </w:numPr>
        <w:spacing w:line="276" w:lineRule="auto"/>
        <w:contextualSpacing/>
        <w:jc w:val="both"/>
        <w:rPr>
          <w:rFonts w:ascii="Times New Roman" w:eastAsia="Aptos" w:hAnsi="Times New Roman" w:cs="Times New Roman"/>
          <w:sz w:val="24"/>
          <w:szCs w:val="24"/>
          <w:lang w:val="en-US"/>
          <w14:ligatures w14:val="standardContextual"/>
        </w:rPr>
      </w:pPr>
      <w:bookmarkStart w:id="12" w:name="_Hlk184030441"/>
      <w:r w:rsidRPr="00DB0AAD">
        <w:rPr>
          <w:rFonts w:ascii="Times New Roman" w:eastAsia="Aptos" w:hAnsi="Times New Roman" w:cs="Times New Roman"/>
          <w:kern w:val="2"/>
          <w:sz w:val="24"/>
          <w:szCs w:val="24"/>
          <w:lang w:val="en-US"/>
          <w14:ligatures w14:val="standardContextual"/>
        </w:rPr>
        <w:t xml:space="preserve">Adenocarcinom gastric sau al </w:t>
      </w:r>
      <w:bookmarkEnd w:id="12"/>
      <w:r w:rsidRPr="00DB0AAD">
        <w:rPr>
          <w:rFonts w:ascii="Times New Roman" w:eastAsia="Aptos" w:hAnsi="Times New Roman" w:cs="Times New Roman"/>
          <w:kern w:val="2"/>
          <w:sz w:val="24"/>
          <w:szCs w:val="24"/>
          <w:lang w:val="en-US"/>
          <w14:ligatures w14:val="standardContextual"/>
        </w:rPr>
        <w:t>joncțiunii gastro-esofagiene (JGE) HER2 pozitiv</w:t>
      </w:r>
      <w:r w:rsidRPr="00DB0AAD">
        <w:rPr>
          <w:rFonts w:ascii="Times New Roman" w:eastAsia="Aptos" w:hAnsi="Times New Roman" w:cs="Times New Roman"/>
          <w:b/>
          <w:bCs/>
          <w:kern w:val="2"/>
          <w:sz w:val="24"/>
          <w:szCs w:val="24"/>
          <w:lang w:val="en-US"/>
          <w14:ligatures w14:val="standardContextual"/>
        </w:rPr>
        <w:t xml:space="preserve"> </w:t>
      </w:r>
      <w:r w:rsidRPr="00DB0AAD">
        <w:rPr>
          <w:rFonts w:ascii="Times New Roman" w:eastAsia="Aptos" w:hAnsi="Times New Roman" w:cs="Times New Roman"/>
          <w:kern w:val="2"/>
          <w:sz w:val="24"/>
          <w:szCs w:val="24"/>
          <w:lang w:val="en-US"/>
          <w14:ligatures w14:val="standardContextual"/>
        </w:rPr>
        <w:t>[scor 3+ la IHC sau raport ≥ 2</w:t>
      </w:r>
      <w:r w:rsidRPr="00DB0AAD" w:rsidDel="00DA059A">
        <w:rPr>
          <w:rFonts w:ascii="Times New Roman" w:eastAsia="Aptos" w:hAnsi="Times New Roman" w:cs="Times New Roman"/>
          <w:kern w:val="2"/>
          <w:sz w:val="24"/>
          <w:szCs w:val="24"/>
          <w:lang w:val="en-US"/>
          <w14:ligatures w14:val="standardContextual"/>
        </w:rPr>
        <w:t xml:space="preserve"> </w:t>
      </w:r>
      <w:r w:rsidRPr="00DB0AAD">
        <w:rPr>
          <w:rFonts w:ascii="Times New Roman" w:eastAsia="Aptos" w:hAnsi="Times New Roman" w:cs="Times New Roman"/>
          <w:kern w:val="2"/>
          <w:sz w:val="24"/>
          <w:szCs w:val="24"/>
          <w:lang w:val="en-US"/>
          <w14:ligatures w14:val="standardContextual"/>
        </w:rPr>
        <w:t xml:space="preserve">la testarea de tip hibridizare in situ (ISH)], </w:t>
      </w:r>
    </w:p>
    <w:p w14:paraId="4DCA7095"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sz w:val="24"/>
          <w:szCs w:val="24"/>
          <w:lang w:val="en-US"/>
          <w14:ligatures w14:val="standardContextual"/>
        </w:rPr>
        <w:t>Pacienți care au primit anterior cel pu</w:t>
      </w:r>
      <w:r w:rsidRPr="00DB0AAD">
        <w:rPr>
          <w:rFonts w:ascii="Arial" w:eastAsia="Aptos" w:hAnsi="Arial" w:cs="Arial"/>
          <w:sz w:val="24"/>
          <w:szCs w:val="24"/>
          <w:lang w:val="en-US"/>
          <w14:ligatures w14:val="standardContextual"/>
        </w:rPr>
        <w:t>ț</w:t>
      </w:r>
      <w:r w:rsidRPr="00DB0AAD">
        <w:rPr>
          <w:rFonts w:ascii="Times New Roman" w:eastAsia="Aptos" w:hAnsi="Times New Roman" w:cs="Times New Roman"/>
          <w:sz w:val="24"/>
          <w:szCs w:val="24"/>
          <w:lang w:val="en-US"/>
          <w14:ligatures w14:val="standardContextual"/>
        </w:rPr>
        <w:t>in 2 scheme de tratament, incluzând trastuzumab și care au înregistrat progresie în timpul tratamentului cu trifluridină/tipiracil, sau pentru care tratamentul cu trifluridină tipiracil nu este considerat adecvat.</w:t>
      </w:r>
    </w:p>
    <w:p w14:paraId="6A4DD5CC"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sz w:val="24"/>
          <w:szCs w:val="24"/>
          <w:lang w:val="en-US"/>
          <w14:ligatures w14:val="standardContextual"/>
        </w:rPr>
      </w:pPr>
    </w:p>
    <w:p w14:paraId="470FF2DD" w14:textId="77777777" w:rsidR="00801405" w:rsidRPr="00DB0AAD" w:rsidRDefault="00801405" w:rsidP="00CE25DF">
      <w:pPr>
        <w:numPr>
          <w:ilvl w:val="0"/>
          <w:numId w:val="618"/>
        </w:numPr>
        <w:autoSpaceDE w:val="0"/>
        <w:autoSpaceDN w:val="0"/>
        <w:adjustRightInd w:val="0"/>
        <w:spacing w:after="0" w:line="276" w:lineRule="auto"/>
        <w:ind w:hanging="76"/>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b/>
          <w:bCs/>
          <w:sz w:val="24"/>
          <w:szCs w:val="24"/>
          <w:lang w:val="en-US"/>
          <w14:ligatures w14:val="standardContextual"/>
        </w:rPr>
        <w:t xml:space="preserve">Criterii de excludere/contraindicații </w:t>
      </w:r>
    </w:p>
    <w:p w14:paraId="49E4D683" w14:textId="77777777" w:rsidR="00801405" w:rsidRPr="00DB0AAD" w:rsidRDefault="00801405" w:rsidP="00CE25DF">
      <w:pPr>
        <w:numPr>
          <w:ilvl w:val="0"/>
          <w:numId w:val="620"/>
        </w:numPr>
        <w:autoSpaceDE w:val="0"/>
        <w:autoSpaceDN w:val="0"/>
        <w:adjustRightInd w:val="0"/>
        <w:spacing w:after="0" w:line="276" w:lineRule="auto"/>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sz w:val="24"/>
          <w:szCs w:val="24"/>
          <w:lang w:val="en-US"/>
          <w14:ligatures w14:val="standardContextual"/>
        </w:rPr>
        <w:t>Sarcină/alăptare.</w:t>
      </w:r>
    </w:p>
    <w:p w14:paraId="6B062B57" w14:textId="77777777" w:rsidR="00801405" w:rsidRPr="00DB0AAD" w:rsidRDefault="00801405" w:rsidP="00CE25DF">
      <w:pPr>
        <w:numPr>
          <w:ilvl w:val="0"/>
          <w:numId w:val="620"/>
        </w:numPr>
        <w:autoSpaceDE w:val="0"/>
        <w:autoSpaceDN w:val="0"/>
        <w:adjustRightInd w:val="0"/>
        <w:spacing w:after="0" w:line="276" w:lineRule="auto"/>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Hipersensibilitate cunoscută la substanța activă sau la oricare dintre excipienți. </w:t>
      </w:r>
    </w:p>
    <w:p w14:paraId="66B99AF2" w14:textId="77777777" w:rsidR="00801405" w:rsidRPr="00DB0AAD" w:rsidRDefault="00801405" w:rsidP="00CE25DF">
      <w:pPr>
        <w:numPr>
          <w:ilvl w:val="0"/>
          <w:numId w:val="620"/>
        </w:numPr>
        <w:autoSpaceDE w:val="0"/>
        <w:autoSpaceDN w:val="0"/>
        <w:adjustRightInd w:val="0"/>
        <w:spacing w:after="0" w:line="276" w:lineRule="auto"/>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Boala pulmonară interstițială (BPI)/pneumonită (pentru pacienții cu istoric sau diagnostic de BPI asimptomatică – tratamentul poate fi inițiat la aprecierea medicului curant). </w:t>
      </w:r>
    </w:p>
    <w:p w14:paraId="797A16F1" w14:textId="77777777" w:rsidR="00801405" w:rsidRPr="00DB0AAD" w:rsidRDefault="00801405" w:rsidP="00CE25DF">
      <w:pPr>
        <w:numPr>
          <w:ilvl w:val="0"/>
          <w:numId w:val="620"/>
        </w:numPr>
        <w:autoSpaceDE w:val="0"/>
        <w:autoSpaceDN w:val="0"/>
        <w:adjustRightInd w:val="0"/>
        <w:spacing w:after="0" w:line="276" w:lineRule="auto"/>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Metastaze cerebrale active (la aprecierea medicului curant). </w:t>
      </w:r>
    </w:p>
    <w:p w14:paraId="5BCF245E" w14:textId="77777777" w:rsidR="00801405" w:rsidRPr="00DB0AAD" w:rsidRDefault="00801405" w:rsidP="00CE25DF">
      <w:pPr>
        <w:numPr>
          <w:ilvl w:val="0"/>
          <w:numId w:val="620"/>
        </w:numPr>
        <w:autoSpaceDE w:val="0"/>
        <w:autoSpaceDN w:val="0"/>
        <w:adjustRightInd w:val="0"/>
        <w:spacing w:after="0" w:line="276" w:lineRule="auto"/>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sz w:val="24"/>
          <w:szCs w:val="24"/>
          <w:lang w:val="en-US"/>
          <w14:ligatures w14:val="standardContextual"/>
        </w:rPr>
        <w:t>Adenocarcinom gastric sau al JGE fără expresie HER, sau HER2 negativ</w:t>
      </w:r>
    </w:p>
    <w:p w14:paraId="34B31E10" w14:textId="77777777" w:rsidR="00801405" w:rsidRPr="00DB0AAD" w:rsidRDefault="00801405" w:rsidP="00801405">
      <w:pPr>
        <w:autoSpaceDE w:val="0"/>
        <w:autoSpaceDN w:val="0"/>
        <w:adjustRightInd w:val="0"/>
        <w:spacing w:after="0" w:line="276" w:lineRule="auto"/>
        <w:rPr>
          <w:rFonts w:ascii="Times New Roman" w:eastAsia="Aptos" w:hAnsi="Times New Roman" w:cs="Times New Roman"/>
          <w:sz w:val="24"/>
          <w:szCs w:val="24"/>
          <w:lang w:val="en-US"/>
          <w14:ligatures w14:val="standardContextual"/>
        </w:rPr>
      </w:pPr>
    </w:p>
    <w:p w14:paraId="56952593" w14:textId="77777777" w:rsidR="00801405" w:rsidRPr="00DB0AAD" w:rsidRDefault="00801405" w:rsidP="00CE25DF">
      <w:pPr>
        <w:numPr>
          <w:ilvl w:val="0"/>
          <w:numId w:val="618"/>
        </w:numPr>
        <w:autoSpaceDE w:val="0"/>
        <w:autoSpaceDN w:val="0"/>
        <w:adjustRightInd w:val="0"/>
        <w:spacing w:after="0" w:line="276" w:lineRule="auto"/>
        <w:ind w:hanging="76"/>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b/>
          <w:bCs/>
          <w:sz w:val="24"/>
          <w:szCs w:val="24"/>
          <w:lang w:val="pt-BR"/>
          <w14:ligatures w14:val="standardContextual"/>
        </w:rPr>
        <w:t xml:space="preserve">Durata tratamentului: </w:t>
      </w:r>
      <w:r w:rsidRPr="00DB0AAD">
        <w:rPr>
          <w:rFonts w:ascii="Times New Roman" w:eastAsia="Aptos" w:hAnsi="Times New Roman" w:cs="Times New Roman"/>
          <w:sz w:val="24"/>
          <w:szCs w:val="24"/>
          <w:lang w:val="pt-BR"/>
          <w14:ligatures w14:val="standardContextual"/>
        </w:rPr>
        <w:t xml:space="preserve">până la progresia bolii sau la apariția toxicității inacceptabile. </w:t>
      </w:r>
    </w:p>
    <w:p w14:paraId="32CF6978" w14:textId="77777777" w:rsidR="00801405" w:rsidRPr="00DB0AAD" w:rsidRDefault="00801405" w:rsidP="00801405">
      <w:pPr>
        <w:autoSpaceDE w:val="0"/>
        <w:autoSpaceDN w:val="0"/>
        <w:adjustRightInd w:val="0"/>
        <w:spacing w:after="0" w:line="276" w:lineRule="auto"/>
        <w:rPr>
          <w:rFonts w:ascii="Times New Roman" w:eastAsia="Aptos" w:hAnsi="Times New Roman" w:cs="Times New Roman"/>
          <w:i/>
          <w:iCs/>
          <w:sz w:val="24"/>
          <w:szCs w:val="24"/>
          <w:lang w:val="pt-BR"/>
          <w14:ligatures w14:val="standardContextual"/>
        </w:rPr>
      </w:pPr>
    </w:p>
    <w:p w14:paraId="5A0DFE1A" w14:textId="77777777" w:rsidR="00801405" w:rsidRPr="00DB0AAD" w:rsidRDefault="00801405" w:rsidP="00CE25DF">
      <w:pPr>
        <w:numPr>
          <w:ilvl w:val="0"/>
          <w:numId w:val="618"/>
        </w:numPr>
        <w:spacing w:line="276" w:lineRule="auto"/>
        <w:ind w:hanging="76"/>
        <w:contextualSpacing/>
        <w:rPr>
          <w:rFonts w:ascii="Times New Roman" w:eastAsia="Aptos" w:hAnsi="Times New Roman" w:cs="Times New Roman"/>
          <w:b/>
          <w:bCs/>
          <w:sz w:val="24"/>
          <w:szCs w:val="24"/>
          <w:lang w:val="en-US"/>
          <w14:ligatures w14:val="standardContextual"/>
        </w:rPr>
      </w:pPr>
      <w:r w:rsidRPr="00DB0AAD">
        <w:rPr>
          <w:rFonts w:ascii="Times New Roman" w:eastAsia="Aptos" w:hAnsi="Times New Roman" w:cs="Times New Roman"/>
          <w:b/>
          <w:bCs/>
          <w:kern w:val="2"/>
          <w:sz w:val="24"/>
          <w:szCs w:val="24"/>
          <w:lang w:val="pt-BR"/>
          <w14:ligatures w14:val="standardContextual"/>
        </w:rPr>
        <w:t xml:space="preserve">Atenţionări şi precauţii speciale pentru utilizare </w:t>
      </w:r>
      <w:r w:rsidRPr="00DB0AAD">
        <w:rPr>
          <w:rFonts w:ascii="Aptos" w:eastAsia="Aptos" w:hAnsi="Aptos" w:cs="Times New Roman"/>
          <w:b/>
          <w:bCs/>
          <w:kern w:val="2"/>
          <w:lang w:val="pt-BR"/>
          <w14:ligatures w14:val="standardContextual"/>
        </w:rPr>
        <w:t xml:space="preserve">– </w:t>
      </w:r>
      <w:r w:rsidRPr="00DB0AAD">
        <w:rPr>
          <w:rFonts w:ascii="Times New Roman" w:eastAsia="Aptos" w:hAnsi="Times New Roman" w:cs="Times New Roman"/>
          <w:b/>
          <w:bCs/>
          <w:sz w:val="24"/>
          <w:szCs w:val="24"/>
          <w:lang w:val="pt-BR"/>
          <w14:ligatures w14:val="standardContextual"/>
        </w:rPr>
        <w:t xml:space="preserve">a se vedea subpct. </w:t>
      </w:r>
      <w:r w:rsidRPr="00DB0AAD">
        <w:rPr>
          <w:rFonts w:ascii="Times New Roman" w:eastAsia="Aptos" w:hAnsi="Times New Roman" w:cs="Times New Roman"/>
          <w:b/>
          <w:bCs/>
          <w:sz w:val="24"/>
          <w:szCs w:val="24"/>
          <w:lang w:val="en-US"/>
          <w14:ligatures w14:val="standardContextual"/>
        </w:rPr>
        <w:t>V de la cancer mamar</w:t>
      </w:r>
    </w:p>
    <w:p w14:paraId="65DA1FA8" w14:textId="77777777" w:rsidR="00801405" w:rsidRPr="00DB0AAD" w:rsidRDefault="00801405" w:rsidP="00801405">
      <w:pPr>
        <w:autoSpaceDE w:val="0"/>
        <w:autoSpaceDN w:val="0"/>
        <w:adjustRightInd w:val="0"/>
        <w:spacing w:after="0" w:line="276" w:lineRule="auto"/>
        <w:rPr>
          <w:rFonts w:ascii="Times New Roman" w:eastAsia="Aptos" w:hAnsi="Times New Roman" w:cs="Times New Roman"/>
          <w:b/>
          <w:bCs/>
          <w:sz w:val="24"/>
          <w:szCs w:val="24"/>
          <w:lang w:val="en-US"/>
          <w14:ligatures w14:val="standardContextual"/>
        </w:rPr>
      </w:pPr>
    </w:p>
    <w:p w14:paraId="7BFD65AA" w14:textId="77777777" w:rsidR="00801405" w:rsidRPr="00DB0AAD" w:rsidRDefault="00801405" w:rsidP="00CE25DF">
      <w:pPr>
        <w:numPr>
          <w:ilvl w:val="0"/>
          <w:numId w:val="618"/>
        </w:numPr>
        <w:autoSpaceDE w:val="0"/>
        <w:autoSpaceDN w:val="0"/>
        <w:adjustRightInd w:val="0"/>
        <w:spacing w:after="0" w:line="276" w:lineRule="auto"/>
        <w:ind w:hanging="76"/>
        <w:jc w:val="both"/>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b/>
          <w:bCs/>
          <w:sz w:val="24"/>
          <w:szCs w:val="24"/>
          <w:lang w:val="en-US"/>
          <w14:ligatures w14:val="standardContextual"/>
        </w:rPr>
        <w:t>Schema terapeutică</w:t>
      </w:r>
    </w:p>
    <w:p w14:paraId="433231B4"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lastRenderedPageBreak/>
        <w:t>Doza recomandată de Trastuzumabum Deruxtecanum este de 6,4 mg/kg corp administrată sub forma unei perfuzii intravenoase o dată la fiecare 3 săptămâni (ciclu de 21 de zile), conform instrucţiunilor din RCP produsului</w:t>
      </w:r>
      <w:r w:rsidRPr="00DB0AAD" w:rsidDel="00283102">
        <w:rPr>
          <w:rFonts w:ascii="Times New Roman" w:eastAsia="Aptos" w:hAnsi="Times New Roman" w:cs="Times New Roman"/>
          <w:sz w:val="24"/>
          <w:szCs w:val="24"/>
          <w:lang w:val="pt-BR"/>
          <w14:ligatures w14:val="standardContextual"/>
        </w:rPr>
        <w:t xml:space="preserve"> </w:t>
      </w:r>
      <w:r w:rsidRPr="00DB0AAD">
        <w:rPr>
          <w:rFonts w:ascii="Times New Roman" w:eastAsia="Aptos" w:hAnsi="Times New Roman" w:cs="Times New Roman"/>
          <w:sz w:val="24"/>
          <w:szCs w:val="24"/>
          <w:lang w:val="pt-BR"/>
          <w14:ligatures w14:val="standardContextual"/>
        </w:rPr>
        <w:t xml:space="preserve">. </w:t>
      </w:r>
    </w:p>
    <w:p w14:paraId="77A9A579"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Doza inițială trebuie administrată sub formă de perfuzie intravenoasă cu durata de 90 minute. Dacă perfuzia anterioară a fost bine tolerată, dozele ulterioare pot fi administrate ca perfuzii cu durata de 30 minute. </w:t>
      </w:r>
    </w:p>
    <w:p w14:paraId="423E000E"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p>
    <w:p w14:paraId="5F94DE8B"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i/>
          <w:iCs/>
          <w:sz w:val="24"/>
          <w:szCs w:val="24"/>
          <w:u w:val="single"/>
          <w:lang w:val="pt-BR"/>
          <w14:ligatures w14:val="standardContextual"/>
        </w:rPr>
      </w:pPr>
      <w:r w:rsidRPr="00DB0AAD">
        <w:rPr>
          <w:rFonts w:ascii="Times New Roman" w:eastAsia="Aptos" w:hAnsi="Times New Roman" w:cs="Times New Roman"/>
          <w:i/>
          <w:iCs/>
          <w:sz w:val="24"/>
          <w:szCs w:val="24"/>
          <w:u w:val="single"/>
          <w:lang w:val="pt-BR"/>
          <w14:ligatures w14:val="standardContextual"/>
        </w:rPr>
        <w:t xml:space="preserve">Premedicație </w:t>
      </w:r>
    </w:p>
    <w:p w14:paraId="6D2A62F2"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Trastuzumabum Deruxtecanum este emetogen, ceea ce include greață și/sau vărsături tardive. Înainte de fiecare doză, pacienților trebuie să li se administreze premedicație cu o schema terapeutică ce asociază două sau trei medicamente (de exemplu, dexametazonă cu un antagonist al receptorului 5-HT3 și/sau cu un antagonist al receptorului NK1, precum și cu alte medicamente, după cum este indicat) pentru prevenirea stărilor de greață și vărsăturilor induse de chimioterapie. </w:t>
      </w:r>
    </w:p>
    <w:p w14:paraId="0E22BFB3"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b/>
          <w:bCs/>
          <w:i/>
          <w:iCs/>
          <w:sz w:val="24"/>
          <w:szCs w:val="24"/>
          <w:lang w:val="pt-BR"/>
          <w14:ligatures w14:val="standardContextual"/>
        </w:rPr>
      </w:pPr>
    </w:p>
    <w:p w14:paraId="6620EB26"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i/>
          <w:iCs/>
          <w:sz w:val="24"/>
          <w:szCs w:val="24"/>
          <w:u w:val="single"/>
          <w:lang w:val="pt-BR"/>
          <w14:ligatures w14:val="standardContextual"/>
        </w:rPr>
      </w:pPr>
      <w:r w:rsidRPr="00DB0AAD">
        <w:rPr>
          <w:rFonts w:ascii="Times New Roman" w:eastAsia="Aptos" w:hAnsi="Times New Roman" w:cs="Times New Roman"/>
          <w:i/>
          <w:iCs/>
          <w:sz w:val="24"/>
          <w:szCs w:val="24"/>
          <w:u w:val="single"/>
          <w:lang w:val="pt-BR"/>
          <w14:ligatures w14:val="standardContextual"/>
        </w:rPr>
        <w:t xml:space="preserve">Doză întârziată sau omisă </w:t>
      </w:r>
    </w:p>
    <w:p w14:paraId="17EA08B1"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Dacă doza planificată este întârziată sau omisă, aceasta trebuie administrată imediat ce este posibil, fără a se aștepta până la următorul ciclu planificat. Schema terapeutică trebuie ajustată pentru a menține un interval de 3 săptămâni între administrarea dozelor. Perfuzia trebuie administrată la doza și cu viteza pe care pacientul le-a tolerat la cea mai recentă perfuzie. </w:t>
      </w:r>
    </w:p>
    <w:p w14:paraId="085C39C2"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p>
    <w:p w14:paraId="55207794"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i/>
          <w:iCs/>
          <w:sz w:val="24"/>
          <w:szCs w:val="24"/>
          <w:u w:val="single"/>
          <w:lang w:val="pt-BR"/>
          <w14:ligatures w14:val="standardContextual"/>
        </w:rPr>
      </w:pPr>
      <w:r w:rsidRPr="00DB0AAD">
        <w:rPr>
          <w:rFonts w:ascii="Times New Roman" w:eastAsia="Aptos" w:hAnsi="Times New Roman" w:cs="Times New Roman"/>
          <w:i/>
          <w:iCs/>
          <w:sz w:val="24"/>
          <w:szCs w:val="24"/>
          <w:u w:val="single"/>
          <w:lang w:val="pt-BR"/>
          <w14:ligatures w14:val="standardContextual"/>
        </w:rPr>
        <w:t xml:space="preserve">Modificarea dozei </w:t>
      </w:r>
    </w:p>
    <w:p w14:paraId="59985A22"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Abordarea terapeutică a reacțiilor adverse poate necesita întreruperea temporară a terapiei, reducerea dozei sau oprirea tratamentului cu trastuzumab Deruxtecanum, conform recomandarilor din RCP.</w:t>
      </w:r>
    </w:p>
    <w:p w14:paraId="44C69D5F"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p>
    <w:p w14:paraId="1290293F"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b/>
          <w:bCs/>
          <w:i/>
          <w:iCs/>
          <w:sz w:val="24"/>
          <w:szCs w:val="24"/>
          <w:lang w:val="pt-BR"/>
          <w14:ligatures w14:val="standardContextual"/>
        </w:rPr>
        <w:t xml:space="preserve">Doza nu trebuie crescută din nou, după ce s-a efectuat o reducere a dozei. </w:t>
      </w:r>
    </w:p>
    <w:p w14:paraId="3F8B004C"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p>
    <w:p w14:paraId="5297361B" w14:textId="77777777" w:rsidR="00801405" w:rsidRPr="00DB0AAD" w:rsidRDefault="00801405" w:rsidP="00CE25DF">
      <w:pPr>
        <w:numPr>
          <w:ilvl w:val="0"/>
          <w:numId w:val="618"/>
        </w:numPr>
        <w:autoSpaceDE w:val="0"/>
        <w:autoSpaceDN w:val="0"/>
        <w:adjustRightInd w:val="0"/>
        <w:spacing w:after="0" w:line="276" w:lineRule="auto"/>
        <w:ind w:hanging="76"/>
        <w:jc w:val="both"/>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b/>
          <w:bCs/>
          <w:sz w:val="24"/>
          <w:szCs w:val="24"/>
          <w:lang w:val="en-US"/>
          <w14:ligatures w14:val="standardContextual"/>
        </w:rPr>
        <w:t xml:space="preserve">Întreruperea definitivă/temporară a tratamentului </w:t>
      </w:r>
    </w:p>
    <w:p w14:paraId="0E038320" w14:textId="77777777" w:rsidR="00801405" w:rsidRPr="00DB0AAD" w:rsidRDefault="00801405" w:rsidP="00CE25DF">
      <w:pPr>
        <w:numPr>
          <w:ilvl w:val="1"/>
          <w:numId w:val="640"/>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La progresia bolii, răspunsul terapeutic se va evalua conform practicii curente. </w:t>
      </w:r>
    </w:p>
    <w:p w14:paraId="37CA29E2" w14:textId="77777777" w:rsidR="00801405" w:rsidRPr="00DB0AAD" w:rsidRDefault="00801405" w:rsidP="00CE25DF">
      <w:pPr>
        <w:numPr>
          <w:ilvl w:val="1"/>
          <w:numId w:val="640"/>
        </w:numPr>
        <w:autoSpaceDE w:val="0"/>
        <w:autoSpaceDN w:val="0"/>
        <w:adjustRightInd w:val="0"/>
        <w:spacing w:after="0" w:line="276" w:lineRule="auto"/>
        <w:jc w:val="both"/>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sz w:val="24"/>
          <w:szCs w:val="24"/>
          <w:lang w:val="en-US"/>
          <w14:ligatures w14:val="standardContextual"/>
        </w:rPr>
        <w:t xml:space="preserve">Sarcina/alăptare. </w:t>
      </w:r>
    </w:p>
    <w:p w14:paraId="61B592F9" w14:textId="77777777" w:rsidR="00801405" w:rsidRPr="00DB0AAD" w:rsidRDefault="00801405" w:rsidP="00CE25DF">
      <w:pPr>
        <w:numPr>
          <w:ilvl w:val="1"/>
          <w:numId w:val="640"/>
        </w:numPr>
        <w:autoSpaceDE w:val="0"/>
        <w:autoSpaceDN w:val="0"/>
        <w:adjustRightInd w:val="0"/>
        <w:spacing w:after="0" w:line="276" w:lineRule="auto"/>
        <w:jc w:val="both"/>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sz w:val="24"/>
          <w:szCs w:val="24"/>
          <w:lang w:val="en-US"/>
          <w14:ligatures w14:val="standardContextual"/>
        </w:rPr>
        <w:t>Reactii adverse severe – BPI/pneumonită simptomatică (grad 2 sau peste), Insuficiență cardiacă congestivă (ICC) simptomatică.</w:t>
      </w:r>
    </w:p>
    <w:p w14:paraId="0DD44C6D" w14:textId="77777777" w:rsidR="00801405" w:rsidRPr="00DB0AAD" w:rsidRDefault="00801405" w:rsidP="00CE25DF">
      <w:pPr>
        <w:numPr>
          <w:ilvl w:val="1"/>
          <w:numId w:val="640"/>
        </w:numPr>
        <w:autoSpaceDE w:val="0"/>
        <w:autoSpaceDN w:val="0"/>
        <w:adjustRightInd w:val="0"/>
        <w:spacing w:after="0" w:line="276" w:lineRule="auto"/>
        <w:jc w:val="both"/>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sz w:val="24"/>
          <w:szCs w:val="24"/>
          <w:lang w:val="en-US"/>
          <w14:ligatures w14:val="standardContextual"/>
        </w:rPr>
        <w:t>Decizia medicului oncolog curant.</w:t>
      </w:r>
    </w:p>
    <w:p w14:paraId="2484AFA4" w14:textId="77777777" w:rsidR="00801405" w:rsidRPr="00DB0AAD" w:rsidRDefault="00801405" w:rsidP="00CE25DF">
      <w:pPr>
        <w:numPr>
          <w:ilvl w:val="1"/>
          <w:numId w:val="640"/>
        </w:numPr>
        <w:autoSpaceDE w:val="0"/>
        <w:autoSpaceDN w:val="0"/>
        <w:adjustRightInd w:val="0"/>
        <w:spacing w:after="0" w:line="276" w:lineRule="auto"/>
        <w:jc w:val="both"/>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sz w:val="24"/>
          <w:szCs w:val="24"/>
          <w:lang w:val="en-US"/>
          <w14:ligatures w14:val="standardContextual"/>
        </w:rPr>
        <w:t>Decizia pacientului.</w:t>
      </w:r>
    </w:p>
    <w:p w14:paraId="1152E958"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sz w:val="24"/>
          <w:szCs w:val="24"/>
          <w:lang w:val="en-US"/>
          <w14:ligatures w14:val="standardContextual"/>
        </w:rPr>
      </w:pPr>
    </w:p>
    <w:p w14:paraId="34CE8260" w14:textId="77777777" w:rsidR="00801405" w:rsidRPr="00DB0AAD" w:rsidRDefault="00801405" w:rsidP="00CE25DF">
      <w:pPr>
        <w:numPr>
          <w:ilvl w:val="0"/>
          <w:numId w:val="618"/>
        </w:numPr>
        <w:autoSpaceDE w:val="0"/>
        <w:autoSpaceDN w:val="0"/>
        <w:adjustRightInd w:val="0"/>
        <w:spacing w:after="0" w:line="276" w:lineRule="auto"/>
        <w:ind w:hanging="76"/>
        <w:jc w:val="both"/>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b/>
          <w:bCs/>
          <w:sz w:val="24"/>
          <w:szCs w:val="24"/>
          <w:lang w:val="en-US"/>
          <w14:ligatures w14:val="standardContextual"/>
        </w:rPr>
        <w:t xml:space="preserve">Monitorizare </w:t>
      </w:r>
    </w:p>
    <w:p w14:paraId="716C798F" w14:textId="77777777" w:rsidR="00801405" w:rsidRPr="00DB0AAD" w:rsidRDefault="00801405" w:rsidP="00CE25DF">
      <w:pPr>
        <w:numPr>
          <w:ilvl w:val="1"/>
          <w:numId w:val="641"/>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Funcţia cardiacă trebuie evaluată la iniţierea tratamentului şi monitorizată pe parcursul acestuia, ori de câte ori este nevoie, inclusiv după încheierea tratamentului. </w:t>
      </w:r>
    </w:p>
    <w:p w14:paraId="6980573C" w14:textId="77777777" w:rsidR="00801405" w:rsidRPr="00DB0AAD" w:rsidRDefault="00801405" w:rsidP="00CE25DF">
      <w:pPr>
        <w:numPr>
          <w:ilvl w:val="1"/>
          <w:numId w:val="641"/>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Evaluare imagistică periodică conform cu practica curentă.</w:t>
      </w:r>
    </w:p>
    <w:p w14:paraId="7B9F9566" w14:textId="77777777" w:rsidR="00801405" w:rsidRPr="00DB0AAD" w:rsidRDefault="00801405" w:rsidP="00CE25DF">
      <w:pPr>
        <w:numPr>
          <w:ilvl w:val="1"/>
          <w:numId w:val="641"/>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 Hemoleucograma completa trebuie monitorizată înainte de începerea tratamentului și înainte de administrarea fiecărei doze.</w:t>
      </w:r>
    </w:p>
    <w:p w14:paraId="34336CE1"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p>
    <w:p w14:paraId="33E4D346" w14:textId="786941A4" w:rsidR="00801405" w:rsidRPr="00DB0AAD" w:rsidRDefault="00801405" w:rsidP="00CE25DF">
      <w:pPr>
        <w:numPr>
          <w:ilvl w:val="0"/>
          <w:numId w:val="618"/>
        </w:numPr>
        <w:spacing w:after="0" w:line="276" w:lineRule="auto"/>
        <w:ind w:hanging="76"/>
        <w:contextualSpacing/>
        <w:jc w:val="both"/>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b/>
          <w:bCs/>
          <w:sz w:val="24"/>
          <w:szCs w:val="24"/>
          <w:lang w:val="en-US"/>
          <w14:ligatures w14:val="standardContextual"/>
        </w:rPr>
        <w:t>Prescriptori:</w:t>
      </w:r>
      <w:r w:rsidRPr="00DB0AAD">
        <w:rPr>
          <w:rFonts w:ascii="Times New Roman" w:eastAsia="Aptos" w:hAnsi="Times New Roman" w:cs="Times New Roman"/>
          <w:b/>
          <w:bCs/>
          <w:kern w:val="2"/>
          <w:sz w:val="24"/>
          <w:szCs w:val="24"/>
          <w:lang w:val="en-US"/>
          <w14:ligatures w14:val="standardContextual"/>
        </w:rPr>
        <w:t xml:space="preserve"> </w:t>
      </w:r>
      <w:r w:rsidRPr="00DB0AAD">
        <w:rPr>
          <w:rFonts w:ascii="Times New Roman" w:eastAsia="Aptos" w:hAnsi="Times New Roman" w:cs="Times New Roman"/>
          <w:sz w:val="24"/>
          <w:szCs w:val="24"/>
          <w:lang w:val="en-US"/>
          <w14:ligatures w14:val="standardContextual"/>
        </w:rPr>
        <w:t>medicii din specialitatea oncologie medicală.”</w:t>
      </w:r>
    </w:p>
    <w:p w14:paraId="6C89EE9B" w14:textId="77777777" w:rsidR="00801405" w:rsidRPr="00DB0AAD" w:rsidRDefault="00801405" w:rsidP="00801405">
      <w:pPr>
        <w:autoSpaceDE w:val="0"/>
        <w:autoSpaceDN w:val="0"/>
        <w:adjustRightInd w:val="0"/>
        <w:spacing w:after="0" w:line="276" w:lineRule="auto"/>
        <w:jc w:val="both"/>
        <w:rPr>
          <w:rFonts w:ascii="Times New Roman" w:eastAsia="Aptos" w:hAnsi="Times New Roman" w:cs="Times New Roman"/>
          <w:sz w:val="24"/>
          <w:szCs w:val="24"/>
          <w:lang w:val="en-US"/>
          <w14:ligatures w14:val="standardContextual"/>
        </w:rPr>
      </w:pPr>
    </w:p>
    <w:p w14:paraId="30A51D15"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49596D58"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06C4A416"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40D78EAC"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28893C8B"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70661250"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16D984F2"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77CDF992" w14:textId="723BDC68" w:rsidR="004106C9" w:rsidRPr="00DB0AAD" w:rsidRDefault="004106C9" w:rsidP="00801405">
      <w:pPr>
        <w:pStyle w:val="ListParagraph"/>
        <w:numPr>
          <w:ilvl w:val="0"/>
          <w:numId w:val="9"/>
        </w:numPr>
        <w:tabs>
          <w:tab w:val="left" w:pos="426"/>
        </w:tabs>
        <w:rPr>
          <w:rFonts w:eastAsia="Arial"/>
          <w:b/>
          <w:bCs/>
          <w:color w:val="auto"/>
          <w:lang w:val="en-US"/>
        </w:rPr>
      </w:pPr>
      <w:r w:rsidRPr="00DB0AAD">
        <w:rPr>
          <w:rFonts w:eastAsia="Arial"/>
          <w:b/>
          <w:bCs/>
          <w:color w:val="auto"/>
          <w:lang w:val="pt-BR"/>
        </w:rPr>
        <w:t xml:space="preserve">La anexa nr. 2, protocolul terapeutic corespunzător poziţiei nr. </w:t>
      </w:r>
      <w:r w:rsidR="00801405" w:rsidRPr="00DB0AAD">
        <w:rPr>
          <w:rFonts w:eastAsia="Arial"/>
          <w:b/>
          <w:bCs/>
          <w:color w:val="auto"/>
          <w:lang w:val="pt-BR"/>
        </w:rPr>
        <w:t>4 cod (BD01D): HEMOFILIA A şi B şi BOALA VON WILLEBRAND</w:t>
      </w:r>
      <w:r w:rsidRPr="00DB0AAD">
        <w:rPr>
          <w:color w:val="auto"/>
          <w:bdr w:val="none" w:sz="0" w:space="0" w:color="auto" w:frame="1"/>
          <w:lang w:val="pt-BR"/>
        </w:rPr>
        <w:t xml:space="preserve"> </w:t>
      </w:r>
      <w:r w:rsidRPr="00DB0AAD">
        <w:rPr>
          <w:rFonts w:eastAsia="Arial"/>
          <w:b/>
          <w:bCs/>
          <w:color w:val="auto"/>
          <w:lang w:val="pt-BR"/>
        </w:rPr>
        <w:t>se modifică și se înlocuiește cu următorul protocol:</w:t>
      </w:r>
    </w:p>
    <w:p w14:paraId="33EC592A" w14:textId="77777777" w:rsidR="004106C9" w:rsidRPr="00DB0AAD" w:rsidRDefault="004106C9" w:rsidP="004106C9">
      <w:pPr>
        <w:tabs>
          <w:tab w:val="left" w:pos="426"/>
        </w:tabs>
        <w:jc w:val="both"/>
        <w:rPr>
          <w:rFonts w:ascii="Calibri" w:eastAsia="Arial" w:hAnsi="Calibri" w:cs="Times New Roman"/>
          <w:b/>
          <w:bCs/>
        </w:rPr>
      </w:pPr>
    </w:p>
    <w:p w14:paraId="48D70F14" w14:textId="77777777" w:rsidR="00801405" w:rsidRPr="00DB0AAD" w:rsidRDefault="00801405" w:rsidP="00801405">
      <w:pPr>
        <w:spacing w:after="0" w:line="240" w:lineRule="auto"/>
        <w:jc w:val="both"/>
        <w:rPr>
          <w:rFonts w:ascii="Times New Roman" w:eastAsia="Arial" w:hAnsi="Times New Roman" w:cs="Times New Roman"/>
          <w:b/>
          <w:sz w:val="24"/>
          <w:szCs w:val="24"/>
          <w:lang w:val="en-US"/>
        </w:rPr>
      </w:pPr>
      <w:r w:rsidRPr="00DB0AAD">
        <w:rPr>
          <w:rFonts w:ascii="Times New Roman" w:eastAsia="Arial" w:hAnsi="Times New Roman" w:cs="Times New Roman"/>
          <w:b/>
          <w:sz w:val="24"/>
          <w:szCs w:val="24"/>
        </w:rPr>
        <w:t>”</w:t>
      </w:r>
      <w:r w:rsidRPr="00DB0AAD">
        <w:rPr>
          <w:rFonts w:ascii="Times New Roman" w:eastAsia="Arial" w:hAnsi="Times New Roman" w:cs="Times New Roman"/>
          <w:b/>
          <w:sz w:val="24"/>
          <w:szCs w:val="24"/>
          <w:lang w:eastAsia="ro-RO"/>
        </w:rPr>
        <w:t xml:space="preserve">Protocol terapeutic corespunzător poziției nr. </w:t>
      </w:r>
      <w:r w:rsidRPr="00DB0AAD">
        <w:rPr>
          <w:rFonts w:ascii="Times New Roman" w:eastAsia="Times New Roman" w:hAnsi="Times New Roman" w:cs="Times New Roman"/>
          <w:b/>
          <w:sz w:val="24"/>
          <w:szCs w:val="24"/>
          <w:lang w:val="pt-BR" w:eastAsia="ro-RO"/>
        </w:rPr>
        <w:t>4 cod (BD01D): HEMOFILIA A şi B şi BOALA VON WILLEBRAND</w:t>
      </w:r>
    </w:p>
    <w:p w14:paraId="4EC8F501" w14:textId="77777777" w:rsidR="004106C9" w:rsidRPr="00DB0AAD" w:rsidRDefault="004106C9" w:rsidP="000871C0">
      <w:pPr>
        <w:tabs>
          <w:tab w:val="left" w:pos="851"/>
        </w:tabs>
        <w:spacing w:after="0" w:line="240" w:lineRule="auto"/>
        <w:jc w:val="both"/>
        <w:rPr>
          <w:rFonts w:ascii="Times New Roman" w:eastAsia="Arial" w:hAnsi="Times New Roman" w:cs="Times New Roman"/>
          <w:b/>
          <w:bCs/>
          <w:sz w:val="24"/>
          <w:szCs w:val="24"/>
          <w:lang w:val="pt-BR"/>
        </w:rPr>
      </w:pPr>
    </w:p>
    <w:p w14:paraId="29B89835" w14:textId="77777777" w:rsidR="004106C9" w:rsidRPr="00DB0AAD" w:rsidRDefault="004106C9" w:rsidP="000871C0">
      <w:pPr>
        <w:tabs>
          <w:tab w:val="left" w:pos="851"/>
        </w:tabs>
        <w:spacing w:after="0" w:line="240" w:lineRule="auto"/>
        <w:jc w:val="both"/>
        <w:rPr>
          <w:rFonts w:ascii="Times New Roman" w:eastAsia="Arial" w:hAnsi="Times New Roman" w:cs="Times New Roman"/>
          <w:b/>
          <w:bCs/>
          <w:sz w:val="24"/>
          <w:szCs w:val="24"/>
          <w:lang w:val="pt-BR"/>
        </w:rPr>
      </w:pPr>
    </w:p>
    <w:p w14:paraId="395FFDF0" w14:textId="77777777" w:rsidR="00801405" w:rsidRPr="00DB0AAD" w:rsidRDefault="00801405" w:rsidP="00801405">
      <w:pPr>
        <w:spacing w:after="0" w:line="240" w:lineRule="auto"/>
        <w:jc w:val="both"/>
        <w:rPr>
          <w:rFonts w:ascii="Times New Roman" w:eastAsia="Times New Roman" w:hAnsi="Times New Roman" w:cs="Times New Roman"/>
          <w:sz w:val="24"/>
          <w:szCs w:val="24"/>
        </w:rPr>
      </w:pPr>
    </w:p>
    <w:p w14:paraId="329DADD0"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6621E54B" w14:textId="72170A6A" w:rsidR="00801405" w:rsidRPr="00DB0AAD" w:rsidRDefault="00362D08" w:rsidP="00801405">
      <w:pPr>
        <w:spacing w:after="0" w:line="240" w:lineRule="auto"/>
        <w:jc w:val="both"/>
        <w:rPr>
          <w:rFonts w:ascii="Times New Roman" w:eastAsia="Calibri" w:hAnsi="Times New Roman" w:cs="Times New Roman"/>
          <w:b/>
          <w:sz w:val="24"/>
          <w:szCs w:val="24"/>
          <w:u w:val="single"/>
          <w:lang w:val="en-US" w:eastAsia="en-GB"/>
        </w:rPr>
      </w:pPr>
      <w:r w:rsidRPr="00DB0AAD">
        <w:rPr>
          <w:rFonts w:ascii="Times New Roman" w:eastAsia="Calibri" w:hAnsi="Times New Roman" w:cs="Times New Roman"/>
          <w:b/>
          <w:sz w:val="24"/>
          <w:szCs w:val="24"/>
          <w:u w:val="single"/>
          <w:lang w:val="en-US" w:eastAsia="en-GB"/>
        </w:rPr>
        <w:t xml:space="preserve">1. </w:t>
      </w:r>
      <w:r w:rsidR="00801405" w:rsidRPr="00DB0AAD">
        <w:rPr>
          <w:rFonts w:ascii="Times New Roman" w:eastAsia="Calibri" w:hAnsi="Times New Roman" w:cs="Times New Roman"/>
          <w:b/>
          <w:sz w:val="24"/>
          <w:szCs w:val="24"/>
          <w:u w:val="single"/>
          <w:lang w:val="en-US" w:eastAsia="en-GB"/>
        </w:rPr>
        <w:t>HEMOFILIA A şi B</w:t>
      </w:r>
    </w:p>
    <w:p w14:paraId="3D665B31"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1AC544B0"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1CE8DE45" w14:textId="77777777" w:rsidR="00801405" w:rsidRPr="00DB0AAD" w:rsidRDefault="00801405" w:rsidP="00801405">
      <w:pPr>
        <w:spacing w:after="0" w:line="240" w:lineRule="auto"/>
        <w:jc w:val="both"/>
        <w:rPr>
          <w:rFonts w:ascii="Times New Roman" w:eastAsia="Calibri" w:hAnsi="Times New Roman" w:cs="Times New Roman"/>
          <w:b/>
          <w:sz w:val="24"/>
          <w:szCs w:val="24"/>
          <w:lang w:val="en-US" w:eastAsia="en-GB"/>
        </w:rPr>
      </w:pPr>
      <w:r w:rsidRPr="00DB0AAD">
        <w:rPr>
          <w:rFonts w:ascii="Times New Roman" w:eastAsia="Calibri" w:hAnsi="Times New Roman" w:cs="Times New Roman"/>
          <w:b/>
          <w:sz w:val="24"/>
          <w:szCs w:val="24"/>
          <w:lang w:val="en-US" w:eastAsia="en-GB"/>
        </w:rPr>
        <w:t>DATE GENERALE</w:t>
      </w:r>
    </w:p>
    <w:p w14:paraId="2CA3B7BD"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Hemofilia este o afecţiune hemoragică:</w:t>
      </w:r>
    </w:p>
    <w:p w14:paraId="1FCC89C1" w14:textId="77777777" w:rsidR="00801405" w:rsidRPr="00DB0AAD" w:rsidRDefault="00801405" w:rsidP="00CE25DF">
      <w:pPr>
        <w:pStyle w:val="ListParagraph"/>
        <w:numPr>
          <w:ilvl w:val="0"/>
          <w:numId w:val="643"/>
        </w:numPr>
        <w:jc w:val="both"/>
        <w:rPr>
          <w:rFonts w:eastAsia="Calibri"/>
          <w:color w:val="auto"/>
          <w:lang w:val="en-US" w:eastAsia="en-GB"/>
        </w:rPr>
      </w:pPr>
      <w:r w:rsidRPr="00DB0AAD">
        <w:rPr>
          <w:rFonts w:eastAsia="Calibri"/>
          <w:color w:val="auto"/>
          <w:lang w:val="en-US" w:eastAsia="en-GB"/>
        </w:rPr>
        <w:t>congenitală transmisă ereditar X-linkat, caracterizată prin sinteza cantitativ diminuată sau calitativ alterată a factorilor de coagulare VIII (Hemofilia A) sau IX (Hemofilia B)</w:t>
      </w:r>
    </w:p>
    <w:p w14:paraId="04CD7E85" w14:textId="77777777" w:rsidR="00801405" w:rsidRPr="00DB0AAD" w:rsidRDefault="00801405" w:rsidP="00CE25DF">
      <w:pPr>
        <w:pStyle w:val="ListParagraph"/>
        <w:numPr>
          <w:ilvl w:val="0"/>
          <w:numId w:val="643"/>
        </w:numPr>
        <w:jc w:val="both"/>
        <w:rPr>
          <w:rFonts w:eastAsia="Calibri"/>
          <w:color w:val="auto"/>
          <w:lang w:val="en-US" w:eastAsia="en-GB"/>
        </w:rPr>
      </w:pPr>
      <w:r w:rsidRPr="00DB0AAD">
        <w:rPr>
          <w:rFonts w:eastAsia="Calibri"/>
          <w:color w:val="auto"/>
          <w:lang w:val="en-US" w:eastAsia="en-GB"/>
        </w:rPr>
        <w:t>dobândită, caracterizată prin producerea de către organismul uman de autoanticorpi inhibitori împotriva factorilor de coagulare VIII sau IX proprii</w:t>
      </w:r>
    </w:p>
    <w:p w14:paraId="4930209A"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565F90B5" w14:textId="77777777" w:rsidR="00801405" w:rsidRPr="00DB0AAD" w:rsidRDefault="00801405" w:rsidP="00801405">
      <w:pPr>
        <w:spacing w:after="0" w:line="240" w:lineRule="auto"/>
        <w:jc w:val="both"/>
        <w:rPr>
          <w:rFonts w:ascii="Times New Roman" w:eastAsia="Calibri" w:hAnsi="Times New Roman" w:cs="Times New Roman"/>
          <w:b/>
          <w:sz w:val="24"/>
          <w:szCs w:val="24"/>
          <w:lang w:val="en-US" w:eastAsia="en-GB"/>
        </w:rPr>
      </w:pPr>
      <w:r w:rsidRPr="00DB0AAD">
        <w:rPr>
          <w:rFonts w:ascii="Times New Roman" w:eastAsia="Calibri" w:hAnsi="Times New Roman" w:cs="Times New Roman"/>
          <w:b/>
          <w:sz w:val="24"/>
          <w:szCs w:val="24"/>
          <w:lang w:val="en-US" w:eastAsia="en-GB"/>
        </w:rPr>
        <w:t>HEMOFILIA CONGENITALĂ A şi B</w:t>
      </w:r>
    </w:p>
    <w:p w14:paraId="2B3F44A6"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În funcţie de nivelul seric al factorului de coagulare, se descriu 3 forme de severitate ale hemofiliei:</w:t>
      </w:r>
    </w:p>
    <w:p w14:paraId="3539666D" w14:textId="77777777" w:rsidR="00801405" w:rsidRPr="00DB0AAD" w:rsidRDefault="00801405" w:rsidP="00CE25DF">
      <w:pPr>
        <w:pStyle w:val="ListParagraph"/>
        <w:numPr>
          <w:ilvl w:val="0"/>
          <w:numId w:val="642"/>
        </w:numPr>
        <w:jc w:val="both"/>
        <w:rPr>
          <w:rFonts w:eastAsia="Calibri"/>
          <w:color w:val="auto"/>
          <w:lang w:val="en-US" w:eastAsia="en-GB"/>
        </w:rPr>
      </w:pPr>
      <w:r w:rsidRPr="00DB0AAD">
        <w:rPr>
          <w:rFonts w:eastAsia="Calibri"/>
          <w:color w:val="auto"/>
          <w:lang w:val="en-US" w:eastAsia="en-GB"/>
        </w:rPr>
        <w:t>forma uşoară, cantitatea de factor de coagulare este 5% - 40% (0,05 - 0,40 UI/ml)</w:t>
      </w:r>
    </w:p>
    <w:p w14:paraId="761B406E" w14:textId="77777777" w:rsidR="00801405" w:rsidRPr="00DB0AAD" w:rsidRDefault="00801405" w:rsidP="00CE25DF">
      <w:pPr>
        <w:pStyle w:val="ListParagraph"/>
        <w:numPr>
          <w:ilvl w:val="0"/>
          <w:numId w:val="642"/>
        </w:numPr>
        <w:jc w:val="both"/>
        <w:rPr>
          <w:rFonts w:eastAsia="Calibri"/>
          <w:color w:val="auto"/>
          <w:lang w:val="en-US" w:eastAsia="en-GB"/>
        </w:rPr>
      </w:pPr>
      <w:r w:rsidRPr="00DB0AAD">
        <w:rPr>
          <w:rFonts w:eastAsia="Calibri"/>
          <w:color w:val="auto"/>
          <w:lang w:val="en-US" w:eastAsia="en-GB"/>
        </w:rPr>
        <w:t>forma moderată, cantitatea de factor de coagulare cuprinsă între 1 - 5% (0,01 - 0,05 UI/ml)</w:t>
      </w:r>
    </w:p>
    <w:p w14:paraId="0E83BE31" w14:textId="77777777" w:rsidR="00801405" w:rsidRPr="00DB0AAD" w:rsidRDefault="00801405" w:rsidP="00CE25DF">
      <w:pPr>
        <w:pStyle w:val="ListParagraph"/>
        <w:numPr>
          <w:ilvl w:val="0"/>
          <w:numId w:val="642"/>
        </w:numPr>
        <w:jc w:val="both"/>
        <w:rPr>
          <w:rFonts w:eastAsia="Calibri"/>
          <w:color w:val="auto"/>
          <w:lang w:val="en-US" w:eastAsia="en-GB"/>
        </w:rPr>
      </w:pPr>
      <w:r w:rsidRPr="00DB0AAD">
        <w:rPr>
          <w:rFonts w:eastAsia="Calibri"/>
          <w:color w:val="auto"/>
          <w:lang w:val="en-US" w:eastAsia="en-GB"/>
        </w:rPr>
        <w:t>forma severă, cantitatea de factor de coagulare &lt;1% (&lt; 0,01 UI/ml)</w:t>
      </w:r>
    </w:p>
    <w:p w14:paraId="6F240596"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53F736A4"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 xml:space="preserve">Conform datelor Federaţiei Mondiale de Hemofilie (WFH) şi ale Consorţiului European de Hemofilie (EHC), nu există diferenţe notabile ale frecvenţei hemofiliei congenitale, legate de zona geografică, rasă sau de nivelul socio-economic. Incidenţa bolii este de 20 - 25 bolnavi la 100.000 persoane de sex masculin, respectiv 1 bolnav la 10.000 persoane din populaţia totală. În medie, 80% din cazuri sunt reprezentate de hemofilia A şi 20% de hemofilia B. Proporţia formelor severe (nivelul FVIII/IX &lt; 1%) este pentru hemofilia A de 50 - 70%, iar pentru hemofilia B, de 30 - 50%.   </w:t>
      </w:r>
    </w:p>
    <w:p w14:paraId="4DF801D3"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3E6AEA19"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Protocolul de fa</w:t>
      </w:r>
      <w:r w:rsidRPr="00DB0AAD">
        <w:rPr>
          <w:rFonts w:ascii="Times New Roman" w:eastAsia="Calibri" w:hAnsi="Times New Roman" w:cs="Times New Roman"/>
          <w:sz w:val="24"/>
          <w:szCs w:val="24"/>
          <w:lang w:eastAsia="en-GB"/>
        </w:rPr>
        <w:t>ță</w:t>
      </w:r>
      <w:r w:rsidRPr="00DB0AAD">
        <w:rPr>
          <w:rFonts w:ascii="Times New Roman" w:eastAsia="Calibri" w:hAnsi="Times New Roman" w:cs="Times New Roman"/>
          <w:sz w:val="24"/>
          <w:szCs w:val="24"/>
          <w:lang w:val="en-US" w:eastAsia="en-GB"/>
        </w:rPr>
        <w:t xml:space="preserve"> se adresează atât persoanelor de sex masculin, cât și celor de sex feminin (atât cele cu boală manifestă prin afectarea ambelor gene situate pe cromozomii X , cât și cele purtătoare = “carrier” prin afectarea unei singure gene, acestea din urmă putând avea niveluri ușor scăzute sau normale ale concentrației plasmatice a FVIII sau IX. Cazurile carrier cu valori normale ale factorilor de coagulare necesită confirmare prin testare genetică.</w:t>
      </w:r>
    </w:p>
    <w:p w14:paraId="26A390E2"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6BF9F2BC"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Manifestările hemoragice</w:t>
      </w:r>
    </w:p>
    <w:p w14:paraId="6EE1FED2"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Fenotipul caracteristic al hemofiliei constă în tendinţa la hemoragii spontane sau provocate în funcţie de severitatea deficitului de factor de coagulare. (Tabel 1, 2)</w:t>
      </w:r>
    </w:p>
    <w:p w14:paraId="6EF9A71C"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tbl>
      <w:tblPr>
        <w:tblW w:w="10348" w:type="dxa"/>
        <w:tblLayout w:type="fixed"/>
        <w:tblLook w:val="0000" w:firstRow="0" w:lastRow="0" w:firstColumn="0" w:lastColumn="0" w:noHBand="0" w:noVBand="0"/>
      </w:tblPr>
      <w:tblGrid>
        <w:gridCol w:w="2305"/>
        <w:gridCol w:w="8043"/>
      </w:tblGrid>
      <w:tr w:rsidR="00DB0AAD" w:rsidRPr="00DB0AAD" w14:paraId="09C1F5DE" w14:textId="77777777" w:rsidTr="00DD09CB">
        <w:tc>
          <w:tcPr>
            <w:tcW w:w="10348" w:type="dxa"/>
            <w:gridSpan w:val="2"/>
            <w:tcBorders>
              <w:top w:val="nil"/>
              <w:left w:val="nil"/>
              <w:bottom w:val="single" w:sz="6" w:space="0" w:color="000000"/>
              <w:right w:val="nil"/>
            </w:tcBorders>
          </w:tcPr>
          <w:p w14:paraId="7A8CE1DE" w14:textId="77777777" w:rsidR="00801405" w:rsidRPr="00DB0AAD" w:rsidRDefault="00801405" w:rsidP="00DD09CB">
            <w:pPr>
              <w:tabs>
                <w:tab w:val="left" w:pos="318"/>
              </w:tabs>
              <w:spacing w:after="0" w:line="240" w:lineRule="auto"/>
              <w:ind w:hanging="108"/>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0"/>
                <w:szCs w:val="20"/>
                <w:lang w:val="en-US" w:eastAsia="en-GB"/>
              </w:rPr>
              <w:t xml:space="preserve">  </w:t>
            </w:r>
            <w:r w:rsidRPr="00DB0AAD">
              <w:rPr>
                <w:rFonts w:ascii="Times New Roman" w:eastAsia="Calibri" w:hAnsi="Times New Roman" w:cs="Times New Roman"/>
                <w:sz w:val="24"/>
                <w:szCs w:val="24"/>
                <w:lang w:val="en-US" w:eastAsia="en-GB"/>
              </w:rPr>
              <w:t>Tabel nr. 1: Corelaţia dintre severitatea episoadelor hemoragice şi nivelul factorului de coagulare</w:t>
            </w:r>
          </w:p>
        </w:tc>
      </w:tr>
      <w:tr w:rsidR="00DB0AAD" w:rsidRPr="00DB0AAD" w14:paraId="1D81FCA8" w14:textId="77777777" w:rsidTr="00DD09CB">
        <w:tc>
          <w:tcPr>
            <w:tcW w:w="2305" w:type="dxa"/>
            <w:tcBorders>
              <w:top w:val="single" w:sz="6" w:space="0" w:color="000000"/>
              <w:left w:val="single" w:sz="6" w:space="0" w:color="000000"/>
              <w:bottom w:val="single" w:sz="6" w:space="0" w:color="000000"/>
              <w:right w:val="single" w:sz="6" w:space="0" w:color="000000"/>
            </w:tcBorders>
          </w:tcPr>
          <w:p w14:paraId="7101EEA2"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Severitatea Hemofiliei</w:t>
            </w:r>
          </w:p>
          <w:p w14:paraId="722CA466"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(nivelul factorului VIII/IX în procente)</w:t>
            </w:r>
          </w:p>
        </w:tc>
        <w:tc>
          <w:tcPr>
            <w:tcW w:w="8043" w:type="dxa"/>
            <w:tcBorders>
              <w:top w:val="single" w:sz="6" w:space="0" w:color="000000"/>
              <w:left w:val="single" w:sz="6" w:space="0" w:color="000000"/>
              <w:bottom w:val="single" w:sz="6" w:space="0" w:color="000000"/>
              <w:right w:val="single" w:sz="6" w:space="0" w:color="000000"/>
            </w:tcBorders>
          </w:tcPr>
          <w:p w14:paraId="35ABDE75"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Caracteristicile sângerării</w:t>
            </w:r>
          </w:p>
        </w:tc>
      </w:tr>
      <w:tr w:rsidR="00DB0AAD" w:rsidRPr="00DB0AAD" w14:paraId="75D548FA" w14:textId="77777777" w:rsidTr="00DD09CB">
        <w:tc>
          <w:tcPr>
            <w:tcW w:w="2305" w:type="dxa"/>
            <w:tcBorders>
              <w:top w:val="single" w:sz="6" w:space="0" w:color="000000"/>
              <w:left w:val="single" w:sz="6" w:space="0" w:color="000000"/>
              <w:bottom w:val="single" w:sz="6" w:space="0" w:color="000000"/>
              <w:right w:val="single" w:sz="6" w:space="0" w:color="000000"/>
            </w:tcBorders>
          </w:tcPr>
          <w:p w14:paraId="1EC67DD1"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Severă</w:t>
            </w:r>
          </w:p>
          <w:p w14:paraId="3FD58B06"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(F VIII/IX &lt; 1%)</w:t>
            </w:r>
          </w:p>
        </w:tc>
        <w:tc>
          <w:tcPr>
            <w:tcW w:w="8043" w:type="dxa"/>
            <w:tcBorders>
              <w:top w:val="single" w:sz="6" w:space="0" w:color="000000"/>
              <w:left w:val="single" w:sz="6" w:space="0" w:color="000000"/>
              <w:bottom w:val="single" w:sz="6" w:space="0" w:color="000000"/>
              <w:right w:val="single" w:sz="6" w:space="0" w:color="000000"/>
            </w:tcBorders>
          </w:tcPr>
          <w:p w14:paraId="7E4345AF"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Hemoragii frecvente, spontane mai ales la nivelul articulaţiilor şi muşchilor, în general fără o cauză precizată</w:t>
            </w:r>
          </w:p>
        </w:tc>
      </w:tr>
      <w:tr w:rsidR="00DB0AAD" w:rsidRPr="00DB0AAD" w14:paraId="5B6AF566" w14:textId="77777777" w:rsidTr="00DD09CB">
        <w:tc>
          <w:tcPr>
            <w:tcW w:w="2305" w:type="dxa"/>
            <w:tcBorders>
              <w:top w:val="single" w:sz="6" w:space="0" w:color="000000"/>
              <w:left w:val="single" w:sz="6" w:space="0" w:color="000000"/>
              <w:bottom w:val="single" w:sz="6" w:space="0" w:color="000000"/>
              <w:right w:val="single" w:sz="6" w:space="0" w:color="000000"/>
            </w:tcBorders>
          </w:tcPr>
          <w:p w14:paraId="125D8926"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Moderată</w:t>
            </w:r>
          </w:p>
          <w:p w14:paraId="296320B1"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(F VIII/IX 1 - 5%)</w:t>
            </w:r>
          </w:p>
        </w:tc>
        <w:tc>
          <w:tcPr>
            <w:tcW w:w="8043" w:type="dxa"/>
            <w:tcBorders>
              <w:top w:val="single" w:sz="6" w:space="0" w:color="000000"/>
              <w:left w:val="single" w:sz="6" w:space="0" w:color="000000"/>
              <w:bottom w:val="single" w:sz="6" w:space="0" w:color="000000"/>
              <w:right w:val="single" w:sz="6" w:space="0" w:color="000000"/>
            </w:tcBorders>
          </w:tcPr>
          <w:p w14:paraId="5AE9EE61"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Rar hemoragiile pot aparea spontan; hemoragii grave prelungite în urma traumatismelor sau intervenţiilor chirurgicale</w:t>
            </w:r>
          </w:p>
        </w:tc>
      </w:tr>
      <w:tr w:rsidR="00DB0AAD" w:rsidRPr="00DB0AAD" w14:paraId="15E49582" w14:textId="77777777" w:rsidTr="00DD09CB">
        <w:tc>
          <w:tcPr>
            <w:tcW w:w="2305" w:type="dxa"/>
            <w:tcBorders>
              <w:top w:val="single" w:sz="6" w:space="0" w:color="000000"/>
              <w:left w:val="single" w:sz="6" w:space="0" w:color="000000"/>
              <w:bottom w:val="single" w:sz="6" w:space="0" w:color="000000"/>
              <w:right w:val="single" w:sz="6" w:space="0" w:color="000000"/>
            </w:tcBorders>
          </w:tcPr>
          <w:p w14:paraId="3155350E"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Uşoară</w:t>
            </w:r>
          </w:p>
          <w:p w14:paraId="2CE11C40"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(F VIII/IX 5 - 40%)</w:t>
            </w:r>
          </w:p>
        </w:tc>
        <w:tc>
          <w:tcPr>
            <w:tcW w:w="8043" w:type="dxa"/>
            <w:tcBorders>
              <w:top w:val="single" w:sz="6" w:space="0" w:color="000000"/>
              <w:left w:val="single" w:sz="6" w:space="0" w:color="000000"/>
              <w:bottom w:val="single" w:sz="6" w:space="0" w:color="000000"/>
              <w:right w:val="single" w:sz="6" w:space="0" w:color="000000"/>
            </w:tcBorders>
          </w:tcPr>
          <w:p w14:paraId="530585A3"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Hemoragii severe şi prelungite în cazul traumatismelor majore sau intervenţiilor chirurgicale</w:t>
            </w:r>
          </w:p>
        </w:tc>
      </w:tr>
    </w:tbl>
    <w:p w14:paraId="7D486727"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5DAA3595"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65D67D0D"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tbl>
      <w:tblPr>
        <w:tblW w:w="10348" w:type="dxa"/>
        <w:tblLayout w:type="fixed"/>
        <w:tblLook w:val="0000" w:firstRow="0" w:lastRow="0" w:firstColumn="0" w:lastColumn="0" w:noHBand="0" w:noVBand="0"/>
      </w:tblPr>
      <w:tblGrid>
        <w:gridCol w:w="2305"/>
        <w:gridCol w:w="8043"/>
      </w:tblGrid>
      <w:tr w:rsidR="00DB0AAD" w:rsidRPr="00DB0AAD" w14:paraId="39DC890A" w14:textId="77777777" w:rsidTr="00DD09CB">
        <w:tc>
          <w:tcPr>
            <w:tcW w:w="10348" w:type="dxa"/>
            <w:gridSpan w:val="2"/>
            <w:tcBorders>
              <w:top w:val="nil"/>
              <w:left w:val="nil"/>
              <w:bottom w:val="single" w:sz="6" w:space="0" w:color="000000"/>
              <w:right w:val="nil"/>
            </w:tcBorders>
          </w:tcPr>
          <w:p w14:paraId="70885973"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Tabel nr. 2 - Frecvenţa episoadelor hemoragice în funcţie de localizare</w:t>
            </w:r>
          </w:p>
        </w:tc>
      </w:tr>
      <w:tr w:rsidR="00DB0AAD" w:rsidRPr="00DB0AAD" w14:paraId="1C4E5CE7" w14:textId="77777777" w:rsidTr="00DD09CB">
        <w:tc>
          <w:tcPr>
            <w:tcW w:w="2305" w:type="dxa"/>
            <w:tcBorders>
              <w:top w:val="single" w:sz="6" w:space="0" w:color="000000"/>
              <w:left w:val="single" w:sz="6" w:space="0" w:color="000000"/>
              <w:bottom w:val="single" w:sz="6" w:space="0" w:color="000000"/>
              <w:right w:val="single" w:sz="6" w:space="0" w:color="000000"/>
            </w:tcBorders>
          </w:tcPr>
          <w:p w14:paraId="5C820CA3"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Localizarea hemoragiilor</w:t>
            </w:r>
          </w:p>
        </w:tc>
        <w:tc>
          <w:tcPr>
            <w:tcW w:w="8043" w:type="dxa"/>
            <w:tcBorders>
              <w:top w:val="single" w:sz="6" w:space="0" w:color="000000"/>
              <w:left w:val="single" w:sz="6" w:space="0" w:color="000000"/>
              <w:bottom w:val="single" w:sz="6" w:space="0" w:color="000000"/>
              <w:right w:val="single" w:sz="6" w:space="0" w:color="000000"/>
            </w:tcBorders>
          </w:tcPr>
          <w:p w14:paraId="042BB86A"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Frecvenţa (%)</w:t>
            </w:r>
          </w:p>
        </w:tc>
      </w:tr>
      <w:tr w:rsidR="00DB0AAD" w:rsidRPr="00DB0AAD" w14:paraId="305ED34B" w14:textId="77777777" w:rsidTr="00DD09CB">
        <w:tc>
          <w:tcPr>
            <w:tcW w:w="2305" w:type="dxa"/>
            <w:tcBorders>
              <w:top w:val="single" w:sz="6" w:space="0" w:color="000000"/>
              <w:left w:val="single" w:sz="6" w:space="0" w:color="000000"/>
              <w:bottom w:val="single" w:sz="6" w:space="0" w:color="000000"/>
              <w:right w:val="single" w:sz="6" w:space="0" w:color="000000"/>
            </w:tcBorders>
          </w:tcPr>
          <w:p w14:paraId="054ECBB5"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Hemartroze</w:t>
            </w:r>
          </w:p>
        </w:tc>
        <w:tc>
          <w:tcPr>
            <w:tcW w:w="8043" w:type="dxa"/>
            <w:tcBorders>
              <w:top w:val="single" w:sz="6" w:space="0" w:color="000000"/>
              <w:left w:val="single" w:sz="6" w:space="0" w:color="000000"/>
              <w:bottom w:val="single" w:sz="6" w:space="0" w:color="000000"/>
              <w:right w:val="single" w:sz="6" w:space="0" w:color="000000"/>
            </w:tcBorders>
          </w:tcPr>
          <w:p w14:paraId="3AE9A4AA"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70 – 80</w:t>
            </w:r>
          </w:p>
        </w:tc>
      </w:tr>
      <w:tr w:rsidR="00DB0AAD" w:rsidRPr="00DB0AAD" w14:paraId="7E4962A3" w14:textId="77777777" w:rsidTr="00DD09CB">
        <w:tc>
          <w:tcPr>
            <w:tcW w:w="2305" w:type="dxa"/>
            <w:tcBorders>
              <w:top w:val="single" w:sz="6" w:space="0" w:color="000000"/>
              <w:left w:val="single" w:sz="6" w:space="0" w:color="000000"/>
              <w:bottom w:val="single" w:sz="6" w:space="0" w:color="000000"/>
              <w:right w:val="single" w:sz="6" w:space="0" w:color="000000"/>
            </w:tcBorders>
          </w:tcPr>
          <w:p w14:paraId="40DCAD4D"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Hemoragii musculare</w:t>
            </w:r>
          </w:p>
        </w:tc>
        <w:tc>
          <w:tcPr>
            <w:tcW w:w="8043" w:type="dxa"/>
            <w:tcBorders>
              <w:top w:val="single" w:sz="6" w:space="0" w:color="000000"/>
              <w:left w:val="single" w:sz="6" w:space="0" w:color="000000"/>
              <w:bottom w:val="single" w:sz="6" w:space="0" w:color="000000"/>
              <w:right w:val="single" w:sz="6" w:space="0" w:color="000000"/>
            </w:tcBorders>
          </w:tcPr>
          <w:p w14:paraId="6CF140A1"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10 – 20</w:t>
            </w:r>
          </w:p>
        </w:tc>
      </w:tr>
      <w:tr w:rsidR="00DB0AAD" w:rsidRPr="00DB0AAD" w14:paraId="6312D617" w14:textId="77777777" w:rsidTr="00DD09CB">
        <w:tc>
          <w:tcPr>
            <w:tcW w:w="2305" w:type="dxa"/>
            <w:tcBorders>
              <w:top w:val="single" w:sz="6" w:space="0" w:color="000000"/>
              <w:left w:val="single" w:sz="6" w:space="0" w:color="000000"/>
              <w:bottom w:val="single" w:sz="6" w:space="0" w:color="000000"/>
              <w:right w:val="single" w:sz="6" w:space="0" w:color="000000"/>
            </w:tcBorders>
          </w:tcPr>
          <w:p w14:paraId="6059F4AF"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 xml:space="preserve">Alte hemoragii majore </w:t>
            </w:r>
          </w:p>
        </w:tc>
        <w:tc>
          <w:tcPr>
            <w:tcW w:w="8043" w:type="dxa"/>
            <w:tcBorders>
              <w:top w:val="single" w:sz="6" w:space="0" w:color="000000"/>
              <w:left w:val="single" w:sz="6" w:space="0" w:color="000000"/>
              <w:bottom w:val="single" w:sz="6" w:space="0" w:color="000000"/>
              <w:right w:val="single" w:sz="6" w:space="0" w:color="000000"/>
            </w:tcBorders>
          </w:tcPr>
          <w:p w14:paraId="760CC5F2"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5 – 10</w:t>
            </w:r>
          </w:p>
        </w:tc>
      </w:tr>
      <w:tr w:rsidR="00DB0AAD" w:rsidRPr="00DB0AAD" w14:paraId="36A4E7D3" w14:textId="77777777" w:rsidTr="00DD09CB">
        <w:tc>
          <w:tcPr>
            <w:tcW w:w="2305" w:type="dxa"/>
            <w:tcBorders>
              <w:top w:val="single" w:sz="6" w:space="0" w:color="000000"/>
              <w:left w:val="single" w:sz="6" w:space="0" w:color="000000"/>
              <w:bottom w:val="single" w:sz="6" w:space="0" w:color="000000"/>
              <w:right w:val="single" w:sz="6" w:space="0" w:color="000000"/>
            </w:tcBorders>
          </w:tcPr>
          <w:p w14:paraId="64AC0FE3"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 xml:space="preserve">Hemoragii SNC </w:t>
            </w:r>
          </w:p>
        </w:tc>
        <w:tc>
          <w:tcPr>
            <w:tcW w:w="8043" w:type="dxa"/>
            <w:tcBorders>
              <w:top w:val="single" w:sz="6" w:space="0" w:color="000000"/>
              <w:left w:val="single" w:sz="6" w:space="0" w:color="000000"/>
              <w:bottom w:val="single" w:sz="6" w:space="0" w:color="000000"/>
              <w:right w:val="single" w:sz="6" w:space="0" w:color="000000"/>
            </w:tcBorders>
          </w:tcPr>
          <w:p w14:paraId="37EA6802"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&lt; 5</w:t>
            </w:r>
          </w:p>
        </w:tc>
      </w:tr>
    </w:tbl>
    <w:p w14:paraId="6F5E4DFC"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0FE2AF91"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În funcţie de localizare, hemoragiile pot fi severe sau care pun viaţa în pericol (tabel 3).</w:t>
      </w:r>
    </w:p>
    <w:p w14:paraId="0675FA43"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tbl>
      <w:tblPr>
        <w:tblW w:w="10348" w:type="dxa"/>
        <w:tblLayout w:type="fixed"/>
        <w:tblLook w:val="0000" w:firstRow="0" w:lastRow="0" w:firstColumn="0" w:lastColumn="0" w:noHBand="0" w:noVBand="0"/>
      </w:tblPr>
      <w:tblGrid>
        <w:gridCol w:w="4820"/>
        <w:gridCol w:w="5528"/>
      </w:tblGrid>
      <w:tr w:rsidR="00DB0AAD" w:rsidRPr="00DB0AAD" w14:paraId="0520318F" w14:textId="77777777" w:rsidTr="00DD09CB">
        <w:tc>
          <w:tcPr>
            <w:tcW w:w="10348" w:type="dxa"/>
            <w:gridSpan w:val="2"/>
            <w:tcBorders>
              <w:top w:val="nil"/>
              <w:left w:val="nil"/>
              <w:bottom w:val="single" w:sz="6" w:space="0" w:color="000000"/>
              <w:right w:val="nil"/>
            </w:tcBorders>
          </w:tcPr>
          <w:p w14:paraId="770E92BC"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Tabel nr. 3 Sediul hemoragiilor severe și/sau cu risc vital</w:t>
            </w:r>
          </w:p>
        </w:tc>
      </w:tr>
      <w:tr w:rsidR="00DB0AAD" w:rsidRPr="00DB0AAD" w14:paraId="1A7C089C" w14:textId="77777777" w:rsidTr="00DD09CB">
        <w:tc>
          <w:tcPr>
            <w:tcW w:w="4820" w:type="dxa"/>
            <w:tcBorders>
              <w:top w:val="single" w:sz="6" w:space="0" w:color="000000"/>
              <w:left w:val="single" w:sz="6" w:space="0" w:color="000000"/>
              <w:bottom w:val="single" w:sz="6" w:space="0" w:color="000000"/>
              <w:right w:val="single" w:sz="6" w:space="0" w:color="000000"/>
            </w:tcBorders>
          </w:tcPr>
          <w:p w14:paraId="3F19E6C8"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Articulaţii</w:t>
            </w:r>
          </w:p>
        </w:tc>
        <w:tc>
          <w:tcPr>
            <w:tcW w:w="5528" w:type="dxa"/>
            <w:tcBorders>
              <w:top w:val="single" w:sz="6" w:space="0" w:color="000000"/>
              <w:left w:val="single" w:sz="6" w:space="0" w:color="000000"/>
              <w:bottom w:val="single" w:sz="6" w:space="0" w:color="000000"/>
              <w:right w:val="single" w:sz="6" w:space="0" w:color="000000"/>
            </w:tcBorders>
          </w:tcPr>
          <w:p w14:paraId="5FB76A76"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Cerebrale (SNC)</w:t>
            </w:r>
          </w:p>
        </w:tc>
      </w:tr>
      <w:tr w:rsidR="00DB0AAD" w:rsidRPr="00DB0AAD" w14:paraId="35CD1375" w14:textId="77777777" w:rsidTr="00DD09CB">
        <w:tc>
          <w:tcPr>
            <w:tcW w:w="4820" w:type="dxa"/>
            <w:tcBorders>
              <w:top w:val="single" w:sz="6" w:space="0" w:color="000000"/>
              <w:left w:val="single" w:sz="6" w:space="0" w:color="000000"/>
              <w:bottom w:val="single" w:sz="6" w:space="0" w:color="000000"/>
              <w:right w:val="single" w:sz="6" w:space="0" w:color="000000"/>
            </w:tcBorders>
          </w:tcPr>
          <w:p w14:paraId="2363170D"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Musculatura şi ţesuturile moi</w:t>
            </w:r>
          </w:p>
        </w:tc>
        <w:tc>
          <w:tcPr>
            <w:tcW w:w="5528" w:type="dxa"/>
            <w:tcBorders>
              <w:top w:val="single" w:sz="6" w:space="0" w:color="000000"/>
              <w:left w:val="single" w:sz="6" w:space="0" w:color="000000"/>
              <w:bottom w:val="single" w:sz="6" w:space="0" w:color="000000"/>
              <w:right w:val="single" w:sz="6" w:space="0" w:color="000000"/>
            </w:tcBorders>
          </w:tcPr>
          <w:p w14:paraId="2B78010D"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Gastrointestinale (GI)</w:t>
            </w:r>
          </w:p>
        </w:tc>
      </w:tr>
      <w:tr w:rsidR="00DB0AAD" w:rsidRPr="00DB0AAD" w14:paraId="60671F98" w14:textId="77777777" w:rsidTr="00DD09CB">
        <w:tc>
          <w:tcPr>
            <w:tcW w:w="4820" w:type="dxa"/>
            <w:tcBorders>
              <w:top w:val="single" w:sz="6" w:space="0" w:color="000000"/>
              <w:left w:val="single" w:sz="6" w:space="0" w:color="000000"/>
              <w:bottom w:val="single" w:sz="6" w:space="0" w:color="000000"/>
              <w:right w:val="single" w:sz="6" w:space="0" w:color="000000"/>
            </w:tcBorders>
          </w:tcPr>
          <w:p w14:paraId="17705123"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Bucale/nazale/intestinale</w:t>
            </w:r>
          </w:p>
        </w:tc>
        <w:tc>
          <w:tcPr>
            <w:tcW w:w="5528" w:type="dxa"/>
            <w:tcBorders>
              <w:top w:val="single" w:sz="6" w:space="0" w:color="000000"/>
              <w:left w:val="single" w:sz="6" w:space="0" w:color="000000"/>
              <w:bottom w:val="single" w:sz="6" w:space="0" w:color="000000"/>
              <w:right w:val="single" w:sz="6" w:space="0" w:color="000000"/>
            </w:tcBorders>
          </w:tcPr>
          <w:p w14:paraId="4AE57931"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Gât/faringe</w:t>
            </w:r>
          </w:p>
        </w:tc>
      </w:tr>
      <w:tr w:rsidR="00DB0AAD" w:rsidRPr="00DB0AAD" w14:paraId="2187A9D2" w14:textId="77777777" w:rsidTr="00DD09CB">
        <w:tc>
          <w:tcPr>
            <w:tcW w:w="4820" w:type="dxa"/>
            <w:tcBorders>
              <w:top w:val="single" w:sz="6" w:space="0" w:color="000000"/>
              <w:left w:val="single" w:sz="6" w:space="0" w:color="000000"/>
              <w:bottom w:val="single" w:sz="6" w:space="0" w:color="000000"/>
              <w:right w:val="single" w:sz="6" w:space="0" w:color="000000"/>
            </w:tcBorders>
          </w:tcPr>
          <w:p w14:paraId="6F33FF67"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Hematurie</w:t>
            </w:r>
          </w:p>
        </w:tc>
        <w:tc>
          <w:tcPr>
            <w:tcW w:w="5528" w:type="dxa"/>
            <w:tcBorders>
              <w:top w:val="single" w:sz="6" w:space="0" w:color="000000"/>
              <w:left w:val="single" w:sz="6" w:space="0" w:color="000000"/>
              <w:bottom w:val="single" w:sz="6" w:space="0" w:color="000000"/>
              <w:right w:val="single" w:sz="6" w:space="0" w:color="000000"/>
            </w:tcBorders>
          </w:tcPr>
          <w:p w14:paraId="38DA15EB"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Traumatisme severe</w:t>
            </w:r>
          </w:p>
        </w:tc>
      </w:tr>
    </w:tbl>
    <w:p w14:paraId="6C8AA1C5"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1D6D0385"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7A2CD004" w14:textId="77777777" w:rsidR="00801405" w:rsidRPr="00DB0AAD" w:rsidRDefault="00801405" w:rsidP="00801405">
      <w:pPr>
        <w:spacing w:after="0" w:line="240" w:lineRule="auto"/>
        <w:jc w:val="both"/>
        <w:rPr>
          <w:rFonts w:ascii="Times New Roman" w:eastAsia="Calibri" w:hAnsi="Times New Roman" w:cs="Times New Roman"/>
          <w:b/>
          <w:sz w:val="24"/>
          <w:szCs w:val="24"/>
          <w:lang w:val="en-US" w:eastAsia="en-GB"/>
        </w:rPr>
      </w:pPr>
      <w:r w:rsidRPr="00DB0AAD">
        <w:rPr>
          <w:rFonts w:ascii="Times New Roman" w:eastAsia="Calibri" w:hAnsi="Times New Roman" w:cs="Times New Roman"/>
          <w:b/>
          <w:sz w:val="24"/>
          <w:szCs w:val="24"/>
          <w:lang w:val="en-US" w:eastAsia="en-GB"/>
        </w:rPr>
        <w:t>PROTOCOL DE DIAGNOSTIC INIŢIAL AL HEMOFILIEI CONGENITALE</w:t>
      </w:r>
    </w:p>
    <w:p w14:paraId="24352D54"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Diagnosticul</w:t>
      </w:r>
    </w:p>
    <w:p w14:paraId="2718BD5E" w14:textId="77777777" w:rsidR="00801405" w:rsidRPr="00DB0AAD" w:rsidRDefault="00801405" w:rsidP="00DD09CB">
      <w:pPr>
        <w:pStyle w:val="ListParagraph"/>
        <w:ind w:hanging="720"/>
        <w:jc w:val="both"/>
        <w:rPr>
          <w:rFonts w:eastAsia="Calibri"/>
          <w:color w:val="auto"/>
          <w:lang w:val="en-US" w:eastAsia="en-GB"/>
        </w:rPr>
      </w:pPr>
      <w:r w:rsidRPr="00DB0AAD">
        <w:rPr>
          <w:rFonts w:eastAsia="Calibri"/>
          <w:color w:val="auto"/>
          <w:lang w:val="en-US" w:eastAsia="en-GB"/>
        </w:rPr>
        <w:t>Suspiciunea de diagnostic</w:t>
      </w:r>
    </w:p>
    <w:p w14:paraId="7B258E6B" w14:textId="77777777" w:rsidR="00801405" w:rsidRPr="00DB0AAD" w:rsidRDefault="00801405" w:rsidP="00CE25DF">
      <w:pPr>
        <w:pStyle w:val="ListParagraph"/>
        <w:numPr>
          <w:ilvl w:val="0"/>
          <w:numId w:val="645"/>
        </w:numPr>
        <w:jc w:val="both"/>
        <w:rPr>
          <w:rFonts w:eastAsia="Calibri"/>
          <w:color w:val="auto"/>
          <w:lang w:val="en-US" w:eastAsia="en-GB"/>
        </w:rPr>
      </w:pPr>
      <w:r w:rsidRPr="00DB0AAD">
        <w:rPr>
          <w:rFonts w:eastAsia="Calibri"/>
          <w:color w:val="auto"/>
          <w:lang w:val="en-US" w:eastAsia="en-GB"/>
        </w:rPr>
        <w:t>anamneza (manifestări hemoragice caracteristice, ancheta familială - arborele genealogic)</w:t>
      </w:r>
    </w:p>
    <w:p w14:paraId="6AD5A5D1" w14:textId="77777777" w:rsidR="00801405" w:rsidRPr="00DB0AAD" w:rsidRDefault="00801405" w:rsidP="00CE25DF">
      <w:pPr>
        <w:pStyle w:val="ListParagraph"/>
        <w:numPr>
          <w:ilvl w:val="0"/>
          <w:numId w:val="645"/>
        </w:numPr>
        <w:jc w:val="both"/>
        <w:rPr>
          <w:rFonts w:eastAsia="Calibri"/>
          <w:color w:val="auto"/>
          <w:lang w:val="en-US" w:eastAsia="en-GB"/>
        </w:rPr>
      </w:pPr>
      <w:r w:rsidRPr="00DB0AAD">
        <w:rPr>
          <w:rFonts w:eastAsia="Calibri"/>
          <w:color w:val="auto"/>
          <w:lang w:val="en-US" w:eastAsia="en-GB"/>
        </w:rPr>
        <w:t>diagnostic activ la copiii de sex masculin sau feminin din familiile cu hemofilie (arborele genealogic)</w:t>
      </w:r>
    </w:p>
    <w:p w14:paraId="21472203" w14:textId="77777777" w:rsidR="00801405" w:rsidRPr="00DB0AAD" w:rsidRDefault="00801405" w:rsidP="00CE25DF">
      <w:pPr>
        <w:pStyle w:val="ListParagraph"/>
        <w:numPr>
          <w:ilvl w:val="0"/>
          <w:numId w:val="645"/>
        </w:numPr>
        <w:jc w:val="both"/>
        <w:rPr>
          <w:rFonts w:eastAsia="Calibri"/>
          <w:color w:val="auto"/>
          <w:lang w:val="en-US" w:eastAsia="en-GB"/>
        </w:rPr>
      </w:pPr>
      <w:r w:rsidRPr="00DB0AAD">
        <w:rPr>
          <w:rFonts w:eastAsia="Calibri"/>
          <w:color w:val="auto"/>
          <w:lang w:val="en-US" w:eastAsia="en-GB"/>
        </w:rPr>
        <w:t>circa 50% din cazurile nou diagnosticate nu au antecedente familial</w:t>
      </w:r>
    </w:p>
    <w:p w14:paraId="40F093E6"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6866AAFB"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 xml:space="preserve">Explorări  vizând suspiciunea de hemofilie </w:t>
      </w:r>
    </w:p>
    <w:p w14:paraId="45BA4383" w14:textId="77777777" w:rsidR="00801405" w:rsidRPr="00DB0AAD" w:rsidRDefault="00801405" w:rsidP="00CE25DF">
      <w:pPr>
        <w:pStyle w:val="ListParagraph"/>
        <w:numPr>
          <w:ilvl w:val="0"/>
          <w:numId w:val="644"/>
        </w:numPr>
        <w:jc w:val="both"/>
        <w:rPr>
          <w:rFonts w:eastAsia="Calibri"/>
          <w:color w:val="auto"/>
          <w:lang w:val="en-US" w:eastAsia="en-GB"/>
        </w:rPr>
      </w:pPr>
      <w:r w:rsidRPr="00DB0AAD">
        <w:rPr>
          <w:rFonts w:eastAsia="Calibri"/>
          <w:color w:val="auto"/>
          <w:lang w:val="en-US" w:eastAsia="en-GB"/>
        </w:rPr>
        <w:t>timp parţial de tromboplastină activată (TPTA)</w:t>
      </w:r>
    </w:p>
    <w:p w14:paraId="15BCDAC0" w14:textId="77777777" w:rsidR="00801405" w:rsidRPr="00DB0AAD" w:rsidRDefault="00801405" w:rsidP="00CE25DF">
      <w:pPr>
        <w:pStyle w:val="ListParagraph"/>
        <w:numPr>
          <w:ilvl w:val="0"/>
          <w:numId w:val="644"/>
        </w:numPr>
        <w:jc w:val="both"/>
        <w:rPr>
          <w:rFonts w:eastAsia="Calibri"/>
          <w:color w:val="auto"/>
          <w:lang w:val="en-US" w:eastAsia="en-GB"/>
        </w:rPr>
      </w:pPr>
      <w:r w:rsidRPr="00DB0AAD">
        <w:rPr>
          <w:rFonts w:eastAsia="Calibri"/>
          <w:color w:val="auto"/>
          <w:lang w:val="en-US" w:eastAsia="en-GB"/>
        </w:rPr>
        <w:t>timp de consum de protrombină</w:t>
      </w:r>
    </w:p>
    <w:p w14:paraId="0920A948" w14:textId="77777777" w:rsidR="00801405" w:rsidRPr="00DB0AAD" w:rsidRDefault="00801405" w:rsidP="00CE25DF">
      <w:pPr>
        <w:pStyle w:val="ListParagraph"/>
        <w:numPr>
          <w:ilvl w:val="0"/>
          <w:numId w:val="644"/>
        </w:numPr>
        <w:jc w:val="both"/>
        <w:rPr>
          <w:rFonts w:eastAsia="Calibri"/>
          <w:color w:val="auto"/>
          <w:lang w:val="en-US" w:eastAsia="en-GB"/>
        </w:rPr>
      </w:pPr>
      <w:r w:rsidRPr="00DB0AAD">
        <w:rPr>
          <w:rFonts w:eastAsia="Calibri"/>
          <w:color w:val="auto"/>
          <w:lang w:val="en-US" w:eastAsia="en-GB"/>
        </w:rPr>
        <w:t>timpul de coagulare global, timpul Howell cu valori frecvent normale în formele non-severe şi nefiind indicate ca teste screening (tab. nr. 4)</w:t>
      </w:r>
    </w:p>
    <w:p w14:paraId="450AE51B" w14:textId="77777777" w:rsidR="00801405" w:rsidRPr="00DB0AAD" w:rsidRDefault="00801405" w:rsidP="00CE25DF">
      <w:pPr>
        <w:pStyle w:val="ListParagraph"/>
        <w:numPr>
          <w:ilvl w:val="0"/>
          <w:numId w:val="644"/>
        </w:numPr>
        <w:jc w:val="both"/>
        <w:rPr>
          <w:rFonts w:eastAsia="Calibri"/>
          <w:color w:val="auto"/>
          <w:lang w:val="en-US" w:eastAsia="en-GB"/>
        </w:rPr>
      </w:pPr>
      <w:r w:rsidRPr="00DB0AAD">
        <w:rPr>
          <w:rFonts w:eastAsia="Calibri"/>
          <w:color w:val="auto"/>
          <w:lang w:val="en-US" w:eastAsia="en-GB"/>
        </w:rPr>
        <w:t>corecţia timpului de consum de protrombină sau a TPTA cu plasmă proaspătă, ser vechi şi plasmă absorbită pe sulfat de bariu</w:t>
      </w:r>
    </w:p>
    <w:p w14:paraId="4E040E41"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tbl>
      <w:tblPr>
        <w:tblW w:w="10348" w:type="dxa"/>
        <w:tblLayout w:type="fixed"/>
        <w:tblLook w:val="0000" w:firstRow="0" w:lastRow="0" w:firstColumn="0" w:lastColumn="0" w:noHBand="0" w:noVBand="0"/>
      </w:tblPr>
      <w:tblGrid>
        <w:gridCol w:w="2268"/>
        <w:gridCol w:w="1134"/>
        <w:gridCol w:w="2022"/>
        <w:gridCol w:w="2409"/>
        <w:gridCol w:w="2515"/>
      </w:tblGrid>
      <w:tr w:rsidR="00DB0AAD" w:rsidRPr="00DB0AAD" w14:paraId="00CE8F76" w14:textId="77777777" w:rsidTr="00DD09CB">
        <w:tc>
          <w:tcPr>
            <w:tcW w:w="10348" w:type="dxa"/>
            <w:gridSpan w:val="5"/>
            <w:tcBorders>
              <w:top w:val="nil"/>
              <w:left w:val="nil"/>
              <w:bottom w:val="single" w:sz="6" w:space="0" w:color="000000"/>
              <w:right w:val="nil"/>
            </w:tcBorders>
          </w:tcPr>
          <w:p w14:paraId="0CA3BE77"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Tabel nr. 4 - Interpretarea testului screening</w:t>
            </w:r>
          </w:p>
        </w:tc>
      </w:tr>
      <w:tr w:rsidR="00DB0AAD" w:rsidRPr="00DB0AAD" w14:paraId="45E96BA5" w14:textId="77777777" w:rsidTr="00DD09CB">
        <w:tc>
          <w:tcPr>
            <w:tcW w:w="2268" w:type="dxa"/>
            <w:tcBorders>
              <w:top w:val="single" w:sz="6" w:space="0" w:color="000000"/>
              <w:left w:val="single" w:sz="6" w:space="0" w:color="000000"/>
              <w:bottom w:val="single" w:sz="6" w:space="0" w:color="000000"/>
              <w:right w:val="single" w:sz="6" w:space="0" w:color="000000"/>
            </w:tcBorders>
          </w:tcPr>
          <w:p w14:paraId="0F624623"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Diagnostic posibil</w:t>
            </w:r>
          </w:p>
        </w:tc>
        <w:tc>
          <w:tcPr>
            <w:tcW w:w="1134" w:type="dxa"/>
            <w:tcBorders>
              <w:top w:val="single" w:sz="6" w:space="0" w:color="000000"/>
              <w:left w:val="single" w:sz="6" w:space="0" w:color="000000"/>
              <w:bottom w:val="single" w:sz="6" w:space="0" w:color="000000"/>
              <w:right w:val="single" w:sz="6" w:space="0" w:color="000000"/>
            </w:tcBorders>
          </w:tcPr>
          <w:p w14:paraId="48295CE5"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TP</w:t>
            </w:r>
          </w:p>
        </w:tc>
        <w:tc>
          <w:tcPr>
            <w:tcW w:w="2022" w:type="dxa"/>
            <w:tcBorders>
              <w:top w:val="single" w:sz="6" w:space="0" w:color="000000"/>
              <w:left w:val="single" w:sz="6" w:space="0" w:color="000000"/>
              <w:bottom w:val="single" w:sz="6" w:space="0" w:color="000000"/>
              <w:right w:val="single" w:sz="6" w:space="0" w:color="000000"/>
            </w:tcBorders>
          </w:tcPr>
          <w:p w14:paraId="75DD9AA9"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TPTA</w:t>
            </w:r>
          </w:p>
        </w:tc>
        <w:tc>
          <w:tcPr>
            <w:tcW w:w="2409" w:type="dxa"/>
            <w:tcBorders>
              <w:top w:val="single" w:sz="6" w:space="0" w:color="000000"/>
              <w:left w:val="single" w:sz="6" w:space="0" w:color="000000"/>
              <w:bottom w:val="single" w:sz="6" w:space="0" w:color="000000"/>
              <w:right w:val="single" w:sz="6" w:space="0" w:color="000000"/>
            </w:tcBorders>
          </w:tcPr>
          <w:p w14:paraId="51834944"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Timp de sângerare</w:t>
            </w:r>
          </w:p>
        </w:tc>
        <w:tc>
          <w:tcPr>
            <w:tcW w:w="2515" w:type="dxa"/>
            <w:tcBorders>
              <w:top w:val="single" w:sz="6" w:space="0" w:color="000000"/>
              <w:left w:val="single" w:sz="6" w:space="0" w:color="000000"/>
              <w:bottom w:val="single" w:sz="6" w:space="0" w:color="000000"/>
              <w:right w:val="single" w:sz="6" w:space="0" w:color="000000"/>
            </w:tcBorders>
          </w:tcPr>
          <w:p w14:paraId="349EA9EB"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Nr. Trombocite</w:t>
            </w:r>
          </w:p>
        </w:tc>
      </w:tr>
      <w:tr w:rsidR="00DB0AAD" w:rsidRPr="00DB0AAD" w14:paraId="574B9DD0" w14:textId="77777777" w:rsidTr="00DD09CB">
        <w:tc>
          <w:tcPr>
            <w:tcW w:w="2268" w:type="dxa"/>
            <w:tcBorders>
              <w:top w:val="single" w:sz="6" w:space="0" w:color="000000"/>
              <w:left w:val="single" w:sz="6" w:space="0" w:color="000000"/>
              <w:bottom w:val="single" w:sz="6" w:space="0" w:color="000000"/>
              <w:right w:val="single" w:sz="6" w:space="0" w:color="000000"/>
            </w:tcBorders>
          </w:tcPr>
          <w:p w14:paraId="26D37987"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 xml:space="preserve">Normal </w:t>
            </w:r>
          </w:p>
        </w:tc>
        <w:tc>
          <w:tcPr>
            <w:tcW w:w="1134" w:type="dxa"/>
            <w:tcBorders>
              <w:top w:val="single" w:sz="6" w:space="0" w:color="000000"/>
              <w:left w:val="single" w:sz="6" w:space="0" w:color="000000"/>
              <w:bottom w:val="single" w:sz="6" w:space="0" w:color="000000"/>
              <w:right w:val="single" w:sz="6" w:space="0" w:color="000000"/>
            </w:tcBorders>
          </w:tcPr>
          <w:p w14:paraId="19E9E8B1"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 xml:space="preserve">Normal </w:t>
            </w:r>
          </w:p>
        </w:tc>
        <w:tc>
          <w:tcPr>
            <w:tcW w:w="2022" w:type="dxa"/>
            <w:tcBorders>
              <w:top w:val="single" w:sz="6" w:space="0" w:color="000000"/>
              <w:left w:val="single" w:sz="6" w:space="0" w:color="000000"/>
              <w:bottom w:val="single" w:sz="6" w:space="0" w:color="000000"/>
              <w:right w:val="single" w:sz="6" w:space="0" w:color="000000"/>
            </w:tcBorders>
          </w:tcPr>
          <w:p w14:paraId="3D908E11"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 xml:space="preserve">Normal </w:t>
            </w:r>
          </w:p>
        </w:tc>
        <w:tc>
          <w:tcPr>
            <w:tcW w:w="2409" w:type="dxa"/>
            <w:tcBorders>
              <w:top w:val="single" w:sz="6" w:space="0" w:color="000000"/>
              <w:left w:val="single" w:sz="6" w:space="0" w:color="000000"/>
              <w:bottom w:val="single" w:sz="6" w:space="0" w:color="000000"/>
              <w:right w:val="single" w:sz="6" w:space="0" w:color="000000"/>
            </w:tcBorders>
          </w:tcPr>
          <w:p w14:paraId="6DA6EBC1"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 xml:space="preserve">Normal </w:t>
            </w:r>
          </w:p>
        </w:tc>
        <w:tc>
          <w:tcPr>
            <w:tcW w:w="2515" w:type="dxa"/>
            <w:tcBorders>
              <w:top w:val="single" w:sz="6" w:space="0" w:color="000000"/>
              <w:left w:val="single" w:sz="6" w:space="0" w:color="000000"/>
              <w:bottom w:val="single" w:sz="6" w:space="0" w:color="000000"/>
              <w:right w:val="single" w:sz="6" w:space="0" w:color="000000"/>
            </w:tcBorders>
          </w:tcPr>
          <w:p w14:paraId="37AF3331"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Normal</w:t>
            </w:r>
          </w:p>
        </w:tc>
      </w:tr>
      <w:tr w:rsidR="00DB0AAD" w:rsidRPr="00DB0AAD" w14:paraId="366F78D6" w14:textId="77777777" w:rsidTr="00DD09CB">
        <w:tc>
          <w:tcPr>
            <w:tcW w:w="2268" w:type="dxa"/>
            <w:tcBorders>
              <w:top w:val="single" w:sz="6" w:space="0" w:color="000000"/>
              <w:left w:val="single" w:sz="6" w:space="0" w:color="000000"/>
              <w:bottom w:val="single" w:sz="6" w:space="0" w:color="000000"/>
              <w:right w:val="single" w:sz="6" w:space="0" w:color="000000"/>
            </w:tcBorders>
          </w:tcPr>
          <w:p w14:paraId="0AF22B8D"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Hemofilie A sau B</w:t>
            </w:r>
          </w:p>
        </w:tc>
        <w:tc>
          <w:tcPr>
            <w:tcW w:w="1134" w:type="dxa"/>
            <w:tcBorders>
              <w:top w:val="single" w:sz="6" w:space="0" w:color="000000"/>
              <w:left w:val="single" w:sz="6" w:space="0" w:color="000000"/>
              <w:bottom w:val="single" w:sz="6" w:space="0" w:color="000000"/>
              <w:right w:val="single" w:sz="6" w:space="0" w:color="000000"/>
            </w:tcBorders>
          </w:tcPr>
          <w:p w14:paraId="077D84C9"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 xml:space="preserve">Normal </w:t>
            </w:r>
          </w:p>
        </w:tc>
        <w:tc>
          <w:tcPr>
            <w:tcW w:w="2022" w:type="dxa"/>
            <w:tcBorders>
              <w:top w:val="single" w:sz="6" w:space="0" w:color="000000"/>
              <w:left w:val="single" w:sz="6" w:space="0" w:color="000000"/>
              <w:bottom w:val="single" w:sz="6" w:space="0" w:color="000000"/>
              <w:right w:val="single" w:sz="6" w:space="0" w:color="000000"/>
            </w:tcBorders>
          </w:tcPr>
          <w:p w14:paraId="755BCE36"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 xml:space="preserve">Prelungit </w:t>
            </w:r>
          </w:p>
        </w:tc>
        <w:tc>
          <w:tcPr>
            <w:tcW w:w="2409" w:type="dxa"/>
            <w:tcBorders>
              <w:top w:val="single" w:sz="6" w:space="0" w:color="000000"/>
              <w:left w:val="single" w:sz="6" w:space="0" w:color="000000"/>
              <w:bottom w:val="single" w:sz="6" w:space="0" w:color="000000"/>
              <w:right w:val="single" w:sz="6" w:space="0" w:color="000000"/>
            </w:tcBorders>
          </w:tcPr>
          <w:p w14:paraId="5E02DA7D"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 xml:space="preserve">Normal </w:t>
            </w:r>
          </w:p>
        </w:tc>
        <w:tc>
          <w:tcPr>
            <w:tcW w:w="2515" w:type="dxa"/>
            <w:tcBorders>
              <w:top w:val="single" w:sz="6" w:space="0" w:color="000000"/>
              <w:left w:val="single" w:sz="6" w:space="0" w:color="000000"/>
              <w:bottom w:val="single" w:sz="6" w:space="0" w:color="000000"/>
              <w:right w:val="single" w:sz="6" w:space="0" w:color="000000"/>
            </w:tcBorders>
          </w:tcPr>
          <w:p w14:paraId="2E84C467"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Normal</w:t>
            </w:r>
          </w:p>
        </w:tc>
      </w:tr>
      <w:tr w:rsidR="00DB0AAD" w:rsidRPr="00DB0AAD" w14:paraId="66963AFB" w14:textId="77777777" w:rsidTr="00DD09CB">
        <w:tc>
          <w:tcPr>
            <w:tcW w:w="2268" w:type="dxa"/>
            <w:tcBorders>
              <w:top w:val="single" w:sz="6" w:space="0" w:color="000000"/>
              <w:left w:val="single" w:sz="6" w:space="0" w:color="000000"/>
              <w:bottom w:val="single" w:sz="6" w:space="0" w:color="000000"/>
              <w:right w:val="single" w:sz="6" w:space="0" w:color="000000"/>
            </w:tcBorders>
          </w:tcPr>
          <w:p w14:paraId="6D7B8647"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 xml:space="preserve">Boala von Willebrand </w:t>
            </w:r>
          </w:p>
        </w:tc>
        <w:tc>
          <w:tcPr>
            <w:tcW w:w="1134" w:type="dxa"/>
            <w:tcBorders>
              <w:top w:val="single" w:sz="6" w:space="0" w:color="000000"/>
              <w:left w:val="single" w:sz="6" w:space="0" w:color="000000"/>
              <w:bottom w:val="single" w:sz="6" w:space="0" w:color="000000"/>
              <w:right w:val="single" w:sz="6" w:space="0" w:color="000000"/>
            </w:tcBorders>
          </w:tcPr>
          <w:p w14:paraId="36DB3825"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 xml:space="preserve">Normal </w:t>
            </w:r>
          </w:p>
        </w:tc>
        <w:tc>
          <w:tcPr>
            <w:tcW w:w="2022" w:type="dxa"/>
            <w:tcBorders>
              <w:top w:val="single" w:sz="6" w:space="0" w:color="000000"/>
              <w:left w:val="single" w:sz="6" w:space="0" w:color="000000"/>
              <w:bottom w:val="single" w:sz="6" w:space="0" w:color="000000"/>
              <w:right w:val="single" w:sz="6" w:space="0" w:color="000000"/>
            </w:tcBorders>
          </w:tcPr>
          <w:p w14:paraId="1305C214"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Normal sau prelungit</w:t>
            </w:r>
          </w:p>
        </w:tc>
        <w:tc>
          <w:tcPr>
            <w:tcW w:w="2409" w:type="dxa"/>
            <w:tcBorders>
              <w:top w:val="single" w:sz="6" w:space="0" w:color="000000"/>
              <w:left w:val="single" w:sz="6" w:space="0" w:color="000000"/>
              <w:bottom w:val="single" w:sz="6" w:space="0" w:color="000000"/>
              <w:right w:val="single" w:sz="6" w:space="0" w:color="000000"/>
            </w:tcBorders>
          </w:tcPr>
          <w:p w14:paraId="5EF33C8D"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Normal sau prelungit</w:t>
            </w:r>
          </w:p>
        </w:tc>
        <w:tc>
          <w:tcPr>
            <w:tcW w:w="2515" w:type="dxa"/>
            <w:tcBorders>
              <w:top w:val="single" w:sz="6" w:space="0" w:color="000000"/>
              <w:left w:val="single" w:sz="6" w:space="0" w:color="000000"/>
              <w:bottom w:val="single" w:sz="6" w:space="0" w:color="000000"/>
              <w:right w:val="single" w:sz="6" w:space="0" w:color="000000"/>
            </w:tcBorders>
          </w:tcPr>
          <w:p w14:paraId="3466CB69"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Normal sau redus</w:t>
            </w:r>
          </w:p>
        </w:tc>
      </w:tr>
      <w:tr w:rsidR="00DB0AAD" w:rsidRPr="00DB0AAD" w14:paraId="77599F41" w14:textId="77777777" w:rsidTr="00DD09CB">
        <w:tc>
          <w:tcPr>
            <w:tcW w:w="2268" w:type="dxa"/>
            <w:tcBorders>
              <w:top w:val="single" w:sz="6" w:space="0" w:color="000000"/>
              <w:left w:val="single" w:sz="6" w:space="0" w:color="000000"/>
              <w:bottom w:val="single" w:sz="6" w:space="0" w:color="000000"/>
              <w:right w:val="single" w:sz="6" w:space="0" w:color="000000"/>
            </w:tcBorders>
          </w:tcPr>
          <w:p w14:paraId="2C61A619"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 xml:space="preserve">Defect de trombocite </w:t>
            </w:r>
          </w:p>
        </w:tc>
        <w:tc>
          <w:tcPr>
            <w:tcW w:w="1134" w:type="dxa"/>
            <w:tcBorders>
              <w:top w:val="single" w:sz="6" w:space="0" w:color="000000"/>
              <w:left w:val="single" w:sz="6" w:space="0" w:color="000000"/>
              <w:bottom w:val="single" w:sz="6" w:space="0" w:color="000000"/>
              <w:right w:val="single" w:sz="6" w:space="0" w:color="000000"/>
            </w:tcBorders>
          </w:tcPr>
          <w:p w14:paraId="392DCAAD"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 xml:space="preserve">Normal </w:t>
            </w:r>
          </w:p>
        </w:tc>
        <w:tc>
          <w:tcPr>
            <w:tcW w:w="2022" w:type="dxa"/>
            <w:tcBorders>
              <w:top w:val="single" w:sz="6" w:space="0" w:color="000000"/>
              <w:left w:val="single" w:sz="6" w:space="0" w:color="000000"/>
              <w:bottom w:val="single" w:sz="6" w:space="0" w:color="000000"/>
              <w:right w:val="single" w:sz="6" w:space="0" w:color="000000"/>
            </w:tcBorders>
          </w:tcPr>
          <w:p w14:paraId="2CC50E2A"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 xml:space="preserve">Normal </w:t>
            </w:r>
          </w:p>
        </w:tc>
        <w:tc>
          <w:tcPr>
            <w:tcW w:w="2409" w:type="dxa"/>
            <w:tcBorders>
              <w:top w:val="single" w:sz="6" w:space="0" w:color="000000"/>
              <w:left w:val="single" w:sz="6" w:space="0" w:color="000000"/>
              <w:bottom w:val="single" w:sz="6" w:space="0" w:color="000000"/>
              <w:right w:val="single" w:sz="6" w:space="0" w:color="000000"/>
            </w:tcBorders>
          </w:tcPr>
          <w:p w14:paraId="1EBD2765"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Normal sau prelungit</w:t>
            </w:r>
          </w:p>
        </w:tc>
        <w:tc>
          <w:tcPr>
            <w:tcW w:w="2515" w:type="dxa"/>
            <w:tcBorders>
              <w:top w:val="single" w:sz="6" w:space="0" w:color="000000"/>
              <w:left w:val="single" w:sz="6" w:space="0" w:color="000000"/>
              <w:bottom w:val="single" w:sz="6" w:space="0" w:color="000000"/>
              <w:right w:val="single" w:sz="6" w:space="0" w:color="000000"/>
            </w:tcBorders>
          </w:tcPr>
          <w:p w14:paraId="599D01C4"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Normal sau redus</w:t>
            </w:r>
          </w:p>
        </w:tc>
      </w:tr>
    </w:tbl>
    <w:p w14:paraId="53FB5B23"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6CE42AA0"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Test de confirmare diagnostică</w:t>
      </w:r>
    </w:p>
    <w:p w14:paraId="08441EF6" w14:textId="0F365C86" w:rsidR="00801405" w:rsidRPr="00DB0AAD" w:rsidRDefault="00DD09CB"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D</w:t>
      </w:r>
      <w:r w:rsidR="00801405" w:rsidRPr="00DB0AAD">
        <w:rPr>
          <w:rFonts w:ascii="Times New Roman" w:eastAsia="Calibri" w:hAnsi="Times New Roman" w:cs="Times New Roman"/>
          <w:sz w:val="24"/>
          <w:szCs w:val="24"/>
          <w:lang w:val="en-US" w:eastAsia="en-GB"/>
        </w:rPr>
        <w:t>eterminarea concentraţiei plasmatice a factorului VIII/IX - prin metodă coagulometrică sau cromogenică</w:t>
      </w:r>
    </w:p>
    <w:p w14:paraId="386466F5"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evidențierea mutațiilor genetice responsabile de apariția bolii prin IS-PCR, NGS sau secvențiere Sanger</w:t>
      </w:r>
    </w:p>
    <w:p w14:paraId="7ECEA98E"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 xml:space="preserve">pentru persoanele de sex feminin purtătoare carrier (purtătoare a genei patologice),  la care nivelul plasmatic al F VIII sau IX este normal, diagnosticul poate fi confirmat prin teste genetice. </w:t>
      </w:r>
    </w:p>
    <w:p w14:paraId="45D1E2E8"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1FFAC2B0"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Precizarea formei de severitate a hemofiliei</w:t>
      </w:r>
    </w:p>
    <w:p w14:paraId="720B9CB2"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determinarea concentraţiei plasmatice a factorului VIII/IX - prin metodă coagulometrică sau cromogenică.</w:t>
      </w:r>
    </w:p>
    <w:p w14:paraId="3426CCDC" w14:textId="77777777" w:rsidR="00DD09CB" w:rsidRPr="00DB0AAD" w:rsidRDefault="00DD09CB" w:rsidP="00801405">
      <w:pPr>
        <w:spacing w:after="0" w:line="240" w:lineRule="auto"/>
        <w:jc w:val="both"/>
        <w:rPr>
          <w:rFonts w:ascii="Times New Roman" w:eastAsia="Calibri" w:hAnsi="Times New Roman" w:cs="Times New Roman"/>
          <w:sz w:val="24"/>
          <w:szCs w:val="24"/>
          <w:lang w:val="en-US" w:eastAsia="en-GB"/>
        </w:rPr>
      </w:pPr>
    </w:p>
    <w:p w14:paraId="428752CC"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Identificarea inhibitorilor</w:t>
      </w:r>
    </w:p>
    <w:p w14:paraId="5C8038F2"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determinarea inhibitorilor anti-FVIII sau anti-FIX, testul cel mai accesibil fiind testul Bethesda, la care se pot asocia la nevoie testele de farmacocinetică - testul de recovery şi timpul de înjumătăţire a FVIII şi FIX</w:t>
      </w:r>
    </w:p>
    <w:p w14:paraId="3E1577C7"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4F8DE777" w14:textId="77777777" w:rsidR="00DD09CB" w:rsidRPr="00DB0AAD" w:rsidRDefault="00DD09CB" w:rsidP="00801405">
      <w:pPr>
        <w:spacing w:after="0" w:line="240" w:lineRule="auto"/>
        <w:jc w:val="both"/>
        <w:rPr>
          <w:rFonts w:ascii="Times New Roman" w:eastAsia="Calibri" w:hAnsi="Times New Roman" w:cs="Times New Roman"/>
          <w:sz w:val="24"/>
          <w:szCs w:val="24"/>
          <w:lang w:val="en-US" w:eastAsia="en-GB"/>
        </w:rPr>
      </w:pPr>
    </w:p>
    <w:p w14:paraId="11F5AE61" w14:textId="77777777" w:rsidR="00DD09CB" w:rsidRPr="00DB0AAD" w:rsidRDefault="00DD09CB" w:rsidP="00801405">
      <w:pPr>
        <w:spacing w:after="0" w:line="240" w:lineRule="auto"/>
        <w:jc w:val="both"/>
        <w:rPr>
          <w:rFonts w:ascii="Times New Roman" w:eastAsia="Calibri" w:hAnsi="Times New Roman" w:cs="Times New Roman"/>
          <w:sz w:val="24"/>
          <w:szCs w:val="24"/>
          <w:lang w:val="en-US" w:eastAsia="en-GB"/>
        </w:rPr>
      </w:pPr>
    </w:p>
    <w:p w14:paraId="192F732B" w14:textId="77777777" w:rsidR="00DD09CB" w:rsidRPr="00DB0AAD" w:rsidRDefault="00DD09CB" w:rsidP="00801405">
      <w:pPr>
        <w:spacing w:after="0" w:line="240" w:lineRule="auto"/>
        <w:jc w:val="both"/>
        <w:rPr>
          <w:rFonts w:ascii="Times New Roman" w:eastAsia="Calibri" w:hAnsi="Times New Roman" w:cs="Times New Roman"/>
          <w:sz w:val="24"/>
          <w:szCs w:val="24"/>
          <w:lang w:val="en-US" w:eastAsia="en-GB"/>
        </w:rPr>
      </w:pPr>
    </w:p>
    <w:p w14:paraId="58A0DB4B" w14:textId="77777777" w:rsidR="00801405" w:rsidRPr="00DB0AAD" w:rsidRDefault="00801405" w:rsidP="00801405">
      <w:pPr>
        <w:spacing w:after="0" w:line="240" w:lineRule="auto"/>
        <w:jc w:val="both"/>
        <w:rPr>
          <w:rFonts w:ascii="Times New Roman" w:eastAsia="Calibri" w:hAnsi="Times New Roman" w:cs="Times New Roman"/>
          <w:b/>
          <w:sz w:val="24"/>
          <w:szCs w:val="24"/>
          <w:lang w:val="en-US" w:eastAsia="en-GB"/>
        </w:rPr>
      </w:pPr>
      <w:r w:rsidRPr="00DB0AAD">
        <w:rPr>
          <w:rFonts w:ascii="Times New Roman" w:eastAsia="Calibri" w:hAnsi="Times New Roman" w:cs="Times New Roman"/>
          <w:b/>
          <w:sz w:val="24"/>
          <w:szCs w:val="24"/>
          <w:lang w:val="en-US" w:eastAsia="en-GB"/>
        </w:rPr>
        <w:lastRenderedPageBreak/>
        <w:t>PROTOCOL DE TRATAMENT AL HEMOFILIEI CONGENITALE</w:t>
      </w:r>
    </w:p>
    <w:p w14:paraId="2E09A975" w14:textId="77777777" w:rsidR="00801405" w:rsidRPr="00DB0AAD" w:rsidRDefault="00801405" w:rsidP="00801405">
      <w:pPr>
        <w:spacing w:after="0" w:line="240" w:lineRule="auto"/>
        <w:jc w:val="both"/>
        <w:rPr>
          <w:rFonts w:ascii="Times New Roman" w:eastAsia="Calibri" w:hAnsi="Times New Roman" w:cs="Times New Roman"/>
          <w:b/>
          <w:sz w:val="24"/>
          <w:szCs w:val="24"/>
          <w:lang w:val="en-US" w:eastAsia="en-GB"/>
        </w:rPr>
      </w:pPr>
    </w:p>
    <w:p w14:paraId="43B6C5D8" w14:textId="77777777" w:rsidR="00801405" w:rsidRPr="00DB0AAD" w:rsidRDefault="00801405" w:rsidP="00801405">
      <w:pPr>
        <w:spacing w:after="0" w:line="240" w:lineRule="auto"/>
        <w:jc w:val="both"/>
        <w:rPr>
          <w:rFonts w:ascii="Times New Roman" w:eastAsia="Calibri" w:hAnsi="Times New Roman" w:cs="Times New Roman"/>
          <w:b/>
          <w:sz w:val="24"/>
          <w:szCs w:val="24"/>
          <w:lang w:val="en-US" w:eastAsia="en-GB"/>
        </w:rPr>
      </w:pPr>
      <w:r w:rsidRPr="00DB0AAD">
        <w:rPr>
          <w:rFonts w:ascii="Times New Roman" w:eastAsia="Calibri" w:hAnsi="Times New Roman" w:cs="Times New Roman"/>
          <w:b/>
          <w:sz w:val="24"/>
          <w:szCs w:val="24"/>
          <w:lang w:val="en-US" w:eastAsia="en-GB"/>
        </w:rPr>
        <w:t>A. TRATAMENTUL PROFILACTIC CONTINUU ÎN HEMOFILIA FĂRĂ INHIBITORI</w:t>
      </w:r>
    </w:p>
    <w:p w14:paraId="55D0CF3A"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200D9C44" w14:textId="4C61E760" w:rsidR="00801405" w:rsidRPr="00DB0AAD" w:rsidRDefault="00DD09CB"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Definiţii</w:t>
      </w:r>
    </w:p>
    <w:p w14:paraId="4530A229"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 xml:space="preserve">Profilaxie primară continuă: tratament continuu (52 săptămâni/an) regulat, iniţiat înainte de apariţia afectării articulare, sau  înainte de apariţia celei de-a doua hemartroze la nivelul articulaţiilor mari*) după împlinirea vârstei de 1 an sau înainte, dacă au existat episoade de sângerare severă sau cu risc vital. </w:t>
      </w:r>
    </w:p>
    <w:p w14:paraId="75C9E757"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5DBCFCC0"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Profilaxie secundară continuă: tratament continuu (52 săptămâni/an), regulat, iniţiat după apariţia a două sau mai multe hemartroze la nivelul articulaţiilor mari*), dar înainte de apariţia afectării articulare.</w:t>
      </w:r>
    </w:p>
    <w:p w14:paraId="36392D3D"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4A894EAF"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Profilaxie terţiară: tratament continuu (52 săptămâni/an), regulat, iniţiat după debutul afectării articulare documentată clinic şi imagistic.</w:t>
      </w:r>
    </w:p>
    <w:p w14:paraId="109C5B08"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_____________</w:t>
      </w:r>
    </w:p>
    <w:p w14:paraId="595CF202" w14:textId="7C191CF4"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 Articulaţii mari: gleznă, genunchi, ş</w:t>
      </w:r>
      <w:r w:rsidR="00DD09CB" w:rsidRPr="00DB0AAD">
        <w:rPr>
          <w:rFonts w:ascii="Times New Roman" w:eastAsia="Calibri" w:hAnsi="Times New Roman" w:cs="Times New Roman"/>
          <w:sz w:val="20"/>
          <w:szCs w:val="20"/>
          <w:lang w:val="en-US" w:eastAsia="en-GB"/>
        </w:rPr>
        <w:t>old, cot şi umăr</w:t>
      </w:r>
    </w:p>
    <w:p w14:paraId="5DBD2817"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3CB7F3BD"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Tratamentul continuu: definit ca intenţia de tratament pentru 52 de săptămâni pe an pentru toată viața.</w:t>
      </w:r>
    </w:p>
    <w:p w14:paraId="780E7D63"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5EED3619"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Obiective</w:t>
      </w:r>
    </w:p>
    <w:p w14:paraId="4D415617"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Prevenirea accidentelor hemoragice, ameliorarea bolii cronice articulare, îmbunătăţirea calităţii vieţii pacienţilor cu hemofilie.</w:t>
      </w:r>
    </w:p>
    <w:p w14:paraId="5E90979B"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6C14FAAF"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Criterii de includere</w:t>
      </w:r>
    </w:p>
    <w:p w14:paraId="7BE2028F"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Toate persoanele cu hemofilie cu forme severe sau moderate cu fenotip sever (documentată cel puțin clinic), indiferent de vârstă și sex.</w:t>
      </w:r>
    </w:p>
    <w:p w14:paraId="288912E0"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2DA5D6A5"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Tratament</w:t>
      </w:r>
    </w:p>
    <w:p w14:paraId="4E28456B" w14:textId="77777777" w:rsidR="00801405" w:rsidRPr="00DB0AAD" w:rsidRDefault="00801405" w:rsidP="00801405">
      <w:pPr>
        <w:spacing w:after="0" w:line="240" w:lineRule="auto"/>
        <w:jc w:val="both"/>
        <w:rPr>
          <w:rFonts w:ascii="Times New Roman" w:eastAsia="Calibri" w:hAnsi="Times New Roman" w:cs="Times New Roman"/>
          <w:sz w:val="24"/>
          <w:szCs w:val="24"/>
          <w:u w:val="single"/>
          <w:lang w:val="en-US" w:eastAsia="en-GB"/>
        </w:rPr>
      </w:pPr>
      <w:r w:rsidRPr="00DB0AAD">
        <w:rPr>
          <w:rFonts w:ascii="Times New Roman" w:eastAsia="Calibri" w:hAnsi="Times New Roman" w:cs="Times New Roman"/>
          <w:sz w:val="24"/>
          <w:szCs w:val="24"/>
          <w:u w:val="single"/>
          <w:lang w:val="en-US" w:eastAsia="en-GB"/>
        </w:rPr>
        <w:t xml:space="preserve">Hemofilia A: </w:t>
      </w:r>
    </w:p>
    <w:p w14:paraId="79FBECAA"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Tratament substitutiv cu concentrate de Factor VIII de coagulare derivate plasmatic sau recombinante (preparate cu  timp de înjumătățire standard-SHL = standard half life și cu timp de înjumătățire prelungit–EHL = “extended half life”);</w:t>
      </w:r>
    </w:p>
    <w:p w14:paraId="50B32AF2"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 xml:space="preserve">Tratament non-substitutiv cu produse care mimează activitatea factorilor de coagulare sau care restabilesc balanța coagulării (în momentul aprobării acestora de către ANMDMR); </w:t>
      </w:r>
    </w:p>
    <w:p w14:paraId="0483630E"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Preparate eliberate din farmaciile cu circuit închis ale unităților sanitare prin care se derulează programul național.</w:t>
      </w:r>
    </w:p>
    <w:p w14:paraId="6A78B473" w14:textId="77777777" w:rsidR="00DD09CB" w:rsidRPr="00DB0AAD" w:rsidRDefault="00DD09CB" w:rsidP="00801405">
      <w:pPr>
        <w:spacing w:after="0" w:line="240" w:lineRule="auto"/>
        <w:jc w:val="both"/>
        <w:rPr>
          <w:rFonts w:ascii="Times New Roman" w:eastAsia="Calibri" w:hAnsi="Times New Roman" w:cs="Times New Roman"/>
          <w:sz w:val="24"/>
          <w:szCs w:val="24"/>
          <w:lang w:val="en-US" w:eastAsia="en-GB"/>
        </w:rPr>
      </w:pPr>
    </w:p>
    <w:p w14:paraId="3F7BBB18" w14:textId="77777777" w:rsidR="00801405" w:rsidRPr="00DB0AAD" w:rsidRDefault="00801405" w:rsidP="00801405">
      <w:pPr>
        <w:spacing w:after="0" w:line="240" w:lineRule="auto"/>
        <w:jc w:val="both"/>
        <w:rPr>
          <w:rFonts w:ascii="Times New Roman" w:eastAsia="Calibri" w:hAnsi="Times New Roman" w:cs="Times New Roman"/>
          <w:sz w:val="24"/>
          <w:szCs w:val="24"/>
          <w:u w:val="single"/>
          <w:lang w:val="en-US" w:eastAsia="en-GB"/>
        </w:rPr>
      </w:pPr>
      <w:r w:rsidRPr="00DB0AAD">
        <w:rPr>
          <w:rFonts w:ascii="Times New Roman" w:eastAsia="Calibri" w:hAnsi="Times New Roman" w:cs="Times New Roman"/>
          <w:sz w:val="24"/>
          <w:szCs w:val="24"/>
          <w:u w:val="single"/>
          <w:lang w:val="en-US" w:eastAsia="en-GB"/>
        </w:rPr>
        <w:t xml:space="preserve">Hemofilia B: </w:t>
      </w:r>
    </w:p>
    <w:p w14:paraId="08C56B9A"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 xml:space="preserve">Tratament substitutiv cu concentrate de Factor IX de coagulare derivate plasmatic sau recombinante (preparate  tip SHL si EHL); </w:t>
      </w:r>
    </w:p>
    <w:p w14:paraId="18BDAB4B"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 xml:space="preserve">Tratament non-substitutiv cu produse care restabilesc balanța coagulării (în momentul aprobării acestora de către ANMDMR); </w:t>
      </w:r>
    </w:p>
    <w:p w14:paraId="3F612680"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Preparate eliberate din farmaciile cu circuit închis ale unităților sanitare prin care se derulează programul național) pentru tratamentul substitutive/farmacii cu circuit deschis pentru tratamentul non-substitutiv (Emicizumab).</w:t>
      </w:r>
    </w:p>
    <w:p w14:paraId="0D0ED691"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0D4A38E5"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Doze:</w:t>
      </w:r>
    </w:p>
    <w:p w14:paraId="73754FDA" w14:textId="77777777" w:rsidR="00801405" w:rsidRPr="00DB0AAD" w:rsidRDefault="00801405" w:rsidP="00801405">
      <w:pPr>
        <w:spacing w:after="0" w:line="240" w:lineRule="auto"/>
        <w:jc w:val="both"/>
        <w:rPr>
          <w:rFonts w:ascii="Times New Roman" w:eastAsia="Calibri" w:hAnsi="Times New Roman" w:cs="Times New Roman"/>
          <w:sz w:val="24"/>
          <w:szCs w:val="24"/>
          <w:u w:val="single"/>
          <w:lang w:val="en-US" w:eastAsia="en-GB"/>
        </w:rPr>
      </w:pPr>
      <w:r w:rsidRPr="00DB0AAD">
        <w:rPr>
          <w:rFonts w:ascii="Times New Roman" w:eastAsia="Calibri" w:hAnsi="Times New Roman" w:cs="Times New Roman"/>
          <w:sz w:val="24"/>
          <w:szCs w:val="24"/>
          <w:u w:val="single"/>
          <w:lang w:val="en-US" w:eastAsia="en-GB"/>
        </w:rPr>
        <w:t xml:space="preserve">Hemofilia A: </w:t>
      </w:r>
    </w:p>
    <w:p w14:paraId="768553E8"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 xml:space="preserve">Tratamentul substitutiv folosind concentrate de FVIII de coagulare uzual  25 - 50 UI factor VIII/kg/doza iv, de 3 - 4 ori pe săptămână în zile alternative sau chiar zilnic, în funcţie de fenotipul sângerării fiecărui pacient. Dozele pot fi mai mari de 50 UI/kg/administrare și se vor ajusta la recomandarea medicului curant, în funcție de evoluția fiecărui pacient, de valorile de farmacocinetică, răspunsul individual, complianța, status articular, fenotipul sangerarilor cât de “activ fizic” este pacientul, astfel încât să se obțină o profilaxie adecvată și eficientă (obiectivul este de zero sângerări).  Produsele de tip EHL se vor administra conform recomandărilor </w:t>
      </w:r>
      <w:r w:rsidRPr="00DB0AAD">
        <w:rPr>
          <w:rFonts w:ascii="Times New Roman" w:eastAsia="Calibri" w:hAnsi="Times New Roman" w:cs="Times New Roman"/>
          <w:sz w:val="24"/>
          <w:szCs w:val="24"/>
          <w:lang w:val="en-US" w:eastAsia="en-GB"/>
        </w:rPr>
        <w:lastRenderedPageBreak/>
        <w:t>din prospectul medicamentului sau cu o altă frecvență stabilită de medicul curant în funcție de evoluția fiecărui pacient, de valorile de farmacocinetică, răspunsul individual, complianța, status articular, fenotipul sangerarilor, cât de “activ fizic” este pacientul, astfel încât să se obțină o profilaxie adecvată și eficientă (obiectivul este de zero sângerări). Recomandarea pentru produsele de tip EHL este de a fi folosite cu scopul reducerii frecvenței administrărilor de concentrate de FVIII față de produsele standard la aceleași doze, sau cu aceeași frecvență, dar obținând trough level mai mare (de minim 3-5%), cu o protecție mai bună;</w:t>
      </w:r>
    </w:p>
    <w:p w14:paraId="73F0D2E7"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Tratamentul non-substitutiv: actual aprobarea ANMDMR pentru Emicizumab (anticorp monoclonal umanizat de tip imunoglobulină G4 – IgG4- cu structură de anticorp bispecific, care se leagă simultan de FIX activat și de FX, reconstituind astfel funcția F VIII deficitar = tratament de tip “mimetic” în cadrul coagulării). Se va administra conform RCP (Perioada de încărcare: 3 mg/kg/administrare s.c. x 1 administrare pe săptămână timp de 4 săptămâni consecutiv, urmată de perioada de întreținere cu una din cele 3 variante: 1,5 mg/kg/administrare săptămânal, sau 3 mg/kg/administrare x 1 administrare la fiecare 2 săptămâni sau 6 mg/kg/administrare x 1 administrare la fiecare 4 săptămâni. Schema terapeutică a dozei de întreținere trebuie aleasă pe baza preferinței medicului și a pacientului/ aparținătorului acestuia pentru a îmbunătăţi aderenţa la tratament. Mai multe detalii se regăsesc în Protocolul terapeutic al produsului corespunzator, cod B02BX06.</w:t>
      </w:r>
    </w:p>
    <w:p w14:paraId="77C51BDD"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5FCADF1A" w14:textId="77777777" w:rsidR="00801405" w:rsidRPr="00DB0AAD" w:rsidRDefault="00801405" w:rsidP="00801405">
      <w:pPr>
        <w:spacing w:after="0" w:line="240" w:lineRule="auto"/>
        <w:jc w:val="both"/>
        <w:rPr>
          <w:rFonts w:ascii="Times New Roman" w:eastAsia="Calibri" w:hAnsi="Times New Roman" w:cs="Times New Roman"/>
          <w:sz w:val="24"/>
          <w:szCs w:val="24"/>
          <w:u w:val="single"/>
          <w:lang w:val="en-US" w:eastAsia="en-GB"/>
        </w:rPr>
      </w:pPr>
      <w:r w:rsidRPr="00DB0AAD">
        <w:rPr>
          <w:rFonts w:ascii="Times New Roman" w:eastAsia="Calibri" w:hAnsi="Times New Roman" w:cs="Times New Roman"/>
          <w:sz w:val="24"/>
          <w:szCs w:val="24"/>
          <w:u w:val="single"/>
          <w:lang w:val="en-US" w:eastAsia="en-GB"/>
        </w:rPr>
        <w:t xml:space="preserve">Hemofilia B: </w:t>
      </w:r>
    </w:p>
    <w:p w14:paraId="04DDBEFE"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Tratamentul substitutiv folosind concentrate de FIX de coagulare uzual 25 - 50 UI factor IX/kg/doza de 2 ori pe săptămână la 3 - 4 zile interval sau în funcţie de fenotipul sângerării fiecărui pacient. Dozele pot fi mai mari de 50 UI/kg/administrare și se vor ajusta la recomandarea medicului curant, în funcție de evoluția fiecărui pacient, de valorile de farmacocinetică, răspunsul individual, complianța, cât de “activ fizic” este pacientul, astfel încât să se obțină o profilaxie adecvată și eficientă (obiectivul este de zero sângerări); Produsele de tip EHL se vor administra conform recomandărilor din prospectul medicamentului sau cu o altă frecvență stabilită de medicul curant în funcție de evoluția fiecărui pacient, de valorile de farmacocinetică, răspunsul individual, complianța, status articular, fenotipul sangerarilor ,cât de “activ fizic” este pacientul, astfel încât să se obțină o profilaxie adecvată și eficientă (obiectivul este de zero sângerări). Recomandarea pentru produsele de tip EHL este de a fi folosite cu scopul reducerii frecvenței administrărilor de concentrate de FIX față de produsele standard la aceleași doze, sau cu aceeași frecvență, dar obținând trough level mai mare (de minim 3-5%), cu o protecție mai bună;</w:t>
      </w:r>
    </w:p>
    <w:p w14:paraId="49F4C1E2"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4DBECA00"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Mod de administrare: Pentru produsele de tip concentrate de factori de coagulare, care se administrează intravenos, la iniţiere şi la vârste foarte mici  profilaxia se începe cu doze mai mici şi la intervale stabilite de medicul curant, cu escaladare progresivă, în funcţie de fenotipul fiecărui pacient (a se vedea recomandările de prescripție). Produsul de tip non-subtitutiv (emicizumab) se administrează subcutanat (a se vedea protocolul terapeutic   cod B02BX06), dozele neputând fi modificate.</w:t>
      </w:r>
    </w:p>
    <w:p w14:paraId="2B58461B"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7486470F"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Monitorizarea tratamentului</w:t>
      </w:r>
    </w:p>
    <w:p w14:paraId="5E60EEB4"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Monitorizarea clinică, anamnestică (inclusiv documente medicale) şi paraclinică (teste de coagulare) la cel mult 3 luni a evenimentelor hemoragice şi a statusului articular, completată la nevoie cu evaluare imagistică;</w:t>
      </w:r>
    </w:p>
    <w:p w14:paraId="47B24ABA"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Monitorizarea trebuie sa aibă în vedere controlul personalizat al profilaxiei, pentru tratamentul substitutiv cu concentrate de factori de coagulare, în general concentrația minimă recomandată plasmatică a factorului de coagulare VIII/IX înainte de fiecare administrare să fie de 3-5%, care însă poate fi modificată (frecvent în sensul creșterii) la decizia medicului curant. Pentru terapia non-substitutiva, nu este necesara dozarea de rutina a Emicizumab. In studiile clinice a fost observată, mai puțin frecvent, dezvoltarea anticorpilor anti-emicizumab neutralizanți, cu scăderea concentrației plasmatice de emicizumab, care a dus la pierderea eficacității.;</w:t>
      </w:r>
    </w:p>
    <w:p w14:paraId="1DE9AB85"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Monitorizare cu atenţie, prin examinare clinică şi testele adecvate de laborator, pentru a decela dezvoltarea anticorpilor inhibitori anti FVIII si IX, după cum urmează:</w:t>
      </w:r>
    </w:p>
    <w:p w14:paraId="2865E103"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la copii, la iniţierea tratamentului substitutiv, dozarea inhibitorilor trebuie făcută o dată la fiecare 5 zile de expunere până se ajunge la 20 de zile de expunere, ulterior testarea se face la fiecare 10 zile de expunere până la atingerea a 21 - 50 de zile de expunere şi apoi de cel puţin 2 ori pe an până la 150 de zile de expunere; ulterior determinarea inhibitorilor trebuie efectuată cel puţin o dată pe an, înainte de intervenţii chirurgicale sau în caz de răspuns suboptimal; este necesar controlul inhibitorilor şi după substituţii masive, la cei cu mutaţii favorizante pentru inhibitori sau post-chirurgical;</w:t>
      </w:r>
    </w:p>
    <w:p w14:paraId="677605CE" w14:textId="44DDA056" w:rsidR="00801405" w:rsidRPr="00DB0AAD" w:rsidRDefault="00DD09CB"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lastRenderedPageBreak/>
        <w:t xml:space="preserve">!! </w:t>
      </w:r>
      <w:r w:rsidR="00801405" w:rsidRPr="00DB0AAD">
        <w:rPr>
          <w:rFonts w:ascii="Times New Roman" w:eastAsia="Calibri" w:hAnsi="Times New Roman" w:cs="Times New Roman"/>
          <w:sz w:val="24"/>
          <w:szCs w:val="24"/>
          <w:lang w:val="en-US" w:eastAsia="en-GB"/>
        </w:rPr>
        <w:t>Atenție la reactivii folosiți și metodele pentru evaluarea testelor de coagulare și a concentrației plasmatice a F VIII și IX în cazul utilizării produselor EHL si emicizumabului! Determinările vor fi conform recomandărilor producătorilor, în caz contrar rezultatele vor fi eronate, iar atitudinea terapeutică incorectă!</w:t>
      </w:r>
      <w:r w:rsidR="00801405" w:rsidRPr="00DB0AAD">
        <w:rPr>
          <w:rFonts w:ascii="Times New Roman" w:eastAsia="Times New Roman" w:hAnsi="Times New Roman" w:cs="Times New Roman"/>
          <w:sz w:val="24"/>
          <w:szCs w:val="24"/>
        </w:rPr>
        <w:t xml:space="preserve"> </w:t>
      </w:r>
      <w:r w:rsidR="00801405" w:rsidRPr="00DB0AAD">
        <w:rPr>
          <w:rFonts w:ascii="Times New Roman" w:eastAsia="Calibri" w:hAnsi="Times New Roman" w:cs="Times New Roman"/>
          <w:sz w:val="24"/>
          <w:szCs w:val="24"/>
          <w:lang w:val="en-US" w:eastAsia="en-GB"/>
        </w:rPr>
        <w:t>La pacienţii trataţi cu Emicizumab, testele cromogenice cu reactivi de origine bovină pot fi utilizate în monitorizarea activităţii factorului VIII endogen sau administrat în perfuzie, şi în măsurarea inhibitorilor anti FVIII.Emicizumab nu prezintă nicio conexiune structurală sau omologie secvenţială cu FVIII şi, prin urmare, nu induce sau stimulează dezvoltarea de inhibitori ai FVIII.</w:t>
      </w:r>
    </w:p>
    <w:p w14:paraId="35C9A83F"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14484EC2"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Criterii de schimbare a produsului:</w:t>
      </w:r>
    </w:p>
    <w:p w14:paraId="35022219"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Hipersensibilitate la substanţa activă sau la oricare dintre excipienţi sau la proteinele de şoarece sau hamster sau alte reacții adverse cu recomandarea schimbării produsului de tratament;</w:t>
      </w:r>
    </w:p>
    <w:p w14:paraId="2DE2E6B6"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Dezvoltarea inhibitorilor anti-FVIII sau anti-FIX de coagulare sau anti-emicizumab;</w:t>
      </w:r>
    </w:p>
    <w:p w14:paraId="74B98E7C"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Reducerea frecvenței administrarilor;</w:t>
      </w:r>
    </w:p>
    <w:p w14:paraId="0D9C17FF"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Abord venos deficitar (ex: copii mici sau adulti in varsta cu artropatie semnificativa si pat venos afectat;</w:t>
      </w:r>
    </w:p>
    <w:p w14:paraId="3851494F"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217633F8"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4EB46385" w14:textId="77777777" w:rsidR="00801405" w:rsidRPr="00DB0AAD" w:rsidRDefault="00801405" w:rsidP="00801405">
      <w:pPr>
        <w:spacing w:after="0" w:line="240" w:lineRule="auto"/>
        <w:jc w:val="both"/>
        <w:rPr>
          <w:rFonts w:ascii="Times New Roman" w:eastAsia="Calibri" w:hAnsi="Times New Roman" w:cs="Times New Roman"/>
          <w:b/>
          <w:sz w:val="24"/>
          <w:szCs w:val="24"/>
          <w:lang w:val="en-US" w:eastAsia="en-GB"/>
        </w:rPr>
      </w:pPr>
      <w:r w:rsidRPr="00DB0AAD">
        <w:rPr>
          <w:rFonts w:ascii="Times New Roman" w:eastAsia="Calibri" w:hAnsi="Times New Roman" w:cs="Times New Roman"/>
          <w:b/>
          <w:sz w:val="24"/>
          <w:szCs w:val="24"/>
          <w:lang w:val="en-US" w:eastAsia="en-GB"/>
        </w:rPr>
        <w:t>B. TRATAMENTUL SAU SUBSTITUŢIA PROFILACTICĂ INTERMITENTĂ</w:t>
      </w:r>
    </w:p>
    <w:p w14:paraId="795AC885"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2ACB830A"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Definiţie:</w:t>
      </w:r>
    </w:p>
    <w:p w14:paraId="5C6EDFB0"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Profilaxia intermitentă (periodică): constă din tratament administrat pentru prevenirea sângerărilor pe o perioadă de timp  limitată, în funcție de fiecare situație, individualizată fiecărui pacient, stabilită de medicul curant.</w:t>
      </w:r>
    </w:p>
    <w:p w14:paraId="2488409A"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1A23095F"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 xml:space="preserve">Obiective: </w:t>
      </w:r>
    </w:p>
    <w:p w14:paraId="4D2B488B"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Prevenirea accidentelor hemoragice cu ameliorarea bolii cronice articulare sau cu altă localizare cu potenţial risc vital, şi îmbunătăţirea calităţii vieţii pacienţilor cu hemofilie.</w:t>
      </w:r>
    </w:p>
    <w:p w14:paraId="108ADDD5"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3A6CE5FB"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Criterii de includere</w:t>
      </w:r>
    </w:p>
    <w:p w14:paraId="7EBFB176"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Pacienţii cu hemofilie indiferent de vârstă, sex și forma de severitate (inclusiv persoanele de sex feminin purtătoare):</w:t>
      </w:r>
    </w:p>
    <w:p w14:paraId="1B07EF8F" w14:textId="77777777" w:rsidR="00801405" w:rsidRPr="00DB0AAD" w:rsidRDefault="00801405" w:rsidP="00CE25DF">
      <w:pPr>
        <w:pStyle w:val="ListParagraph"/>
        <w:numPr>
          <w:ilvl w:val="0"/>
          <w:numId w:val="646"/>
        </w:numPr>
        <w:jc w:val="both"/>
        <w:rPr>
          <w:rFonts w:eastAsia="Calibri"/>
          <w:color w:val="auto"/>
          <w:lang w:val="en-US" w:eastAsia="en-GB"/>
        </w:rPr>
      </w:pPr>
      <w:r w:rsidRPr="00DB0AAD">
        <w:rPr>
          <w:rFonts w:eastAsia="Calibri"/>
          <w:color w:val="auto"/>
          <w:lang w:val="en-US" w:eastAsia="en-GB"/>
        </w:rPr>
        <w:t>pe perioada curelor de recuperare locomotorie fizio-kinetoterapeutică, perioada stabilită fiind bine documentată;</w:t>
      </w:r>
    </w:p>
    <w:p w14:paraId="1A7E05D0" w14:textId="77777777" w:rsidR="00801405" w:rsidRPr="00DB0AAD" w:rsidRDefault="00801405" w:rsidP="00CE25DF">
      <w:pPr>
        <w:pStyle w:val="ListParagraph"/>
        <w:numPr>
          <w:ilvl w:val="0"/>
          <w:numId w:val="646"/>
        </w:numPr>
        <w:jc w:val="both"/>
        <w:rPr>
          <w:rFonts w:eastAsia="Calibri"/>
          <w:color w:val="auto"/>
          <w:lang w:val="en-US" w:eastAsia="en-GB"/>
        </w:rPr>
      </w:pPr>
      <w:r w:rsidRPr="00DB0AAD">
        <w:rPr>
          <w:rFonts w:eastAsia="Calibri"/>
          <w:color w:val="auto"/>
          <w:lang w:val="en-US" w:eastAsia="en-GB"/>
        </w:rPr>
        <w:t xml:space="preserve">în caz de articulaţii ţintă;  </w:t>
      </w:r>
    </w:p>
    <w:p w14:paraId="6FB1AD43" w14:textId="77777777" w:rsidR="00801405" w:rsidRPr="00DB0AAD" w:rsidRDefault="00801405" w:rsidP="00CE25DF">
      <w:pPr>
        <w:pStyle w:val="ListParagraph"/>
        <w:numPr>
          <w:ilvl w:val="0"/>
          <w:numId w:val="646"/>
        </w:numPr>
        <w:jc w:val="both"/>
        <w:rPr>
          <w:rFonts w:eastAsia="Calibri"/>
          <w:color w:val="auto"/>
          <w:lang w:val="en-US" w:eastAsia="en-GB"/>
        </w:rPr>
      </w:pPr>
      <w:r w:rsidRPr="00DB0AAD">
        <w:rPr>
          <w:rFonts w:eastAsia="Calibri"/>
          <w:color w:val="auto"/>
          <w:lang w:val="en-US" w:eastAsia="en-GB"/>
        </w:rPr>
        <w:t xml:space="preserve">în caz de efort fizic intensiv (călătorie, ortostatism prelungit, vacanţă/concediu); </w:t>
      </w:r>
    </w:p>
    <w:p w14:paraId="0E50E618" w14:textId="77777777" w:rsidR="00801405" w:rsidRPr="00DB0AAD" w:rsidRDefault="00801405" w:rsidP="00CE25DF">
      <w:pPr>
        <w:pStyle w:val="ListParagraph"/>
        <w:numPr>
          <w:ilvl w:val="0"/>
          <w:numId w:val="646"/>
        </w:numPr>
        <w:jc w:val="both"/>
        <w:rPr>
          <w:rFonts w:eastAsia="Calibri"/>
          <w:color w:val="auto"/>
          <w:lang w:val="en-US" w:eastAsia="en-GB"/>
        </w:rPr>
      </w:pPr>
      <w:r w:rsidRPr="00DB0AAD">
        <w:rPr>
          <w:rFonts w:eastAsia="Calibri"/>
          <w:color w:val="auto"/>
          <w:lang w:val="en-US" w:eastAsia="en-GB"/>
        </w:rPr>
        <w:t xml:space="preserve">prevenirea accidentelor hemoragice cu localizare cu potenţial sever sau cu risc vital;  </w:t>
      </w:r>
    </w:p>
    <w:p w14:paraId="5097D8D8" w14:textId="77777777" w:rsidR="00801405" w:rsidRPr="00DB0AAD" w:rsidRDefault="00801405" w:rsidP="00CE25DF">
      <w:pPr>
        <w:pStyle w:val="ListParagraph"/>
        <w:numPr>
          <w:ilvl w:val="0"/>
          <w:numId w:val="646"/>
        </w:numPr>
        <w:jc w:val="both"/>
        <w:rPr>
          <w:rFonts w:eastAsia="Calibri"/>
          <w:color w:val="auto"/>
          <w:lang w:val="en-US" w:eastAsia="en-GB"/>
        </w:rPr>
      </w:pPr>
      <w:r w:rsidRPr="00DB0AAD">
        <w:rPr>
          <w:rFonts w:eastAsia="Calibri"/>
          <w:color w:val="auto"/>
          <w:lang w:val="en-US" w:eastAsia="en-GB"/>
        </w:rPr>
        <w:t>pacienţii la care s-a efectuat protezare articulară;</w:t>
      </w:r>
    </w:p>
    <w:p w14:paraId="6C66C429" w14:textId="77777777" w:rsidR="00801405" w:rsidRPr="00DB0AAD" w:rsidRDefault="00801405" w:rsidP="00CE25DF">
      <w:pPr>
        <w:pStyle w:val="ListParagraph"/>
        <w:numPr>
          <w:ilvl w:val="0"/>
          <w:numId w:val="646"/>
        </w:numPr>
        <w:jc w:val="both"/>
        <w:rPr>
          <w:rFonts w:eastAsia="Calibri"/>
          <w:color w:val="auto"/>
          <w:lang w:val="en-US" w:eastAsia="en-GB"/>
        </w:rPr>
      </w:pPr>
      <w:r w:rsidRPr="00DB0AAD">
        <w:rPr>
          <w:rFonts w:eastAsia="Calibri"/>
          <w:color w:val="auto"/>
          <w:lang w:val="en-US" w:eastAsia="en-GB"/>
        </w:rPr>
        <w:t>alte situații decât cele de mai sus, pentru care există recomandarea medicului curant;</w:t>
      </w:r>
    </w:p>
    <w:p w14:paraId="3D80561A" w14:textId="77777777" w:rsidR="00801405" w:rsidRPr="00DB0AAD" w:rsidRDefault="00801405" w:rsidP="00CE25DF">
      <w:pPr>
        <w:pStyle w:val="ListParagraph"/>
        <w:numPr>
          <w:ilvl w:val="0"/>
          <w:numId w:val="646"/>
        </w:numPr>
        <w:jc w:val="both"/>
        <w:rPr>
          <w:rFonts w:eastAsia="Calibri"/>
          <w:color w:val="auto"/>
          <w:lang w:val="en-US" w:eastAsia="en-GB"/>
        </w:rPr>
      </w:pPr>
      <w:r w:rsidRPr="00DB0AAD">
        <w:rPr>
          <w:rFonts w:eastAsia="Calibri"/>
          <w:color w:val="auto"/>
          <w:lang w:val="en-US" w:eastAsia="en-GB"/>
        </w:rPr>
        <w:t>în timpul sarcinii:</w:t>
      </w:r>
    </w:p>
    <w:p w14:paraId="7F73EB00" w14:textId="77777777" w:rsidR="00801405" w:rsidRPr="00DB0AAD" w:rsidRDefault="00801405" w:rsidP="00CE25DF">
      <w:pPr>
        <w:pStyle w:val="ListParagraph"/>
        <w:numPr>
          <w:ilvl w:val="0"/>
          <w:numId w:val="647"/>
        </w:numPr>
        <w:tabs>
          <w:tab w:val="left" w:pos="993"/>
        </w:tabs>
        <w:ind w:hanging="11"/>
        <w:jc w:val="both"/>
        <w:rPr>
          <w:rFonts w:eastAsia="Calibri"/>
          <w:color w:val="auto"/>
          <w:lang w:val="en-US" w:eastAsia="en-GB"/>
        </w:rPr>
      </w:pPr>
      <w:r w:rsidRPr="00DB0AAD">
        <w:rPr>
          <w:rFonts w:eastAsia="Calibri"/>
          <w:color w:val="auto"/>
          <w:lang w:val="en-US" w:eastAsia="en-GB"/>
        </w:rPr>
        <w:t>Nivelul FVIII poate crește semnificativ și se poate chiar normaliza în trimestrul III;</w:t>
      </w:r>
    </w:p>
    <w:p w14:paraId="1D0B4AC0" w14:textId="77777777" w:rsidR="00801405" w:rsidRPr="00DB0AAD" w:rsidRDefault="00801405" w:rsidP="00CE25DF">
      <w:pPr>
        <w:pStyle w:val="ListParagraph"/>
        <w:numPr>
          <w:ilvl w:val="0"/>
          <w:numId w:val="647"/>
        </w:numPr>
        <w:tabs>
          <w:tab w:val="left" w:pos="993"/>
        </w:tabs>
        <w:ind w:hanging="11"/>
        <w:jc w:val="both"/>
        <w:rPr>
          <w:rFonts w:eastAsia="Calibri"/>
          <w:color w:val="auto"/>
          <w:lang w:val="en-US" w:eastAsia="en-GB"/>
        </w:rPr>
      </w:pPr>
      <w:r w:rsidRPr="00DB0AAD">
        <w:rPr>
          <w:rFonts w:eastAsia="Calibri"/>
          <w:color w:val="auto"/>
          <w:lang w:val="en-US" w:eastAsia="en-GB"/>
        </w:rPr>
        <w:t>Nivelul F IX nu se modifică semnificativ;</w:t>
      </w:r>
    </w:p>
    <w:p w14:paraId="5F6CEDDC" w14:textId="77777777" w:rsidR="00DD09CB" w:rsidRPr="00DB0AAD" w:rsidRDefault="00DD09CB" w:rsidP="00801405">
      <w:pPr>
        <w:spacing w:after="0" w:line="240" w:lineRule="auto"/>
        <w:jc w:val="both"/>
        <w:rPr>
          <w:rFonts w:ascii="Times New Roman" w:eastAsia="Calibri" w:hAnsi="Times New Roman" w:cs="Times New Roman"/>
          <w:sz w:val="24"/>
          <w:szCs w:val="24"/>
          <w:lang w:val="en-US" w:eastAsia="en-GB"/>
        </w:rPr>
      </w:pPr>
    </w:p>
    <w:p w14:paraId="553F6304" w14:textId="7EC4D003" w:rsidR="00801405" w:rsidRPr="00DB0AAD" w:rsidRDefault="00DD09CB"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 xml:space="preserve">!! </w:t>
      </w:r>
      <w:r w:rsidR="00801405" w:rsidRPr="00DB0AAD">
        <w:rPr>
          <w:rFonts w:ascii="Times New Roman" w:eastAsia="Calibri" w:hAnsi="Times New Roman" w:cs="Times New Roman"/>
          <w:sz w:val="24"/>
          <w:szCs w:val="24"/>
          <w:lang w:val="en-US" w:eastAsia="en-GB"/>
        </w:rPr>
        <w:t>A</w:t>
      </w:r>
      <w:r w:rsidRPr="00DB0AAD">
        <w:rPr>
          <w:rFonts w:ascii="Times New Roman" w:eastAsia="Calibri" w:hAnsi="Times New Roman" w:cs="Times New Roman"/>
          <w:sz w:val="24"/>
          <w:szCs w:val="24"/>
          <w:lang w:val="en-US" w:eastAsia="en-GB"/>
        </w:rPr>
        <w:t>tenție</w:t>
      </w:r>
      <w:r w:rsidR="00801405" w:rsidRPr="00DB0AAD">
        <w:rPr>
          <w:rFonts w:ascii="Times New Roman" w:eastAsia="Calibri" w:hAnsi="Times New Roman" w:cs="Times New Roman"/>
          <w:sz w:val="24"/>
          <w:szCs w:val="24"/>
          <w:lang w:val="en-US" w:eastAsia="en-GB"/>
        </w:rPr>
        <w:t xml:space="preserve"> – chiar la valori ale F VIII / IX &gt; 50% în trimestrul III, pot apărea sângerări intrapartum;</w:t>
      </w:r>
    </w:p>
    <w:p w14:paraId="7BC6844A"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 xml:space="preserve">Femeile purtătoare gravide trebuie monitorizate în trimestrul III de sarcină, indiferent de nivelul plasmatic de bază al FVIII / IX (scăzut sau normal), în vederea evaluării riscului de sângerare intra- și post-partum. Pentru reducerea acestui risc, nivelul plasmatic al F VIII / IX trebuie menținut constant &gt; 50% (UI/dL) antepartum (în funcție de fiecare situație), intrapartum și post-partum cel puțin 3 zile pentru nașterea vaginală și cel puțin 5 zile pentru nașterea prin operație cezariană, astfel ca schema profilactică (doză, frecvență, perioada de administrare) va fi stabilită de medicul curant și în echipa multidisciplinară cu medicul obstetrician. Ulterior tratamentul profilactic va fi continuat individualizat, având în vedere faptul că există risc de sângerare până la 60 de zile post-partum, nivelul F VIII / IX scăzând rapid, cu revenire la valorile inițiale anterioare sarcinii în 7 – 10 zile post-partum; </w:t>
      </w:r>
    </w:p>
    <w:p w14:paraId="70EE0AFA" w14:textId="77777777" w:rsidR="00DD09CB" w:rsidRPr="00DB0AAD" w:rsidRDefault="00DD09CB" w:rsidP="00801405">
      <w:pPr>
        <w:spacing w:after="0" w:line="240" w:lineRule="auto"/>
        <w:jc w:val="both"/>
        <w:rPr>
          <w:rFonts w:ascii="Times New Roman" w:eastAsia="Calibri" w:hAnsi="Times New Roman" w:cs="Times New Roman"/>
          <w:sz w:val="24"/>
          <w:szCs w:val="24"/>
          <w:lang w:val="en-US" w:eastAsia="en-GB"/>
        </w:rPr>
      </w:pPr>
    </w:p>
    <w:p w14:paraId="09CE040C"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Managementul acestor paciente va fi făcut numai împreună cu un hematolog cu mare experiență în gestionarea stărilor protrombotice specifice sarcinii și perioadei post-partum.</w:t>
      </w:r>
    </w:p>
    <w:p w14:paraId="3F7DE8E5"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lastRenderedPageBreak/>
        <w:t>Tratament</w:t>
      </w:r>
    </w:p>
    <w:p w14:paraId="5C5C7D4B"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Substituţia se face adaptat fiecărei situații  cu:</w:t>
      </w:r>
    </w:p>
    <w:p w14:paraId="633F99DC"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Concentrate de FVIII de tip SHL sau EHL în hemofilia A ; preparate eliberate din farmaciile cu circuit închis ale unităților sanitare prin care se derulează programul național.</w:t>
      </w:r>
    </w:p>
    <w:p w14:paraId="19FE712E"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Concentrate de FIX de tip SHL sau EHL în hemofilia B; preparate eliberate din farmaciile cu circuit închis ale unităților sanitare prin care se derulează programul național.</w:t>
      </w:r>
    </w:p>
    <w:p w14:paraId="5148A689"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6B29B1C7"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Monitorizarea tratamentului</w:t>
      </w:r>
    </w:p>
    <w:p w14:paraId="39962198"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Monitorizarea periodică clinică, anamnestică (inclusiv documente medicale) şi paraclinică (teste de coagulare) a evenimentelor hemoragice şi a statusului articular, completată la nevoie cu evaluare imagistică;</w:t>
      </w:r>
    </w:p>
    <w:p w14:paraId="4F939943"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Monitorizarea cu atenție, prin examinare clinică și cu testele adecvate de laborator, pentru tratamentul substitutiv cu concentrate de factori de coagulare, în general concentrația minimă recomandată plasmatică a factorului de coagulare VIII / IX înainte de fiecare administrare să fie de   3-5%, care însă poate fi modificată (frecvent în sensul creșterii) la decizia medicului curant.</w:t>
      </w:r>
    </w:p>
    <w:p w14:paraId="6C6B7F65"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Monitorizarea cu atenţie, prin examinare clinică şi testele adecvate de laborator, pentru decelarea anticorpilor inhibitori anti F VIII și IX</w:t>
      </w:r>
    </w:p>
    <w:p w14:paraId="730340A5" w14:textId="1722E0AD" w:rsidR="00801405" w:rsidRPr="00DB0AAD" w:rsidRDefault="00DD09CB" w:rsidP="00801405">
      <w:pPr>
        <w:spacing w:after="0" w:line="240" w:lineRule="auto"/>
        <w:jc w:val="both"/>
        <w:rPr>
          <w:rFonts w:ascii="Times New Roman" w:eastAsia="Times New Roman" w:hAnsi="Times New Roman" w:cs="Times New Roman"/>
          <w:sz w:val="24"/>
          <w:szCs w:val="24"/>
          <w:lang w:val="en-US" w:eastAsia="en-GB"/>
        </w:rPr>
      </w:pPr>
      <w:r w:rsidRPr="00DB0AAD">
        <w:rPr>
          <w:rFonts w:ascii="Times New Roman" w:eastAsia="Calibri" w:hAnsi="Times New Roman" w:cs="Times New Roman"/>
          <w:sz w:val="24"/>
          <w:szCs w:val="24"/>
          <w:lang w:val="en-US" w:eastAsia="en-GB"/>
        </w:rPr>
        <w:t xml:space="preserve">!! </w:t>
      </w:r>
      <w:r w:rsidR="00801405" w:rsidRPr="00DB0AAD">
        <w:rPr>
          <w:rFonts w:ascii="Times New Roman" w:eastAsia="Calibri" w:hAnsi="Times New Roman" w:cs="Times New Roman"/>
          <w:sz w:val="24"/>
          <w:szCs w:val="24"/>
          <w:lang w:val="en-US" w:eastAsia="en-GB"/>
        </w:rPr>
        <w:t>Atenție la reactivii folosiți și metodele pentru evaluarea testelor de coagulare și a concentrației plasmatice a F VIII și IX în cazul utilizării produselor EHL! Determinările vor fi conform recomandărilor producătorilor, în caz contrar rezultatele vor fi eronate, iar atitudinea terapeutică incorectă!</w:t>
      </w:r>
    </w:p>
    <w:p w14:paraId="5ED3FCFD"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059D6A47"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Criterii de schimbare a  produsului:</w:t>
      </w:r>
    </w:p>
    <w:p w14:paraId="0302DCA5"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Hipersensibilitate la substanţa activă sau la oricare dintre excipienţi sau la proteinele de şoarece sau hamster sau alte reacții adverse cu recomandarea schimbării produsului de tratament;</w:t>
      </w:r>
    </w:p>
    <w:p w14:paraId="1FD757EC"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Dezvoltarea inhibitorilor anti-FVIII sau anti-FIX de coagulare;</w:t>
      </w:r>
    </w:p>
    <w:p w14:paraId="2354B222"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Reducerea frecvenței administrărilor. (prin trecerea de pe SHL pe EHL).</w:t>
      </w:r>
    </w:p>
    <w:p w14:paraId="03429214"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2BEAC6EF" w14:textId="77777777" w:rsidR="00801405" w:rsidRPr="00DB0AAD" w:rsidRDefault="00801405" w:rsidP="00801405">
      <w:pPr>
        <w:spacing w:after="0" w:line="240" w:lineRule="auto"/>
        <w:jc w:val="both"/>
        <w:rPr>
          <w:rFonts w:ascii="Times New Roman" w:eastAsia="Calibri" w:hAnsi="Times New Roman" w:cs="Times New Roman"/>
          <w:b/>
          <w:sz w:val="24"/>
          <w:szCs w:val="24"/>
          <w:lang w:val="en-US" w:eastAsia="en-GB"/>
        </w:rPr>
      </w:pPr>
    </w:p>
    <w:p w14:paraId="68DE851B" w14:textId="77777777" w:rsidR="00801405" w:rsidRPr="00DB0AAD" w:rsidRDefault="00801405" w:rsidP="00801405">
      <w:pPr>
        <w:spacing w:after="0" w:line="240" w:lineRule="auto"/>
        <w:jc w:val="both"/>
        <w:rPr>
          <w:rFonts w:ascii="Times New Roman" w:eastAsia="Calibri" w:hAnsi="Times New Roman" w:cs="Times New Roman"/>
          <w:b/>
          <w:sz w:val="24"/>
          <w:szCs w:val="24"/>
          <w:lang w:val="en-US" w:eastAsia="en-GB"/>
        </w:rPr>
      </w:pPr>
      <w:r w:rsidRPr="00DB0AAD">
        <w:rPr>
          <w:rFonts w:ascii="Times New Roman" w:eastAsia="Calibri" w:hAnsi="Times New Roman" w:cs="Times New Roman"/>
          <w:b/>
          <w:sz w:val="24"/>
          <w:szCs w:val="24"/>
          <w:lang w:val="en-US" w:eastAsia="en-GB"/>
        </w:rPr>
        <w:t>C. TRATAMENTUL "ON DEMAND"  AL ACCIDENTELOR HEMORAGICE ÎN HEMOFILIA CONGENITALĂ FĂRĂ INHIBITORI</w:t>
      </w:r>
    </w:p>
    <w:p w14:paraId="3BA55C30"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51CE6F2F"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Obiective:</w:t>
      </w:r>
    </w:p>
    <w:p w14:paraId="778C3E6E"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Oprirea evenimentului hemoragic instalat.</w:t>
      </w:r>
    </w:p>
    <w:p w14:paraId="5A43F26D"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7BB83229"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Criterii de includere</w:t>
      </w:r>
    </w:p>
    <w:p w14:paraId="646944AE" w14:textId="77777777" w:rsidR="00801405" w:rsidRPr="00DB0AAD" w:rsidRDefault="00801405" w:rsidP="00CE25DF">
      <w:pPr>
        <w:pStyle w:val="ListParagraph"/>
        <w:numPr>
          <w:ilvl w:val="0"/>
          <w:numId w:val="648"/>
        </w:numPr>
        <w:jc w:val="both"/>
        <w:rPr>
          <w:rFonts w:eastAsia="Calibri"/>
          <w:color w:val="auto"/>
          <w:lang w:val="en-US" w:eastAsia="en-GB"/>
        </w:rPr>
      </w:pPr>
      <w:r w:rsidRPr="00DB0AAD">
        <w:rPr>
          <w:rFonts w:eastAsia="Calibri"/>
          <w:color w:val="auto"/>
          <w:lang w:val="en-US" w:eastAsia="en-GB"/>
        </w:rPr>
        <w:t>Pacienţi de ambele sexe, cu hemofilie congenitală fără inhibitori (inclusiv persoanele purtătoare), cu episod hemoragic;</w:t>
      </w:r>
    </w:p>
    <w:p w14:paraId="357CB5BB" w14:textId="77777777" w:rsidR="00801405" w:rsidRPr="00DB0AAD" w:rsidRDefault="00801405" w:rsidP="00CE25DF">
      <w:pPr>
        <w:pStyle w:val="ListParagraph"/>
        <w:numPr>
          <w:ilvl w:val="0"/>
          <w:numId w:val="648"/>
        </w:numPr>
        <w:jc w:val="both"/>
        <w:rPr>
          <w:rFonts w:eastAsia="Calibri"/>
          <w:color w:val="auto"/>
          <w:lang w:val="en-US" w:eastAsia="en-GB"/>
        </w:rPr>
      </w:pPr>
      <w:r w:rsidRPr="00DB0AAD">
        <w:rPr>
          <w:rFonts w:eastAsia="Calibri"/>
          <w:color w:val="auto"/>
          <w:lang w:val="en-US" w:eastAsia="en-GB"/>
        </w:rPr>
        <w:t>Vârsta: orice grupă de vârstă;</w:t>
      </w:r>
    </w:p>
    <w:p w14:paraId="0C549DB4" w14:textId="77777777" w:rsidR="00801405" w:rsidRPr="00DB0AAD" w:rsidRDefault="00801405" w:rsidP="00CE25DF">
      <w:pPr>
        <w:pStyle w:val="ListParagraph"/>
        <w:numPr>
          <w:ilvl w:val="0"/>
          <w:numId w:val="648"/>
        </w:numPr>
        <w:jc w:val="both"/>
        <w:rPr>
          <w:rFonts w:eastAsia="Calibri"/>
          <w:color w:val="auto"/>
          <w:lang w:val="en-US" w:eastAsia="en-GB"/>
        </w:rPr>
      </w:pPr>
      <w:r w:rsidRPr="00DB0AAD">
        <w:rPr>
          <w:rFonts w:eastAsia="Calibri"/>
          <w:color w:val="auto"/>
          <w:lang w:val="en-US" w:eastAsia="en-GB"/>
        </w:rPr>
        <w:t>Orice grad de severitate.</w:t>
      </w:r>
    </w:p>
    <w:p w14:paraId="2532C2E8"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276C00D2"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Tratament</w:t>
      </w:r>
    </w:p>
    <w:p w14:paraId="75683727"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Produse:</w:t>
      </w:r>
    </w:p>
    <w:p w14:paraId="3A18BC38"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u w:val="single"/>
          <w:lang w:val="en-US" w:eastAsia="en-GB"/>
        </w:rPr>
        <w:t>Hemofilia A:</w:t>
      </w:r>
      <w:r w:rsidRPr="00DB0AAD">
        <w:rPr>
          <w:rFonts w:ascii="Times New Roman" w:eastAsia="Calibri" w:hAnsi="Times New Roman" w:cs="Times New Roman"/>
          <w:sz w:val="24"/>
          <w:szCs w:val="24"/>
          <w:lang w:val="en-US" w:eastAsia="en-GB"/>
        </w:rPr>
        <w:t xml:space="preserve"> Concentrat de Factor VIII de coagulare plasmatic sau recombinant SHL  sau EHL;</w:t>
      </w:r>
    </w:p>
    <w:p w14:paraId="61F97D4B"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u w:val="single"/>
          <w:lang w:val="en-US" w:eastAsia="en-GB"/>
        </w:rPr>
        <w:t>Hemofilia B:</w:t>
      </w:r>
      <w:r w:rsidRPr="00DB0AAD">
        <w:rPr>
          <w:rFonts w:ascii="Times New Roman" w:eastAsia="Calibri" w:hAnsi="Times New Roman" w:cs="Times New Roman"/>
          <w:sz w:val="24"/>
          <w:szCs w:val="24"/>
          <w:lang w:val="en-US" w:eastAsia="en-GB"/>
        </w:rPr>
        <w:t xml:space="preserve">  Concentrat de Factor IX de coagulare plasmatic sau recombinant SHL sau EHL; </w:t>
      </w:r>
    </w:p>
    <w:p w14:paraId="3B4894FE"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Doza, frecvența şi durata terapiei de substituţie depind de severitatea deficitului de factor VIII/IX, de sediul şi gradul hemoragiei şi de starea clinică a pacientului. (Tabel 5, 6)</w:t>
      </w:r>
    </w:p>
    <w:p w14:paraId="6A889994" w14:textId="77777777" w:rsidR="00801405" w:rsidRPr="00DB0AAD" w:rsidRDefault="00801405" w:rsidP="00801405">
      <w:pPr>
        <w:spacing w:after="0" w:line="240" w:lineRule="auto"/>
        <w:jc w:val="both"/>
        <w:rPr>
          <w:rFonts w:ascii="Times New Roman" w:eastAsia="Times New Roman" w:hAnsi="Times New Roman" w:cs="Times New Roman"/>
          <w:sz w:val="24"/>
          <w:szCs w:val="24"/>
          <w:lang w:val="en-US" w:eastAsia="en-GB"/>
        </w:rPr>
      </w:pPr>
      <w:r w:rsidRPr="00DB0AAD">
        <w:rPr>
          <w:rFonts w:ascii="Times New Roman" w:eastAsia="Calibri" w:hAnsi="Times New Roman" w:cs="Times New Roman"/>
          <w:sz w:val="24"/>
          <w:szCs w:val="24"/>
          <w:lang w:val="en-US" w:eastAsia="en-GB"/>
        </w:rPr>
        <w:t>Pentru pacienții care urmează tratament profilactic substitutiv cu un anumit produs, este de preferat a se administra acelasi produs de concentrat de F VIII sau IX și pentru sângerare;</w:t>
      </w:r>
    </w:p>
    <w:p w14:paraId="1578C3A5" w14:textId="77777777" w:rsidR="00801405" w:rsidRPr="00DB0AAD" w:rsidRDefault="00801405" w:rsidP="00801405">
      <w:pPr>
        <w:spacing w:after="0" w:line="240" w:lineRule="auto"/>
        <w:jc w:val="both"/>
        <w:rPr>
          <w:rFonts w:ascii="Times New Roman" w:eastAsia="Times New Roman" w:hAnsi="Times New Roman" w:cs="Times New Roman"/>
          <w:sz w:val="24"/>
          <w:szCs w:val="24"/>
          <w:lang w:val="en-US" w:eastAsia="en-GB"/>
        </w:rPr>
      </w:pPr>
      <w:r w:rsidRPr="00DB0AAD">
        <w:rPr>
          <w:rFonts w:ascii="Times New Roman" w:eastAsia="Calibri" w:hAnsi="Times New Roman" w:cs="Times New Roman"/>
          <w:sz w:val="24"/>
          <w:szCs w:val="24"/>
          <w:lang w:val="en-US" w:eastAsia="en-GB"/>
        </w:rPr>
        <w:t>Pentru pacienții cu Hemofilie A care urmează tratament profilactic non substitutiv cu Emicizumab, se vor utiliza pentru episoadele de sangerare concentrate de FVIII recomandate de medicul curant, care va stabili dozele și frecvența administrărilor, fără a se întrerupe administrarea de Emicizumab.</w:t>
      </w:r>
    </w:p>
    <w:p w14:paraId="2E115015" w14:textId="77777777" w:rsidR="00DD09CB" w:rsidRPr="00DB0AAD" w:rsidRDefault="00DD09CB" w:rsidP="00801405">
      <w:pPr>
        <w:spacing w:after="0" w:line="240" w:lineRule="auto"/>
        <w:jc w:val="both"/>
        <w:rPr>
          <w:rFonts w:ascii="Times New Roman" w:eastAsia="Calibri" w:hAnsi="Times New Roman" w:cs="Times New Roman"/>
          <w:sz w:val="24"/>
          <w:szCs w:val="24"/>
          <w:lang w:val="en-US" w:eastAsia="en-GB"/>
        </w:rPr>
      </w:pPr>
    </w:p>
    <w:p w14:paraId="0918729D" w14:textId="693A0893" w:rsidR="00801405" w:rsidRPr="00DB0AAD" w:rsidRDefault="00DD09CB" w:rsidP="00801405">
      <w:pPr>
        <w:spacing w:after="0" w:line="240" w:lineRule="auto"/>
        <w:jc w:val="both"/>
        <w:rPr>
          <w:rFonts w:ascii="Times New Roman" w:eastAsia="Calibri" w:hAnsi="Times New Roman" w:cs="Times New Roman"/>
          <w:sz w:val="24"/>
          <w:szCs w:val="24"/>
          <w:u w:val="single"/>
          <w:lang w:val="en-US" w:eastAsia="en-GB"/>
        </w:rPr>
      </w:pPr>
      <w:r w:rsidRPr="00DB0AAD">
        <w:rPr>
          <w:rFonts w:ascii="Times New Roman" w:eastAsia="Calibri" w:hAnsi="Times New Roman" w:cs="Times New Roman"/>
          <w:sz w:val="24"/>
          <w:szCs w:val="24"/>
          <w:u w:val="single"/>
          <w:lang w:val="en-US" w:eastAsia="en-GB"/>
        </w:rPr>
        <w:t>Hemofilia A:</w:t>
      </w:r>
    </w:p>
    <w:p w14:paraId="09F19C46"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Doze:</w:t>
      </w:r>
    </w:p>
    <w:p w14:paraId="1504D57E"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Calcularea dozei necesare de factor VIII se bazează pe următoarea observaţie:</w:t>
      </w:r>
    </w:p>
    <w:p w14:paraId="757EEEC1"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lastRenderedPageBreak/>
        <w:t>1 UI de factor VIII/kg creşte activitatea plasmatică a factorului VIII cu 2 UI/dl.</w:t>
      </w:r>
    </w:p>
    <w:p w14:paraId="219A53DB"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Astfel, doza necesară per o administrare este determinată utilizând următoarea formulă:</w:t>
      </w:r>
    </w:p>
    <w:p w14:paraId="388FC835"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Unităţi (UI) necesare = greutate (kg) x creşterea dorită de factor VIII (%) x 0,5.</w:t>
      </w:r>
    </w:p>
    <w:p w14:paraId="35B693A9"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tbl>
      <w:tblPr>
        <w:tblW w:w="10348" w:type="dxa"/>
        <w:tblLayout w:type="fixed"/>
        <w:tblLook w:val="0000" w:firstRow="0" w:lastRow="0" w:firstColumn="0" w:lastColumn="0" w:noHBand="0" w:noVBand="0"/>
      </w:tblPr>
      <w:tblGrid>
        <w:gridCol w:w="2305"/>
        <w:gridCol w:w="2410"/>
        <w:gridCol w:w="5633"/>
      </w:tblGrid>
      <w:tr w:rsidR="00DB0AAD" w:rsidRPr="00DB0AAD" w14:paraId="4415AF67" w14:textId="77777777" w:rsidTr="00DD09CB">
        <w:tc>
          <w:tcPr>
            <w:tcW w:w="10348" w:type="dxa"/>
            <w:gridSpan w:val="3"/>
            <w:tcBorders>
              <w:top w:val="nil"/>
              <w:left w:val="nil"/>
              <w:bottom w:val="single" w:sz="6" w:space="0" w:color="000000"/>
              <w:right w:val="nil"/>
            </w:tcBorders>
          </w:tcPr>
          <w:p w14:paraId="384B840D"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Tabel nr. 5 - Nivelul plasmatic de FVIII necesar în funcţie de severitatea episodului hemoragic</w:t>
            </w:r>
          </w:p>
        </w:tc>
      </w:tr>
      <w:tr w:rsidR="00DB0AAD" w:rsidRPr="00DB0AAD" w14:paraId="62AFCCC2" w14:textId="77777777" w:rsidTr="00DD09CB">
        <w:tc>
          <w:tcPr>
            <w:tcW w:w="2305" w:type="dxa"/>
            <w:tcBorders>
              <w:top w:val="single" w:sz="6" w:space="0" w:color="000000"/>
              <w:left w:val="single" w:sz="6" w:space="0" w:color="000000"/>
              <w:bottom w:val="single" w:sz="6" w:space="0" w:color="000000"/>
              <w:right w:val="single" w:sz="6" w:space="0" w:color="000000"/>
            </w:tcBorders>
          </w:tcPr>
          <w:p w14:paraId="0EF6E39A"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Gravitatea hemoragiei</w:t>
            </w:r>
          </w:p>
        </w:tc>
        <w:tc>
          <w:tcPr>
            <w:tcW w:w="2410" w:type="dxa"/>
            <w:tcBorders>
              <w:top w:val="single" w:sz="6" w:space="0" w:color="000000"/>
              <w:left w:val="single" w:sz="6" w:space="0" w:color="000000"/>
              <w:bottom w:val="single" w:sz="6" w:space="0" w:color="000000"/>
              <w:right w:val="single" w:sz="6" w:space="0" w:color="000000"/>
            </w:tcBorders>
          </w:tcPr>
          <w:p w14:paraId="308654FA"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Nivelul plasmatic de factor VIII necesar (%  sau UI/dl)</w:t>
            </w:r>
          </w:p>
        </w:tc>
        <w:tc>
          <w:tcPr>
            <w:tcW w:w="5633" w:type="dxa"/>
            <w:tcBorders>
              <w:top w:val="single" w:sz="6" w:space="0" w:color="000000"/>
              <w:left w:val="single" w:sz="6" w:space="0" w:color="000000"/>
              <w:bottom w:val="single" w:sz="6" w:space="0" w:color="000000"/>
              <w:right w:val="single" w:sz="6" w:space="0" w:color="000000"/>
            </w:tcBorders>
          </w:tcPr>
          <w:p w14:paraId="2C76BFFB"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Frecvenţa de administrare (ore)/durata tratamentului (zile)</w:t>
            </w:r>
          </w:p>
        </w:tc>
      </w:tr>
      <w:tr w:rsidR="00DB0AAD" w:rsidRPr="00DB0AAD" w14:paraId="3128CF49" w14:textId="77777777" w:rsidTr="00DD09CB">
        <w:tc>
          <w:tcPr>
            <w:tcW w:w="2305" w:type="dxa"/>
            <w:tcBorders>
              <w:top w:val="single" w:sz="6" w:space="0" w:color="000000"/>
              <w:left w:val="single" w:sz="6" w:space="0" w:color="000000"/>
              <w:bottom w:val="nil"/>
              <w:right w:val="single" w:sz="6" w:space="0" w:color="000000"/>
            </w:tcBorders>
          </w:tcPr>
          <w:p w14:paraId="0D4F20BF"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Hemartroze, sau hemoragii  dentare</w:t>
            </w:r>
          </w:p>
        </w:tc>
        <w:tc>
          <w:tcPr>
            <w:tcW w:w="2410" w:type="dxa"/>
            <w:tcBorders>
              <w:top w:val="single" w:sz="6" w:space="0" w:color="000000"/>
              <w:left w:val="single" w:sz="6" w:space="0" w:color="000000"/>
              <w:bottom w:val="nil"/>
              <w:right w:val="single" w:sz="6" w:space="0" w:color="000000"/>
            </w:tcBorders>
          </w:tcPr>
          <w:p w14:paraId="2FA7F2F0"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Minim 30 – 50</w:t>
            </w:r>
          </w:p>
        </w:tc>
        <w:tc>
          <w:tcPr>
            <w:tcW w:w="5633" w:type="dxa"/>
            <w:tcBorders>
              <w:top w:val="single" w:sz="6" w:space="0" w:color="000000"/>
              <w:left w:val="single" w:sz="6" w:space="0" w:color="000000"/>
              <w:bottom w:val="nil"/>
              <w:right w:val="single" w:sz="6" w:space="0" w:color="000000"/>
            </w:tcBorders>
          </w:tcPr>
          <w:p w14:paraId="591FB9D4"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Se administrează injecţii repetate la fiecare 6-8-12-24 ore  până la remiterea colecţiei hemoragice confirmată clinic şi / sau imagistic</w:t>
            </w:r>
          </w:p>
        </w:tc>
      </w:tr>
      <w:tr w:rsidR="00DB0AAD" w:rsidRPr="00DB0AAD" w14:paraId="0C730FFC" w14:textId="77777777" w:rsidTr="00DD09CB">
        <w:tc>
          <w:tcPr>
            <w:tcW w:w="2305" w:type="dxa"/>
            <w:tcBorders>
              <w:top w:val="nil"/>
              <w:left w:val="single" w:sz="6" w:space="0" w:color="000000"/>
              <w:bottom w:val="nil"/>
              <w:right w:val="single" w:sz="6" w:space="0" w:color="000000"/>
            </w:tcBorders>
          </w:tcPr>
          <w:p w14:paraId="05A4F220"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Hemoragii musculare extinse sau compresive / complicate</w:t>
            </w:r>
          </w:p>
        </w:tc>
        <w:tc>
          <w:tcPr>
            <w:tcW w:w="2410" w:type="dxa"/>
            <w:tcBorders>
              <w:top w:val="nil"/>
              <w:left w:val="single" w:sz="6" w:space="0" w:color="000000"/>
              <w:bottom w:val="nil"/>
              <w:right w:val="single" w:sz="6" w:space="0" w:color="000000"/>
            </w:tcBorders>
          </w:tcPr>
          <w:p w14:paraId="23E9577F"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 xml:space="preserve">Minim 80 </w:t>
            </w:r>
          </w:p>
        </w:tc>
        <w:tc>
          <w:tcPr>
            <w:tcW w:w="5633" w:type="dxa"/>
            <w:tcBorders>
              <w:top w:val="nil"/>
              <w:left w:val="single" w:sz="6" w:space="0" w:color="000000"/>
              <w:bottom w:val="nil"/>
              <w:right w:val="single" w:sz="6" w:space="0" w:color="000000"/>
            </w:tcBorders>
          </w:tcPr>
          <w:p w14:paraId="49CE5A82"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Se administrează injecţii repetate la fiecare 6 – 8-12-24 ore  până la remiterea colecţiei hemoragice confirmată clinic şi / sau imagistic</w:t>
            </w:r>
          </w:p>
        </w:tc>
      </w:tr>
      <w:tr w:rsidR="00DB0AAD" w:rsidRPr="00DB0AAD" w14:paraId="2321159D" w14:textId="77777777" w:rsidTr="00DD09CB">
        <w:tc>
          <w:tcPr>
            <w:tcW w:w="2305" w:type="dxa"/>
            <w:tcBorders>
              <w:top w:val="nil"/>
              <w:left w:val="single" w:sz="6" w:space="0" w:color="000000"/>
              <w:bottom w:val="single" w:sz="6" w:space="0" w:color="000000"/>
              <w:right w:val="single" w:sz="6" w:space="0" w:color="000000"/>
            </w:tcBorders>
          </w:tcPr>
          <w:p w14:paraId="3538F975"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Hemoragii care pun viaţa în pericol (ex: cerebral, faringian, zona gâtului, gastrointestinal etc)</w:t>
            </w:r>
          </w:p>
        </w:tc>
        <w:tc>
          <w:tcPr>
            <w:tcW w:w="2410" w:type="dxa"/>
            <w:tcBorders>
              <w:top w:val="nil"/>
              <w:left w:val="single" w:sz="6" w:space="0" w:color="000000"/>
              <w:bottom w:val="single" w:sz="6" w:space="0" w:color="000000"/>
              <w:right w:val="single" w:sz="6" w:space="0" w:color="000000"/>
            </w:tcBorders>
          </w:tcPr>
          <w:p w14:paraId="65C6DF35"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100 – 150 inițial</w:t>
            </w:r>
          </w:p>
          <w:p w14:paraId="196DEF10"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Minim 80 întreținere</w:t>
            </w:r>
          </w:p>
        </w:tc>
        <w:tc>
          <w:tcPr>
            <w:tcW w:w="5633" w:type="dxa"/>
            <w:tcBorders>
              <w:top w:val="nil"/>
              <w:left w:val="single" w:sz="6" w:space="0" w:color="000000"/>
              <w:bottom w:val="single" w:sz="6" w:space="0" w:color="000000"/>
              <w:right w:val="single" w:sz="6" w:space="0" w:color="000000"/>
            </w:tcBorders>
          </w:tcPr>
          <w:p w14:paraId="2979077D"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Se administrează injecţii repetate la fiecare 4-6- 8-12-24 de ore  până la remiterea colecţiei hemoragice confirmată clinic şi / sau imagistic</w:t>
            </w:r>
          </w:p>
        </w:tc>
      </w:tr>
    </w:tbl>
    <w:p w14:paraId="4746DB49"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045762A7" w14:textId="77777777" w:rsidR="00801405" w:rsidRPr="00DB0AAD" w:rsidRDefault="00801405" w:rsidP="00801405">
      <w:pPr>
        <w:spacing w:after="0" w:line="240" w:lineRule="auto"/>
        <w:jc w:val="both"/>
        <w:rPr>
          <w:rFonts w:ascii="Times New Roman" w:eastAsia="Calibri" w:hAnsi="Times New Roman" w:cs="Times New Roman"/>
          <w:sz w:val="24"/>
          <w:szCs w:val="24"/>
          <w:u w:val="single"/>
          <w:lang w:val="en-US" w:eastAsia="en-GB"/>
        </w:rPr>
      </w:pPr>
      <w:r w:rsidRPr="00DB0AAD">
        <w:rPr>
          <w:rFonts w:ascii="Times New Roman" w:eastAsia="Calibri" w:hAnsi="Times New Roman" w:cs="Times New Roman"/>
          <w:sz w:val="24"/>
          <w:szCs w:val="24"/>
          <w:u w:val="single"/>
          <w:lang w:val="en-US" w:eastAsia="en-GB"/>
        </w:rPr>
        <w:t>Hemofilia B:</w:t>
      </w:r>
    </w:p>
    <w:p w14:paraId="2770600F"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1D21EC8E"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Doze:</w:t>
      </w:r>
    </w:p>
    <w:p w14:paraId="397CB38A"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Calculul dozei necesare de factor IX se bazează pe observaţia conform căreia 1 UI factor IX per kg creşte activitatea plasmatică a factorului IX cu aproximativ  1 %.</w:t>
      </w:r>
    </w:p>
    <w:p w14:paraId="00009891"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Astfel, doza necesară per o administrare se calculează utilizând următoarea formulă:</w:t>
      </w:r>
    </w:p>
    <w:p w14:paraId="31E9A794"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Unităţi necesare = greutate (kg) x creşterea dorită de factor IX (%) (UI/dl) x 1,1</w:t>
      </w:r>
    </w:p>
    <w:p w14:paraId="6BCE9562"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tbl>
      <w:tblPr>
        <w:tblW w:w="10348" w:type="dxa"/>
        <w:tblLayout w:type="fixed"/>
        <w:tblLook w:val="0000" w:firstRow="0" w:lastRow="0" w:firstColumn="0" w:lastColumn="0" w:noHBand="0" w:noVBand="0"/>
      </w:tblPr>
      <w:tblGrid>
        <w:gridCol w:w="2268"/>
        <w:gridCol w:w="2268"/>
        <w:gridCol w:w="5812"/>
      </w:tblGrid>
      <w:tr w:rsidR="00DB0AAD" w:rsidRPr="00DB0AAD" w14:paraId="606BCE6B" w14:textId="77777777" w:rsidTr="00DD09CB">
        <w:tc>
          <w:tcPr>
            <w:tcW w:w="10348" w:type="dxa"/>
            <w:gridSpan w:val="3"/>
            <w:tcBorders>
              <w:top w:val="nil"/>
              <w:left w:val="nil"/>
              <w:bottom w:val="single" w:sz="6" w:space="0" w:color="000000"/>
              <w:right w:val="nil"/>
            </w:tcBorders>
          </w:tcPr>
          <w:p w14:paraId="6F45B634"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Tabel nr. 6 - Nivelul plasmatic de FIX necesar în funcţie de severitatea episodului hemoragic</w:t>
            </w:r>
          </w:p>
        </w:tc>
      </w:tr>
      <w:tr w:rsidR="00DB0AAD" w:rsidRPr="00DB0AAD" w14:paraId="3F2C2CE6" w14:textId="77777777" w:rsidTr="00DD09CB">
        <w:tc>
          <w:tcPr>
            <w:tcW w:w="2268" w:type="dxa"/>
            <w:tcBorders>
              <w:top w:val="single" w:sz="6" w:space="0" w:color="000000"/>
              <w:left w:val="single" w:sz="6" w:space="0" w:color="000000"/>
              <w:bottom w:val="single" w:sz="6" w:space="0" w:color="000000"/>
              <w:right w:val="single" w:sz="6" w:space="0" w:color="000000"/>
            </w:tcBorders>
          </w:tcPr>
          <w:p w14:paraId="22DABD82"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Gravitatea hemoragiei</w:t>
            </w:r>
          </w:p>
        </w:tc>
        <w:tc>
          <w:tcPr>
            <w:tcW w:w="2268" w:type="dxa"/>
            <w:tcBorders>
              <w:top w:val="single" w:sz="6" w:space="0" w:color="000000"/>
              <w:left w:val="single" w:sz="6" w:space="0" w:color="000000"/>
              <w:bottom w:val="single" w:sz="6" w:space="0" w:color="000000"/>
              <w:right w:val="single" w:sz="6" w:space="0" w:color="000000"/>
            </w:tcBorders>
          </w:tcPr>
          <w:p w14:paraId="3CA4E783"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Nivel necesar de factor IX (% sau în UI/dl)</w:t>
            </w:r>
          </w:p>
        </w:tc>
        <w:tc>
          <w:tcPr>
            <w:tcW w:w="5812" w:type="dxa"/>
            <w:tcBorders>
              <w:top w:val="single" w:sz="6" w:space="0" w:color="000000"/>
              <w:left w:val="single" w:sz="6" w:space="0" w:color="000000"/>
              <w:bottom w:val="single" w:sz="6" w:space="0" w:color="000000"/>
              <w:right w:val="single" w:sz="6" w:space="0" w:color="000000"/>
            </w:tcBorders>
          </w:tcPr>
          <w:p w14:paraId="1D526AC7"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Frecvenţa administrării</w:t>
            </w:r>
          </w:p>
          <w:p w14:paraId="7DD71421"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(ore) / Durata terapiei (zile)</w:t>
            </w:r>
          </w:p>
        </w:tc>
      </w:tr>
      <w:tr w:rsidR="00DB0AAD" w:rsidRPr="00DB0AAD" w14:paraId="413E4226" w14:textId="77777777" w:rsidTr="00DD09CB">
        <w:tc>
          <w:tcPr>
            <w:tcW w:w="2268" w:type="dxa"/>
            <w:tcBorders>
              <w:top w:val="single" w:sz="6" w:space="0" w:color="000000"/>
              <w:left w:val="single" w:sz="6" w:space="0" w:color="000000"/>
              <w:bottom w:val="nil"/>
              <w:right w:val="single" w:sz="6" w:space="0" w:color="000000"/>
            </w:tcBorders>
          </w:tcPr>
          <w:p w14:paraId="1CC35796"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Hemartroză,  sângerare  dentară</w:t>
            </w:r>
          </w:p>
        </w:tc>
        <w:tc>
          <w:tcPr>
            <w:tcW w:w="2268" w:type="dxa"/>
            <w:tcBorders>
              <w:top w:val="single" w:sz="6" w:space="0" w:color="000000"/>
              <w:left w:val="single" w:sz="6" w:space="0" w:color="000000"/>
              <w:bottom w:val="nil"/>
              <w:right w:val="single" w:sz="6" w:space="0" w:color="000000"/>
            </w:tcBorders>
          </w:tcPr>
          <w:p w14:paraId="0D03DBC7"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Minim 30 - 50</w:t>
            </w:r>
          </w:p>
        </w:tc>
        <w:tc>
          <w:tcPr>
            <w:tcW w:w="5812" w:type="dxa"/>
            <w:tcBorders>
              <w:top w:val="single" w:sz="6" w:space="0" w:color="000000"/>
              <w:left w:val="single" w:sz="6" w:space="0" w:color="000000"/>
              <w:bottom w:val="nil"/>
              <w:right w:val="single" w:sz="6" w:space="0" w:color="000000"/>
            </w:tcBorders>
          </w:tcPr>
          <w:p w14:paraId="6813234D"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Se administrează injecţii repetate la intervale de 12 - 24 ore, până la remiterea colecţiei hemoragice confirmată clinic şi / sau imagistic</w:t>
            </w:r>
          </w:p>
        </w:tc>
      </w:tr>
      <w:tr w:rsidR="00DB0AAD" w:rsidRPr="00DB0AAD" w14:paraId="3AAB8F3C" w14:textId="77777777" w:rsidTr="00DD09CB">
        <w:tc>
          <w:tcPr>
            <w:tcW w:w="2268" w:type="dxa"/>
            <w:tcBorders>
              <w:top w:val="nil"/>
              <w:left w:val="single" w:sz="6" w:space="0" w:color="000000"/>
              <w:bottom w:val="nil"/>
              <w:right w:val="single" w:sz="6" w:space="0" w:color="000000"/>
            </w:tcBorders>
          </w:tcPr>
          <w:p w14:paraId="0C7C8B57"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Sângerare musculară mai extinsă sau hematom compresiv / complicat</w:t>
            </w:r>
          </w:p>
        </w:tc>
        <w:tc>
          <w:tcPr>
            <w:tcW w:w="2268" w:type="dxa"/>
            <w:tcBorders>
              <w:top w:val="nil"/>
              <w:left w:val="single" w:sz="6" w:space="0" w:color="000000"/>
              <w:bottom w:val="nil"/>
              <w:right w:val="single" w:sz="6" w:space="0" w:color="000000"/>
            </w:tcBorders>
          </w:tcPr>
          <w:p w14:paraId="20FA52C9"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Minim 80</w:t>
            </w:r>
          </w:p>
        </w:tc>
        <w:tc>
          <w:tcPr>
            <w:tcW w:w="5812" w:type="dxa"/>
            <w:tcBorders>
              <w:top w:val="nil"/>
              <w:left w:val="single" w:sz="6" w:space="0" w:color="000000"/>
              <w:bottom w:val="nil"/>
              <w:right w:val="single" w:sz="6" w:space="0" w:color="000000"/>
            </w:tcBorders>
          </w:tcPr>
          <w:p w14:paraId="3E46BC1E"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Se administrează injecţii repetate la intervale de 12 - 24 ore, până la remiterea colecţiei hemoragice confirmată clinic şi / sau imagistic</w:t>
            </w:r>
          </w:p>
        </w:tc>
      </w:tr>
      <w:tr w:rsidR="00DB0AAD" w:rsidRPr="00DB0AAD" w14:paraId="060F41D5" w14:textId="77777777" w:rsidTr="00DD09CB">
        <w:tc>
          <w:tcPr>
            <w:tcW w:w="2268" w:type="dxa"/>
            <w:tcBorders>
              <w:top w:val="nil"/>
              <w:left w:val="single" w:sz="6" w:space="0" w:color="000000"/>
              <w:bottom w:val="single" w:sz="6" w:space="0" w:color="000000"/>
              <w:right w:val="single" w:sz="6" w:space="0" w:color="000000"/>
            </w:tcBorders>
          </w:tcPr>
          <w:p w14:paraId="62A2BD72"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Hemoragii ameninţătoare de viaţă</w:t>
            </w:r>
          </w:p>
        </w:tc>
        <w:tc>
          <w:tcPr>
            <w:tcW w:w="2268" w:type="dxa"/>
            <w:tcBorders>
              <w:top w:val="nil"/>
              <w:left w:val="single" w:sz="6" w:space="0" w:color="000000"/>
              <w:bottom w:val="single" w:sz="6" w:space="0" w:color="000000"/>
              <w:right w:val="single" w:sz="6" w:space="0" w:color="000000"/>
            </w:tcBorders>
          </w:tcPr>
          <w:p w14:paraId="184AB7A7"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100 – 150 inițial</w:t>
            </w:r>
          </w:p>
          <w:p w14:paraId="0574311A"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Minim 80 întreținere</w:t>
            </w:r>
          </w:p>
        </w:tc>
        <w:tc>
          <w:tcPr>
            <w:tcW w:w="5812" w:type="dxa"/>
            <w:tcBorders>
              <w:top w:val="nil"/>
              <w:left w:val="single" w:sz="6" w:space="0" w:color="000000"/>
              <w:bottom w:val="single" w:sz="6" w:space="0" w:color="000000"/>
              <w:right w:val="single" w:sz="6" w:space="0" w:color="000000"/>
            </w:tcBorders>
          </w:tcPr>
          <w:p w14:paraId="558C6519"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Se administrează injecţii repetate la intervale de 6 - 8 – 12 - 24 ore, până la remiterea colecţiei hemoragice confirmată clinic şi / sau imagistic</w:t>
            </w:r>
          </w:p>
        </w:tc>
      </w:tr>
    </w:tbl>
    <w:p w14:paraId="125D4260"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1EC826FB"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Monitorizarea tratamentului</w:t>
      </w:r>
    </w:p>
    <w:p w14:paraId="7F8C374F"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Evaluarea răspunsului la tratament;</w:t>
      </w:r>
    </w:p>
    <w:p w14:paraId="4132C085"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Monitorizarea clinică şi paraclinică a evenimentelor hemoragice şi / sau a statusului articular;</w:t>
      </w:r>
    </w:p>
    <w:p w14:paraId="53107AAB"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Monitorizare cu atenţie, prin examinare clinică şi testele adecvate de laborator, pentru a decela dezvoltarea anticorpilor inhibitori anti F VIII sau IX.</w:t>
      </w:r>
    </w:p>
    <w:p w14:paraId="522762D5" w14:textId="77777777" w:rsidR="00DD09CB" w:rsidRPr="00DB0AAD" w:rsidRDefault="00DD09CB" w:rsidP="00801405">
      <w:pPr>
        <w:spacing w:after="0" w:line="240" w:lineRule="auto"/>
        <w:jc w:val="both"/>
        <w:rPr>
          <w:rFonts w:ascii="Times New Roman" w:eastAsia="Calibri" w:hAnsi="Times New Roman" w:cs="Times New Roman"/>
          <w:sz w:val="24"/>
          <w:szCs w:val="24"/>
          <w:lang w:val="en-US" w:eastAsia="en-GB"/>
        </w:rPr>
      </w:pPr>
    </w:p>
    <w:p w14:paraId="3A3ECF7C" w14:textId="68B3BB5A" w:rsidR="00801405" w:rsidRPr="00DB0AAD" w:rsidRDefault="00DD09CB"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w:t>
      </w:r>
      <w:r w:rsidR="00801405" w:rsidRPr="00DB0AAD">
        <w:rPr>
          <w:rFonts w:ascii="Times New Roman" w:eastAsia="Calibri" w:hAnsi="Times New Roman" w:cs="Times New Roman"/>
          <w:sz w:val="24"/>
          <w:szCs w:val="24"/>
          <w:lang w:val="en-US" w:eastAsia="en-GB"/>
        </w:rPr>
        <w:t>Atenție la reactivii folosiți și metodele pentru evaluarea testelor de coagulare și a concentrației plasmatice a F VIII și IX în cazul utilizării produselor EHL și a Emicizumabului! Determinările vor fi conform recomandărilor producătorilor, în caz contrar rezultatele vor fi eronate, iar atitudinea terapeutică incorectă!</w:t>
      </w:r>
    </w:p>
    <w:p w14:paraId="16AA87F7"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Tratamentul "on demand" se administrează până la dispariţia hemartrozei/hematomului/sângerării confirmate clinic şi/sau imagistic (ecografie, CT, RMN etc. în funcţie de situaţie)</w:t>
      </w:r>
    </w:p>
    <w:p w14:paraId="272EBFE3"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478420EF"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Criterii de schimbare a  produsului:</w:t>
      </w:r>
    </w:p>
    <w:p w14:paraId="32F056E1"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Hipersensibilitate la substanţa activă sau la oricare dintre excipienţi sau la proteinele de şoarece sau hamster sau alte reacții adverse cu recomandarea schimbării produsului biologic de tratament;</w:t>
      </w:r>
    </w:p>
    <w:p w14:paraId="4941B859"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Dezvoltarea inhibitorilor anti-FVIII/IX.</w:t>
      </w:r>
    </w:p>
    <w:p w14:paraId="4C0757E0" w14:textId="77777777" w:rsidR="00DD09CB" w:rsidRPr="00DB0AAD" w:rsidRDefault="00DD09CB" w:rsidP="00801405">
      <w:pPr>
        <w:spacing w:after="0" w:line="240" w:lineRule="auto"/>
        <w:jc w:val="both"/>
        <w:rPr>
          <w:rFonts w:ascii="Times New Roman" w:eastAsia="Calibri" w:hAnsi="Times New Roman" w:cs="Times New Roman"/>
          <w:sz w:val="24"/>
          <w:szCs w:val="24"/>
          <w:lang w:val="en-US" w:eastAsia="en-GB"/>
        </w:rPr>
      </w:pPr>
    </w:p>
    <w:p w14:paraId="50C305B0" w14:textId="77777777" w:rsidR="00DD09CB" w:rsidRPr="00DB0AAD" w:rsidRDefault="00DD09CB" w:rsidP="00801405">
      <w:pPr>
        <w:spacing w:after="0" w:line="240" w:lineRule="auto"/>
        <w:jc w:val="both"/>
        <w:rPr>
          <w:rFonts w:ascii="Times New Roman" w:eastAsia="Calibri" w:hAnsi="Times New Roman" w:cs="Times New Roman"/>
          <w:sz w:val="24"/>
          <w:szCs w:val="24"/>
          <w:lang w:val="en-US" w:eastAsia="en-GB"/>
        </w:rPr>
      </w:pPr>
    </w:p>
    <w:p w14:paraId="64BE1E8E" w14:textId="77777777" w:rsidR="00DD09CB" w:rsidRPr="00DB0AAD" w:rsidRDefault="00DD09CB" w:rsidP="00801405">
      <w:pPr>
        <w:spacing w:after="0" w:line="240" w:lineRule="auto"/>
        <w:jc w:val="both"/>
        <w:rPr>
          <w:rFonts w:ascii="Times New Roman" w:eastAsia="Calibri" w:hAnsi="Times New Roman" w:cs="Times New Roman"/>
          <w:sz w:val="24"/>
          <w:szCs w:val="24"/>
          <w:lang w:val="en-US" w:eastAsia="en-GB"/>
        </w:rPr>
      </w:pPr>
    </w:p>
    <w:p w14:paraId="6CA723D2" w14:textId="77777777" w:rsidR="00DD09CB" w:rsidRPr="00DB0AAD" w:rsidRDefault="00DD09CB" w:rsidP="00801405">
      <w:pPr>
        <w:spacing w:after="0" w:line="240" w:lineRule="auto"/>
        <w:jc w:val="both"/>
        <w:rPr>
          <w:rFonts w:ascii="Times New Roman" w:eastAsia="Calibri" w:hAnsi="Times New Roman" w:cs="Times New Roman"/>
          <w:sz w:val="24"/>
          <w:szCs w:val="24"/>
          <w:lang w:val="en-US" w:eastAsia="en-GB"/>
        </w:rPr>
      </w:pPr>
    </w:p>
    <w:p w14:paraId="794A1A86" w14:textId="77777777" w:rsidR="00801405" w:rsidRPr="00DB0AAD" w:rsidRDefault="00801405" w:rsidP="00801405">
      <w:pPr>
        <w:spacing w:after="0" w:line="240" w:lineRule="auto"/>
        <w:jc w:val="both"/>
        <w:rPr>
          <w:rFonts w:ascii="Times New Roman" w:eastAsia="Calibri" w:hAnsi="Times New Roman" w:cs="Times New Roman"/>
          <w:b/>
          <w:sz w:val="24"/>
          <w:szCs w:val="24"/>
          <w:lang w:val="en-US" w:eastAsia="en-GB"/>
        </w:rPr>
      </w:pPr>
      <w:r w:rsidRPr="00DB0AAD">
        <w:rPr>
          <w:rFonts w:ascii="Times New Roman" w:eastAsia="Calibri" w:hAnsi="Times New Roman" w:cs="Times New Roman"/>
          <w:b/>
          <w:sz w:val="24"/>
          <w:szCs w:val="24"/>
          <w:lang w:val="en-US" w:eastAsia="en-GB"/>
        </w:rPr>
        <w:lastRenderedPageBreak/>
        <w:t>D. TRATAMENTUL DE SUBSTITUŢIE ÎN CAZUL INTERVENŢIILOR CHIRURGICALE PENTRU HEMOFILIA CONGENITALĂ FĂRĂ INHIBITORI</w:t>
      </w:r>
    </w:p>
    <w:p w14:paraId="2AE891F9"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3734CAB5"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 xml:space="preserve">Obiective: </w:t>
      </w:r>
    </w:p>
    <w:p w14:paraId="7F516601"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Asigurarea hemostazei în cursul intervenţiilor chirurgicale şi ortopedice</w:t>
      </w:r>
    </w:p>
    <w:p w14:paraId="70C335E9"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0BF82E19"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 xml:space="preserve">Criterii de includere    </w:t>
      </w:r>
    </w:p>
    <w:p w14:paraId="4B0D31B3"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Pacienţi cu hemofilie congenitală fără inhibitori, indiferent de vârstă, sex și de forma hemofiliei (inclusiv persoanele de sex feminin purtătoare) care necesită intervenţii chirurgicale sau ortopedice.</w:t>
      </w:r>
    </w:p>
    <w:p w14:paraId="155A6ED1"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tbl>
      <w:tblPr>
        <w:tblW w:w="10348" w:type="dxa"/>
        <w:tblLayout w:type="fixed"/>
        <w:tblLook w:val="0000" w:firstRow="0" w:lastRow="0" w:firstColumn="0" w:lastColumn="0" w:noHBand="0" w:noVBand="0"/>
      </w:tblPr>
      <w:tblGrid>
        <w:gridCol w:w="900"/>
        <w:gridCol w:w="9448"/>
      </w:tblGrid>
      <w:tr w:rsidR="00DB0AAD" w:rsidRPr="00DB0AAD" w14:paraId="1B6A9777" w14:textId="77777777" w:rsidTr="00DD09CB">
        <w:tc>
          <w:tcPr>
            <w:tcW w:w="10348" w:type="dxa"/>
            <w:gridSpan w:val="2"/>
            <w:tcBorders>
              <w:top w:val="nil"/>
              <w:left w:val="nil"/>
              <w:bottom w:val="single" w:sz="6" w:space="0" w:color="000000"/>
              <w:right w:val="nil"/>
            </w:tcBorders>
          </w:tcPr>
          <w:p w14:paraId="4959F721"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Tabel nr. 7 - Definiţia invazivităţii intervenţiei</w:t>
            </w:r>
          </w:p>
        </w:tc>
      </w:tr>
      <w:tr w:rsidR="00DB0AAD" w:rsidRPr="00DB0AAD" w14:paraId="05810AC2" w14:textId="77777777" w:rsidTr="00DD09CB">
        <w:tc>
          <w:tcPr>
            <w:tcW w:w="90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34167FA"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 xml:space="preserve">Minore </w:t>
            </w:r>
          </w:p>
        </w:tc>
        <w:tc>
          <w:tcPr>
            <w:tcW w:w="9448"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5F3EC10D"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Orice procedură operativă invazivă unde sunt manipulate numai pielea, mucoasele sau ţesutul conjunctiv superficial, de exemplu: implantarea pompelor în ţesutul subcutanat, biopsii cutanate sau proceduri dentare simple.</w:t>
            </w:r>
          </w:p>
        </w:tc>
      </w:tr>
      <w:tr w:rsidR="00DB0AAD" w:rsidRPr="00DB0AAD" w14:paraId="3E9506CC" w14:textId="77777777" w:rsidTr="00DD09CB">
        <w:tc>
          <w:tcPr>
            <w:tcW w:w="90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428671B1"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Majore</w:t>
            </w:r>
          </w:p>
        </w:tc>
        <w:tc>
          <w:tcPr>
            <w:tcW w:w="9448"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3AC47C80"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Orice procedură invazivă care necesită anestezie generală şi/sau în cazul unuia/asocierii următoarelor proceduri:</w:t>
            </w:r>
          </w:p>
          <w:p w14:paraId="1EE9153E"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 abordarea chirurgicală a unei cavităţi</w:t>
            </w:r>
          </w:p>
          <w:p w14:paraId="6EE09DB9"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 traversarea chirurgicală a unei bariere mezenchimale (de exemplu, pleura, peritoneu sau dura mater)</w:t>
            </w:r>
          </w:p>
          <w:p w14:paraId="3A0FB6DF"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 deschiderea unui strat de fascie</w:t>
            </w:r>
          </w:p>
          <w:p w14:paraId="07E75BD0"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 excizarea unui organ / țesut</w:t>
            </w:r>
          </w:p>
          <w:p w14:paraId="51B9E306"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 modificarea anatomiei normale viscerale</w:t>
            </w:r>
          </w:p>
          <w:p w14:paraId="63473A50"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 alte situatii</w:t>
            </w:r>
          </w:p>
        </w:tc>
      </w:tr>
    </w:tbl>
    <w:p w14:paraId="7632A3FC"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5C913D74" w14:textId="71F09A35" w:rsidR="00DD09CB" w:rsidRPr="00DB0AAD" w:rsidRDefault="00DD09CB"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Tratament</w:t>
      </w:r>
    </w:p>
    <w:p w14:paraId="53604104"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Produse:</w:t>
      </w:r>
    </w:p>
    <w:p w14:paraId="2EAB1085" w14:textId="77777777" w:rsidR="00801405" w:rsidRPr="00DB0AAD" w:rsidRDefault="00801405" w:rsidP="00801405">
      <w:pPr>
        <w:spacing w:after="0" w:line="240" w:lineRule="auto"/>
        <w:jc w:val="both"/>
        <w:rPr>
          <w:rFonts w:ascii="Times New Roman" w:eastAsia="Calibri" w:hAnsi="Times New Roman" w:cs="Times New Roman"/>
          <w:sz w:val="24"/>
          <w:szCs w:val="24"/>
          <w:u w:val="single"/>
          <w:lang w:val="en-US" w:eastAsia="en-GB"/>
        </w:rPr>
      </w:pPr>
      <w:r w:rsidRPr="00DB0AAD">
        <w:rPr>
          <w:rFonts w:ascii="Times New Roman" w:eastAsia="Calibri" w:hAnsi="Times New Roman" w:cs="Times New Roman"/>
          <w:sz w:val="24"/>
          <w:szCs w:val="24"/>
          <w:u w:val="single"/>
          <w:lang w:val="en-US" w:eastAsia="en-GB"/>
        </w:rPr>
        <w:t xml:space="preserve">Hemofilia A: </w:t>
      </w:r>
    </w:p>
    <w:p w14:paraId="73A57E87"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La persoanele care nu efectuează tratament profilactic, se vor utiliza concentrate de F VIII derivate plasmatic sau recombinante, de tip SHL sau EHL;</w:t>
      </w:r>
    </w:p>
    <w:p w14:paraId="2EF3F46F"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La persoanele care urmează tratament profilactic substitutiv cu un anumit concentrate de F VIII, se recomandă pentru efectuarea intervenției chirurgicale utilizarea aceluiași produs;</w:t>
      </w:r>
    </w:p>
    <w:p w14:paraId="5FF515AC"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 xml:space="preserve">La persoanele care urmează tratament profilactic non-substitutiv cu Emicizumab, nu se întrerupe administrarea acestuia, și se vor utiliza suplimentar concentrate de F VIII conform recomandărilor medicului curant. Pentru intervențiile chirurgicale minore, este posibil să nu fie nevoie de această suplimentare (va fi decizia medicului curant).  </w:t>
      </w:r>
    </w:p>
    <w:p w14:paraId="7295169B" w14:textId="77777777" w:rsidR="00DD09CB" w:rsidRPr="00DB0AAD" w:rsidRDefault="00DD09CB" w:rsidP="00801405">
      <w:pPr>
        <w:spacing w:after="0" w:line="240" w:lineRule="auto"/>
        <w:jc w:val="both"/>
        <w:rPr>
          <w:rFonts w:ascii="Times New Roman" w:eastAsia="Calibri" w:hAnsi="Times New Roman" w:cs="Times New Roman"/>
          <w:sz w:val="24"/>
          <w:szCs w:val="24"/>
          <w:u w:val="single"/>
          <w:lang w:val="en-US" w:eastAsia="en-GB"/>
        </w:rPr>
      </w:pPr>
    </w:p>
    <w:p w14:paraId="584D4F09" w14:textId="77777777" w:rsidR="00801405" w:rsidRPr="00DB0AAD" w:rsidRDefault="00801405" w:rsidP="00801405">
      <w:pPr>
        <w:spacing w:after="0" w:line="240" w:lineRule="auto"/>
        <w:jc w:val="both"/>
        <w:rPr>
          <w:rFonts w:ascii="Times New Roman" w:eastAsia="Calibri" w:hAnsi="Times New Roman" w:cs="Times New Roman"/>
          <w:sz w:val="24"/>
          <w:szCs w:val="24"/>
          <w:u w:val="single"/>
          <w:lang w:val="en-US" w:eastAsia="en-GB"/>
        </w:rPr>
      </w:pPr>
      <w:r w:rsidRPr="00DB0AAD">
        <w:rPr>
          <w:rFonts w:ascii="Times New Roman" w:eastAsia="Calibri" w:hAnsi="Times New Roman" w:cs="Times New Roman"/>
          <w:sz w:val="24"/>
          <w:szCs w:val="24"/>
          <w:u w:val="single"/>
          <w:lang w:val="en-US" w:eastAsia="en-GB"/>
        </w:rPr>
        <w:t xml:space="preserve">Hemofilia B: </w:t>
      </w:r>
    </w:p>
    <w:p w14:paraId="28DDE729"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Concentrate de Factor IX de coagulare derivate plasmatic sau recombinante SHL sau EHL.</w:t>
      </w:r>
    </w:p>
    <w:p w14:paraId="63F9D008"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01AEAF55" w14:textId="77777777" w:rsidR="00801405" w:rsidRPr="00DB0AAD" w:rsidRDefault="00801405" w:rsidP="00801405">
      <w:pPr>
        <w:spacing w:after="0" w:line="240" w:lineRule="auto"/>
        <w:jc w:val="both"/>
        <w:rPr>
          <w:rFonts w:ascii="Times New Roman" w:eastAsia="Calibri" w:hAnsi="Times New Roman" w:cs="Times New Roman"/>
          <w:sz w:val="24"/>
          <w:szCs w:val="24"/>
          <w:u w:val="single"/>
          <w:lang w:val="en-US" w:eastAsia="en-GB"/>
        </w:rPr>
      </w:pPr>
      <w:r w:rsidRPr="00DB0AAD">
        <w:rPr>
          <w:rFonts w:ascii="Times New Roman" w:eastAsia="Calibri" w:hAnsi="Times New Roman" w:cs="Times New Roman"/>
          <w:sz w:val="24"/>
          <w:szCs w:val="24"/>
          <w:u w:val="single"/>
          <w:lang w:val="en-US" w:eastAsia="en-GB"/>
        </w:rPr>
        <w:t>Hemofilia A:</w:t>
      </w:r>
    </w:p>
    <w:p w14:paraId="2588FCFD"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Doza: este dependentă de gradul de invazivitate a intervenţiei, crescând în cantitate, frecvență şi durată de la intervenţii minore la cele majore (Tabel 8, 9)</w:t>
      </w:r>
    </w:p>
    <w:p w14:paraId="135E36BB"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Calcularea dozei necesare de factor VIII se bazează pe următoarea observaţie:</w:t>
      </w:r>
    </w:p>
    <w:p w14:paraId="20664C9F"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1 UI de factor VIII/kg creşte activitatea plasmatică a factorului VIII cu 2 UI/dl.</w:t>
      </w:r>
    </w:p>
    <w:p w14:paraId="0F963B71"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Doza necesară per 1 administrare este determinată utilizând următoarea formulă:</w:t>
      </w:r>
    </w:p>
    <w:p w14:paraId="11732310"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Unităţi (UI) necesare = greutate (kg) x creşterea dorită de factor VIII (%) x 0,5.</w:t>
      </w:r>
    </w:p>
    <w:p w14:paraId="0914DB75"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tbl>
      <w:tblPr>
        <w:tblW w:w="10348" w:type="dxa"/>
        <w:tblLayout w:type="fixed"/>
        <w:tblLook w:val="0000" w:firstRow="0" w:lastRow="0" w:firstColumn="0" w:lastColumn="0" w:noHBand="0" w:noVBand="0"/>
      </w:tblPr>
      <w:tblGrid>
        <w:gridCol w:w="1560"/>
        <w:gridCol w:w="2551"/>
        <w:gridCol w:w="6237"/>
      </w:tblGrid>
      <w:tr w:rsidR="00DB0AAD" w:rsidRPr="00DB0AAD" w14:paraId="5D245AAF" w14:textId="77777777" w:rsidTr="00DD09CB">
        <w:tc>
          <w:tcPr>
            <w:tcW w:w="10348" w:type="dxa"/>
            <w:gridSpan w:val="3"/>
            <w:tcBorders>
              <w:top w:val="nil"/>
              <w:left w:val="nil"/>
              <w:bottom w:val="single" w:sz="6" w:space="0" w:color="000000"/>
              <w:right w:val="nil"/>
            </w:tcBorders>
          </w:tcPr>
          <w:p w14:paraId="0033C54A"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Tabel nr. 8 - Nivelul plasmatic de FVIII necesar în funcţie de tipul de intervenţie chirurgicală</w:t>
            </w:r>
          </w:p>
        </w:tc>
      </w:tr>
      <w:tr w:rsidR="00DB0AAD" w:rsidRPr="00DB0AAD" w14:paraId="2D47E5F3" w14:textId="77777777" w:rsidTr="00DD09CB">
        <w:tc>
          <w:tcPr>
            <w:tcW w:w="1560" w:type="dxa"/>
            <w:tcBorders>
              <w:top w:val="single" w:sz="6" w:space="0" w:color="000000"/>
              <w:left w:val="single" w:sz="6" w:space="0" w:color="000000"/>
              <w:bottom w:val="single" w:sz="6" w:space="0" w:color="000000"/>
              <w:right w:val="single" w:sz="6" w:space="0" w:color="000000"/>
            </w:tcBorders>
          </w:tcPr>
          <w:p w14:paraId="56B7CB42"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Tipul de intervenţie</w:t>
            </w:r>
          </w:p>
          <w:p w14:paraId="63FD897A"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chirurgicală</w:t>
            </w:r>
          </w:p>
        </w:tc>
        <w:tc>
          <w:tcPr>
            <w:tcW w:w="2551" w:type="dxa"/>
            <w:tcBorders>
              <w:top w:val="single" w:sz="6" w:space="0" w:color="000000"/>
              <w:left w:val="single" w:sz="6" w:space="0" w:color="000000"/>
              <w:bottom w:val="single" w:sz="6" w:space="0" w:color="000000"/>
              <w:right w:val="single" w:sz="6" w:space="0" w:color="000000"/>
            </w:tcBorders>
          </w:tcPr>
          <w:p w14:paraId="108FF9BF"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Nivelul plasmatic de factor VIII necesar (% sau UI/dl)</w:t>
            </w:r>
          </w:p>
        </w:tc>
        <w:tc>
          <w:tcPr>
            <w:tcW w:w="6237" w:type="dxa"/>
            <w:tcBorders>
              <w:top w:val="single" w:sz="6" w:space="0" w:color="000000"/>
              <w:left w:val="single" w:sz="6" w:space="0" w:color="000000"/>
              <w:bottom w:val="single" w:sz="6" w:space="0" w:color="000000"/>
              <w:right w:val="single" w:sz="6" w:space="0" w:color="000000"/>
            </w:tcBorders>
          </w:tcPr>
          <w:p w14:paraId="7E6CC17D"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Frecvenţa de administrare (ore)/durata tratamentului (zile)</w:t>
            </w:r>
          </w:p>
        </w:tc>
      </w:tr>
      <w:tr w:rsidR="00DB0AAD" w:rsidRPr="00DB0AAD" w14:paraId="7A415DB7" w14:textId="77777777" w:rsidTr="00DD09CB">
        <w:tc>
          <w:tcPr>
            <w:tcW w:w="1560" w:type="dxa"/>
            <w:tcBorders>
              <w:top w:val="single" w:sz="6" w:space="0" w:color="000000"/>
              <w:left w:val="single" w:sz="6" w:space="0" w:color="000000"/>
              <w:bottom w:val="nil"/>
              <w:right w:val="single" w:sz="6" w:space="0" w:color="000000"/>
            </w:tcBorders>
          </w:tcPr>
          <w:p w14:paraId="3A4D79C3"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Minore</w:t>
            </w:r>
          </w:p>
          <w:p w14:paraId="4945098D"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Incluzând extracţiile dentare</w:t>
            </w:r>
          </w:p>
        </w:tc>
        <w:tc>
          <w:tcPr>
            <w:tcW w:w="2551" w:type="dxa"/>
            <w:tcBorders>
              <w:top w:val="single" w:sz="6" w:space="0" w:color="000000"/>
              <w:left w:val="single" w:sz="6" w:space="0" w:color="000000"/>
              <w:bottom w:val="nil"/>
              <w:right w:val="single" w:sz="6" w:space="0" w:color="000000"/>
            </w:tcBorders>
          </w:tcPr>
          <w:p w14:paraId="788C4CA6"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 xml:space="preserve"> Minim 60</w:t>
            </w:r>
          </w:p>
          <w:p w14:paraId="396561C2"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(pre, intra şi postoperator)</w:t>
            </w:r>
          </w:p>
        </w:tc>
        <w:tc>
          <w:tcPr>
            <w:tcW w:w="6237" w:type="dxa"/>
            <w:tcBorders>
              <w:top w:val="single" w:sz="6" w:space="0" w:color="000000"/>
              <w:left w:val="single" w:sz="6" w:space="0" w:color="000000"/>
              <w:bottom w:val="nil"/>
              <w:right w:val="single" w:sz="6" w:space="0" w:color="000000"/>
            </w:tcBorders>
          </w:tcPr>
          <w:p w14:paraId="01642739"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Se administrează injecţii repetate uzual la fiecare 12 ore, până când se obţine cicatrizarea / vindecarea. Schema poate fi modificată în funcție de fiecare situație.</w:t>
            </w:r>
          </w:p>
        </w:tc>
      </w:tr>
      <w:tr w:rsidR="00DB0AAD" w:rsidRPr="00DB0AAD" w14:paraId="4F130C66" w14:textId="77777777" w:rsidTr="00DD09CB">
        <w:tc>
          <w:tcPr>
            <w:tcW w:w="1560" w:type="dxa"/>
            <w:tcBorders>
              <w:top w:val="nil"/>
              <w:left w:val="single" w:sz="6" w:space="0" w:color="000000"/>
              <w:bottom w:val="single" w:sz="6" w:space="0" w:color="000000"/>
              <w:right w:val="single" w:sz="6" w:space="0" w:color="000000"/>
            </w:tcBorders>
          </w:tcPr>
          <w:p w14:paraId="38B53589"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Majore</w:t>
            </w:r>
          </w:p>
        </w:tc>
        <w:tc>
          <w:tcPr>
            <w:tcW w:w="2551" w:type="dxa"/>
            <w:tcBorders>
              <w:top w:val="nil"/>
              <w:left w:val="single" w:sz="6" w:space="0" w:color="000000"/>
              <w:bottom w:val="single" w:sz="6" w:space="0" w:color="000000"/>
              <w:right w:val="single" w:sz="6" w:space="0" w:color="000000"/>
            </w:tcBorders>
          </w:tcPr>
          <w:p w14:paraId="1AD3981F"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 xml:space="preserve"> Minim 100 – 150 initial (pre, intra şi post operator),</w:t>
            </w:r>
          </w:p>
          <w:p w14:paraId="427F9E73"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p>
          <w:p w14:paraId="34EE7CAB"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80 – 100 ulterior, ca intretinere</w:t>
            </w:r>
          </w:p>
        </w:tc>
        <w:tc>
          <w:tcPr>
            <w:tcW w:w="6237" w:type="dxa"/>
            <w:tcBorders>
              <w:top w:val="nil"/>
              <w:left w:val="single" w:sz="6" w:space="0" w:color="000000"/>
              <w:bottom w:val="single" w:sz="6" w:space="0" w:color="000000"/>
              <w:right w:val="single" w:sz="6" w:space="0" w:color="000000"/>
            </w:tcBorders>
          </w:tcPr>
          <w:p w14:paraId="3C316C43"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Se administrează injecţii repetate la fiecare 6 - 8 - 12 ore cu menţinerea nivelului plasmatic de 100 – 150 % initial, apoi ca întreținere 80 - 100% până când se obţine cicatrizarea,  timp de cel puţin 10 - 14 zile, ulterior se poate continua pentru a menţine un nivel al activităţii Factorului VIII de  50 - 60% (UI/dl) până la vindecare. Schema poate fi modificată în funcție de fiecare situație.</w:t>
            </w:r>
          </w:p>
        </w:tc>
      </w:tr>
    </w:tbl>
    <w:p w14:paraId="28CF7887" w14:textId="77777777" w:rsidR="00801405" w:rsidRPr="00DB0AAD" w:rsidRDefault="00801405" w:rsidP="00801405">
      <w:pPr>
        <w:spacing w:after="0" w:line="240" w:lineRule="auto"/>
        <w:jc w:val="both"/>
        <w:rPr>
          <w:rFonts w:ascii="Times New Roman" w:eastAsia="Calibri" w:hAnsi="Times New Roman" w:cs="Times New Roman"/>
          <w:sz w:val="24"/>
          <w:szCs w:val="24"/>
          <w:u w:val="single"/>
          <w:lang w:val="en-US" w:eastAsia="en-GB"/>
        </w:rPr>
      </w:pPr>
      <w:r w:rsidRPr="00DB0AAD">
        <w:rPr>
          <w:rFonts w:ascii="Times New Roman" w:eastAsia="Calibri" w:hAnsi="Times New Roman" w:cs="Times New Roman"/>
          <w:sz w:val="24"/>
          <w:szCs w:val="24"/>
          <w:u w:val="single"/>
          <w:lang w:val="en-US" w:eastAsia="en-GB"/>
        </w:rPr>
        <w:lastRenderedPageBreak/>
        <w:t>Hemofilia B:</w:t>
      </w:r>
    </w:p>
    <w:p w14:paraId="3A4F93DB"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Doze:</w:t>
      </w:r>
    </w:p>
    <w:p w14:paraId="19E816F9"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Calculul dozei necesare de factor IX se bazează pe observaţia conform căreia 1 UI factor IX per kg creşte activitatea plasmatică a factorului IX cu aprox  1%.</w:t>
      </w:r>
    </w:p>
    <w:p w14:paraId="77C5FCD6"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Doza necesară per 1 administrare se calculează utilizând următoarea formulă:</w:t>
      </w:r>
    </w:p>
    <w:p w14:paraId="0181884B"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Unităţi necesare = greutate (kg) x creşterea dorită de factor IX (%) (UI/dl) x 1,1</w:t>
      </w:r>
    </w:p>
    <w:p w14:paraId="6156641C"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tbl>
      <w:tblPr>
        <w:tblW w:w="10348" w:type="dxa"/>
        <w:tblLayout w:type="fixed"/>
        <w:tblLook w:val="0000" w:firstRow="0" w:lastRow="0" w:firstColumn="0" w:lastColumn="0" w:noHBand="0" w:noVBand="0"/>
      </w:tblPr>
      <w:tblGrid>
        <w:gridCol w:w="1843"/>
        <w:gridCol w:w="2410"/>
        <w:gridCol w:w="6095"/>
      </w:tblGrid>
      <w:tr w:rsidR="00DB0AAD" w:rsidRPr="00DB0AAD" w14:paraId="4AF6B5F9" w14:textId="77777777" w:rsidTr="00DD09CB">
        <w:tc>
          <w:tcPr>
            <w:tcW w:w="10348" w:type="dxa"/>
            <w:gridSpan w:val="3"/>
            <w:tcBorders>
              <w:top w:val="nil"/>
              <w:left w:val="nil"/>
              <w:bottom w:val="single" w:sz="6" w:space="0" w:color="000000"/>
              <w:right w:val="nil"/>
            </w:tcBorders>
          </w:tcPr>
          <w:p w14:paraId="4A4B6F39"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Tabel nr. 9 - Nivelul plasmatic de FIX necesar în funcţie de tipul intervenţiei chirurgicale</w:t>
            </w:r>
          </w:p>
        </w:tc>
      </w:tr>
      <w:tr w:rsidR="00DB0AAD" w:rsidRPr="00DB0AAD" w14:paraId="4F561473" w14:textId="77777777" w:rsidTr="00DD09CB">
        <w:tc>
          <w:tcPr>
            <w:tcW w:w="1843" w:type="dxa"/>
            <w:tcBorders>
              <w:top w:val="single" w:sz="6" w:space="0" w:color="000000"/>
              <w:left w:val="single" w:sz="6" w:space="0" w:color="000000"/>
              <w:bottom w:val="single" w:sz="6" w:space="0" w:color="000000"/>
              <w:right w:val="single" w:sz="6" w:space="0" w:color="000000"/>
            </w:tcBorders>
          </w:tcPr>
          <w:p w14:paraId="75AFEA3E"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Tipul de intervenţie</w:t>
            </w:r>
          </w:p>
          <w:p w14:paraId="78BA5617"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Chirurgicală</w:t>
            </w:r>
          </w:p>
        </w:tc>
        <w:tc>
          <w:tcPr>
            <w:tcW w:w="2410" w:type="dxa"/>
            <w:tcBorders>
              <w:top w:val="single" w:sz="6" w:space="0" w:color="000000"/>
              <w:left w:val="single" w:sz="6" w:space="0" w:color="000000"/>
              <w:bottom w:val="single" w:sz="6" w:space="0" w:color="000000"/>
              <w:right w:val="single" w:sz="6" w:space="0" w:color="000000"/>
            </w:tcBorders>
          </w:tcPr>
          <w:p w14:paraId="1F859D14"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Nivelul plasmatic de factor IX necesar (% sau UI/dl)</w:t>
            </w:r>
          </w:p>
        </w:tc>
        <w:tc>
          <w:tcPr>
            <w:tcW w:w="6095" w:type="dxa"/>
            <w:tcBorders>
              <w:top w:val="single" w:sz="6" w:space="0" w:color="000000"/>
              <w:left w:val="single" w:sz="6" w:space="0" w:color="000000"/>
              <w:bottom w:val="single" w:sz="6" w:space="0" w:color="000000"/>
              <w:right w:val="single" w:sz="6" w:space="0" w:color="000000"/>
            </w:tcBorders>
          </w:tcPr>
          <w:p w14:paraId="63E7D152"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Frecvenţa de administrare (ore)/durata tratamentului (zile)</w:t>
            </w:r>
          </w:p>
        </w:tc>
      </w:tr>
      <w:tr w:rsidR="00DB0AAD" w:rsidRPr="00DB0AAD" w14:paraId="1F0CEA49" w14:textId="77777777" w:rsidTr="00DD09CB">
        <w:tc>
          <w:tcPr>
            <w:tcW w:w="1843" w:type="dxa"/>
            <w:tcBorders>
              <w:top w:val="single" w:sz="6" w:space="0" w:color="000000"/>
              <w:left w:val="single" w:sz="6" w:space="0" w:color="000000"/>
              <w:bottom w:val="nil"/>
              <w:right w:val="single" w:sz="6" w:space="0" w:color="000000"/>
            </w:tcBorders>
          </w:tcPr>
          <w:p w14:paraId="345B5B91"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Minore, inclusiv extracţia dentară</w:t>
            </w:r>
          </w:p>
        </w:tc>
        <w:tc>
          <w:tcPr>
            <w:tcW w:w="2410" w:type="dxa"/>
            <w:tcBorders>
              <w:top w:val="single" w:sz="6" w:space="0" w:color="000000"/>
              <w:left w:val="single" w:sz="6" w:space="0" w:color="000000"/>
              <w:bottom w:val="nil"/>
              <w:right w:val="single" w:sz="6" w:space="0" w:color="000000"/>
            </w:tcBorders>
          </w:tcPr>
          <w:p w14:paraId="2FD490B6"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 xml:space="preserve"> Minim 60</w:t>
            </w:r>
          </w:p>
          <w:p w14:paraId="08C05117"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(pre, intra şi postoperator)</w:t>
            </w:r>
          </w:p>
        </w:tc>
        <w:tc>
          <w:tcPr>
            <w:tcW w:w="6095" w:type="dxa"/>
            <w:tcBorders>
              <w:top w:val="single" w:sz="6" w:space="0" w:color="000000"/>
              <w:left w:val="single" w:sz="6" w:space="0" w:color="000000"/>
              <w:bottom w:val="nil"/>
              <w:right w:val="single" w:sz="6" w:space="0" w:color="000000"/>
            </w:tcBorders>
          </w:tcPr>
          <w:p w14:paraId="54F390F5"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Se administrează injecţii repetate la intervale de 12 - 24 ore până se obţine cicatrizarea / vindecarea. Schema poate fi modificată în funcție de fiecare situație.</w:t>
            </w:r>
          </w:p>
        </w:tc>
      </w:tr>
      <w:tr w:rsidR="00DB0AAD" w:rsidRPr="00DB0AAD" w14:paraId="5BB103D7" w14:textId="77777777" w:rsidTr="00DD09CB">
        <w:tc>
          <w:tcPr>
            <w:tcW w:w="1843" w:type="dxa"/>
            <w:tcBorders>
              <w:top w:val="nil"/>
              <w:left w:val="single" w:sz="6" w:space="0" w:color="000000"/>
              <w:bottom w:val="single" w:sz="6" w:space="0" w:color="000000"/>
              <w:right w:val="single" w:sz="6" w:space="0" w:color="000000"/>
            </w:tcBorders>
          </w:tcPr>
          <w:p w14:paraId="4D84BFD8"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Majore</w:t>
            </w:r>
          </w:p>
        </w:tc>
        <w:tc>
          <w:tcPr>
            <w:tcW w:w="2410" w:type="dxa"/>
            <w:tcBorders>
              <w:top w:val="nil"/>
              <w:left w:val="single" w:sz="6" w:space="0" w:color="000000"/>
              <w:bottom w:val="single" w:sz="6" w:space="0" w:color="000000"/>
              <w:right w:val="single" w:sz="6" w:space="0" w:color="000000"/>
            </w:tcBorders>
          </w:tcPr>
          <w:p w14:paraId="78C0ACB0"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 xml:space="preserve"> Minim 100 – 150 inițial</w:t>
            </w:r>
          </w:p>
          <w:p w14:paraId="12ADD95F"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(pre, intra şi post operator)</w:t>
            </w:r>
          </w:p>
          <w:p w14:paraId="3278C7B0"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p>
          <w:p w14:paraId="5E916AED"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80 – 100 ulterior, ca întreținere</w:t>
            </w:r>
          </w:p>
        </w:tc>
        <w:tc>
          <w:tcPr>
            <w:tcW w:w="6095" w:type="dxa"/>
            <w:tcBorders>
              <w:top w:val="nil"/>
              <w:left w:val="single" w:sz="6" w:space="0" w:color="000000"/>
              <w:bottom w:val="single" w:sz="6" w:space="0" w:color="000000"/>
              <w:right w:val="single" w:sz="6" w:space="0" w:color="000000"/>
            </w:tcBorders>
          </w:tcPr>
          <w:p w14:paraId="0BBFE496"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Se administrează injecţii repetate la fiecare 6 - 8 – 12 - 24 ore  cu menţinerea nivelului plasmatic inițial de 100 – 150%, apoi ca întreținere de 80 - 100% până când se obţine cicatrizarea, timp de cel puțin  10 - 14 zile, ulterior se poate continua pentru menţinerea unei activităţi a F IX de  50%- 60% pana la vindecare. Schema poate fi modificată în funcție de fiecare situatie.</w:t>
            </w:r>
          </w:p>
        </w:tc>
      </w:tr>
    </w:tbl>
    <w:p w14:paraId="30ED3589"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172B87DD"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Monitorizarea tratamentului</w:t>
      </w:r>
    </w:p>
    <w:p w14:paraId="7C07DA82"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Evaluarea orientativă a eficienţei hemostatice a tratamentului (Tabel 10);</w:t>
      </w:r>
    </w:p>
    <w:p w14:paraId="5456BA64"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 xml:space="preserve">Monitorizarea  orientativă / estimată a pierderilor de sânge intra - şi postoperatorii; </w:t>
      </w:r>
    </w:p>
    <w:p w14:paraId="1E397043"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Monitorizarea precisă a terapiei de substituţie prin evaluarea zilnică sau la nevoie a activităţii plasmatice a factorului VIII/IX;</w:t>
      </w:r>
    </w:p>
    <w:p w14:paraId="1C947D54"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Monitorizare cu atenţie, prin examinarea clinică și teste de laborator a evoluției pacientului și pentru a decela dezvoltarea  anticorpilor inhibitori anti FVIII/FIX;</w:t>
      </w:r>
    </w:p>
    <w:p w14:paraId="0798C1D5" w14:textId="77777777" w:rsidR="00801405" w:rsidRPr="00DB0AAD" w:rsidRDefault="00801405" w:rsidP="00801405">
      <w:pPr>
        <w:spacing w:after="0" w:line="240" w:lineRule="auto"/>
        <w:jc w:val="both"/>
        <w:rPr>
          <w:rFonts w:ascii="Times New Roman" w:eastAsia="Times New Roman" w:hAnsi="Times New Roman" w:cs="Times New Roman"/>
          <w:sz w:val="24"/>
          <w:szCs w:val="24"/>
          <w:lang w:val="en-US" w:eastAsia="en-GB"/>
        </w:rPr>
      </w:pPr>
      <w:r w:rsidRPr="00DB0AAD">
        <w:rPr>
          <w:rFonts w:ascii="Times New Roman" w:eastAsia="Calibri" w:hAnsi="Times New Roman" w:cs="Times New Roman"/>
          <w:sz w:val="24"/>
          <w:szCs w:val="24"/>
          <w:lang w:val="en-US" w:eastAsia="en-GB"/>
        </w:rPr>
        <w:t>Atenție la reactivii folosiți si metodele pentru evaluarea testelor de coagulare si a concentratiei plasmatice a F VIII și IX în cazul utilizării produselor EHL si a Emicizumabului! Determinările vor fi conform recomandărilor producătorilor, în caz contrar rezultatele vor fi eronate, iar atitudinea terapeutică incorectă!</w:t>
      </w:r>
    </w:p>
    <w:p w14:paraId="0A50B258"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tbl>
      <w:tblPr>
        <w:tblW w:w="10453" w:type="dxa"/>
        <w:tblInd w:w="-105" w:type="dxa"/>
        <w:tblLayout w:type="fixed"/>
        <w:tblLook w:val="0000" w:firstRow="0" w:lastRow="0" w:firstColumn="0" w:lastColumn="0" w:noHBand="0" w:noVBand="0"/>
      </w:tblPr>
      <w:tblGrid>
        <w:gridCol w:w="1665"/>
        <w:gridCol w:w="8788"/>
      </w:tblGrid>
      <w:tr w:rsidR="00DB0AAD" w:rsidRPr="00DB0AAD" w14:paraId="445F32B5" w14:textId="77777777" w:rsidTr="00DD09CB">
        <w:tc>
          <w:tcPr>
            <w:tcW w:w="10453" w:type="dxa"/>
            <w:gridSpan w:val="2"/>
            <w:tcBorders>
              <w:top w:val="nil"/>
              <w:left w:val="nil"/>
              <w:bottom w:val="single" w:sz="6" w:space="0" w:color="000000"/>
              <w:right w:val="nil"/>
            </w:tcBorders>
          </w:tcPr>
          <w:p w14:paraId="54D682A7"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Tabelul nr. 10 - Definirea evaluării orientative a eficienţei hemostatice în cazul procedurilor chirurgicale</w:t>
            </w:r>
          </w:p>
        </w:tc>
      </w:tr>
      <w:tr w:rsidR="00DB0AAD" w:rsidRPr="00DB0AAD" w14:paraId="132D81A3" w14:textId="77777777" w:rsidTr="00DD09CB">
        <w:tc>
          <w:tcPr>
            <w:tcW w:w="1665" w:type="dxa"/>
            <w:tcBorders>
              <w:top w:val="single" w:sz="6" w:space="0" w:color="000000"/>
              <w:left w:val="single" w:sz="6" w:space="0" w:color="000000"/>
              <w:bottom w:val="single" w:sz="6" w:space="0" w:color="000000"/>
              <w:right w:val="single" w:sz="6" w:space="0" w:color="000000"/>
            </w:tcBorders>
          </w:tcPr>
          <w:p w14:paraId="13293521"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Tipul de răspuns</w:t>
            </w:r>
          </w:p>
        </w:tc>
        <w:tc>
          <w:tcPr>
            <w:tcW w:w="8788" w:type="dxa"/>
            <w:tcBorders>
              <w:top w:val="single" w:sz="6" w:space="0" w:color="000000"/>
              <w:left w:val="single" w:sz="6" w:space="0" w:color="000000"/>
              <w:bottom w:val="single" w:sz="6" w:space="0" w:color="000000"/>
              <w:right w:val="single" w:sz="6" w:space="0" w:color="000000"/>
            </w:tcBorders>
          </w:tcPr>
          <w:p w14:paraId="2EE7F1A1"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Definiţia răspunsului</w:t>
            </w:r>
          </w:p>
        </w:tc>
      </w:tr>
      <w:tr w:rsidR="00DB0AAD" w:rsidRPr="00DB0AAD" w14:paraId="475EB0D5" w14:textId="77777777" w:rsidTr="00DD09CB">
        <w:tc>
          <w:tcPr>
            <w:tcW w:w="1665" w:type="dxa"/>
            <w:tcBorders>
              <w:top w:val="single" w:sz="6" w:space="0" w:color="000000"/>
              <w:left w:val="single" w:sz="6" w:space="0" w:color="000000"/>
              <w:bottom w:val="nil"/>
              <w:right w:val="single" w:sz="6" w:space="0" w:color="000000"/>
            </w:tcBorders>
          </w:tcPr>
          <w:p w14:paraId="53D2FD04"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Excelent</w:t>
            </w:r>
          </w:p>
        </w:tc>
        <w:tc>
          <w:tcPr>
            <w:tcW w:w="8788" w:type="dxa"/>
            <w:tcBorders>
              <w:top w:val="single" w:sz="6" w:space="0" w:color="000000"/>
              <w:left w:val="single" w:sz="6" w:space="0" w:color="000000"/>
              <w:bottom w:val="nil"/>
              <w:right w:val="single" w:sz="6" w:space="0" w:color="000000"/>
            </w:tcBorders>
          </w:tcPr>
          <w:p w14:paraId="60416223"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Intra- şi postoperator pierderile de sânge sunt similare (10%) cu cele ale pacientului fără hemofilie</w:t>
            </w:r>
          </w:p>
        </w:tc>
      </w:tr>
      <w:tr w:rsidR="00DB0AAD" w:rsidRPr="00DB0AAD" w14:paraId="3DB473B6" w14:textId="77777777" w:rsidTr="00DD09CB">
        <w:tc>
          <w:tcPr>
            <w:tcW w:w="1665" w:type="dxa"/>
            <w:tcBorders>
              <w:top w:val="nil"/>
              <w:left w:val="single" w:sz="6" w:space="0" w:color="000000"/>
              <w:bottom w:val="nil"/>
              <w:right w:val="single" w:sz="6" w:space="0" w:color="000000"/>
            </w:tcBorders>
          </w:tcPr>
          <w:p w14:paraId="16B2A63C"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p>
        </w:tc>
        <w:tc>
          <w:tcPr>
            <w:tcW w:w="8788" w:type="dxa"/>
            <w:tcBorders>
              <w:top w:val="nil"/>
              <w:left w:val="single" w:sz="6" w:space="0" w:color="000000"/>
              <w:bottom w:val="nil"/>
              <w:right w:val="single" w:sz="6" w:space="0" w:color="000000"/>
            </w:tcBorders>
          </w:tcPr>
          <w:p w14:paraId="5EA010E1"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 fără doze suplimentare de FVIII sau FIX faţă de cele estimate</w:t>
            </w:r>
          </w:p>
        </w:tc>
      </w:tr>
      <w:tr w:rsidR="00DB0AAD" w:rsidRPr="00DB0AAD" w14:paraId="720E948F" w14:textId="77777777" w:rsidTr="00DD09CB">
        <w:tc>
          <w:tcPr>
            <w:tcW w:w="1665" w:type="dxa"/>
            <w:tcBorders>
              <w:top w:val="nil"/>
              <w:left w:val="single" w:sz="6" w:space="0" w:color="000000"/>
              <w:bottom w:val="single" w:sz="6" w:space="0" w:color="000000"/>
              <w:right w:val="single" w:sz="6" w:space="0" w:color="000000"/>
            </w:tcBorders>
          </w:tcPr>
          <w:p w14:paraId="4EC7DD24"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p>
        </w:tc>
        <w:tc>
          <w:tcPr>
            <w:tcW w:w="8788" w:type="dxa"/>
            <w:tcBorders>
              <w:top w:val="nil"/>
              <w:left w:val="single" w:sz="6" w:space="0" w:color="000000"/>
              <w:bottom w:val="single" w:sz="6" w:space="0" w:color="000000"/>
              <w:right w:val="single" w:sz="6" w:space="0" w:color="000000"/>
            </w:tcBorders>
          </w:tcPr>
          <w:p w14:paraId="647B879E"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 nevoia de transfuzii de sânge similară cu cea a pacientului fără hemofilie</w:t>
            </w:r>
          </w:p>
        </w:tc>
      </w:tr>
      <w:tr w:rsidR="00DB0AAD" w:rsidRPr="00DB0AAD" w14:paraId="3D3D54F3" w14:textId="77777777" w:rsidTr="00DD09CB">
        <w:tc>
          <w:tcPr>
            <w:tcW w:w="1665" w:type="dxa"/>
            <w:tcBorders>
              <w:top w:val="single" w:sz="6" w:space="0" w:color="000000"/>
              <w:left w:val="single" w:sz="6" w:space="0" w:color="000000"/>
              <w:bottom w:val="nil"/>
              <w:right w:val="single" w:sz="6" w:space="0" w:color="000000"/>
            </w:tcBorders>
          </w:tcPr>
          <w:p w14:paraId="34661BD3"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Bun</w:t>
            </w:r>
          </w:p>
        </w:tc>
        <w:tc>
          <w:tcPr>
            <w:tcW w:w="8788" w:type="dxa"/>
            <w:tcBorders>
              <w:top w:val="single" w:sz="6" w:space="0" w:color="000000"/>
              <w:left w:val="single" w:sz="6" w:space="0" w:color="000000"/>
              <w:bottom w:val="nil"/>
              <w:right w:val="single" w:sz="6" w:space="0" w:color="000000"/>
            </w:tcBorders>
          </w:tcPr>
          <w:p w14:paraId="4C463A74"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Intra- şi postoperator pierderea de sânge este uşor crescută faţă de pacientul fără hemofilie (între 10 - 25%) dar diferenţa este evaluată de chirurg/anestezist ca fiind nesemnificativă clinic</w:t>
            </w:r>
          </w:p>
        </w:tc>
      </w:tr>
      <w:tr w:rsidR="00DB0AAD" w:rsidRPr="00DB0AAD" w14:paraId="29E5FC83" w14:textId="77777777" w:rsidTr="00DD09CB">
        <w:tc>
          <w:tcPr>
            <w:tcW w:w="1665" w:type="dxa"/>
            <w:tcBorders>
              <w:top w:val="nil"/>
              <w:left w:val="single" w:sz="6" w:space="0" w:color="000000"/>
              <w:bottom w:val="nil"/>
              <w:right w:val="single" w:sz="6" w:space="0" w:color="000000"/>
            </w:tcBorders>
          </w:tcPr>
          <w:p w14:paraId="74F0BBD3"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p>
        </w:tc>
        <w:tc>
          <w:tcPr>
            <w:tcW w:w="8788" w:type="dxa"/>
            <w:tcBorders>
              <w:top w:val="nil"/>
              <w:left w:val="single" w:sz="6" w:space="0" w:color="000000"/>
              <w:bottom w:val="nil"/>
              <w:right w:val="single" w:sz="6" w:space="0" w:color="000000"/>
            </w:tcBorders>
          </w:tcPr>
          <w:p w14:paraId="52628DC7"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  fără doze suplimentare de FVIII sau FIX faţă de cele estimate</w:t>
            </w:r>
          </w:p>
        </w:tc>
      </w:tr>
      <w:tr w:rsidR="00DB0AAD" w:rsidRPr="00DB0AAD" w14:paraId="3AB5049A" w14:textId="77777777" w:rsidTr="00DD09CB">
        <w:tc>
          <w:tcPr>
            <w:tcW w:w="1665" w:type="dxa"/>
            <w:tcBorders>
              <w:top w:val="nil"/>
              <w:left w:val="single" w:sz="6" w:space="0" w:color="000000"/>
              <w:bottom w:val="single" w:sz="6" w:space="0" w:color="000000"/>
              <w:right w:val="single" w:sz="6" w:space="0" w:color="000000"/>
            </w:tcBorders>
          </w:tcPr>
          <w:p w14:paraId="7714F2AC"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p>
        </w:tc>
        <w:tc>
          <w:tcPr>
            <w:tcW w:w="8788" w:type="dxa"/>
            <w:tcBorders>
              <w:top w:val="nil"/>
              <w:left w:val="single" w:sz="6" w:space="0" w:color="000000"/>
              <w:bottom w:val="single" w:sz="6" w:space="0" w:color="000000"/>
              <w:right w:val="single" w:sz="6" w:space="0" w:color="000000"/>
            </w:tcBorders>
          </w:tcPr>
          <w:p w14:paraId="79AE9C74"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  nevoia de transfuzii de sânge similară cu cea a pacientului fără hemofilie</w:t>
            </w:r>
          </w:p>
        </w:tc>
      </w:tr>
      <w:tr w:rsidR="00DB0AAD" w:rsidRPr="00DB0AAD" w14:paraId="22F8F2DA" w14:textId="77777777" w:rsidTr="00DD09CB">
        <w:tc>
          <w:tcPr>
            <w:tcW w:w="1665" w:type="dxa"/>
            <w:tcBorders>
              <w:top w:val="single" w:sz="6" w:space="0" w:color="000000"/>
              <w:left w:val="single" w:sz="6" w:space="0" w:color="000000"/>
              <w:bottom w:val="nil"/>
              <w:right w:val="single" w:sz="6" w:space="0" w:color="000000"/>
            </w:tcBorders>
          </w:tcPr>
          <w:p w14:paraId="4D7E6887"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Satisfăcător</w:t>
            </w:r>
          </w:p>
        </w:tc>
        <w:tc>
          <w:tcPr>
            <w:tcW w:w="8788" w:type="dxa"/>
            <w:tcBorders>
              <w:top w:val="single" w:sz="6" w:space="0" w:color="000000"/>
              <w:left w:val="single" w:sz="6" w:space="0" w:color="000000"/>
              <w:bottom w:val="nil"/>
              <w:right w:val="single" w:sz="6" w:space="0" w:color="000000"/>
            </w:tcBorders>
          </w:tcPr>
          <w:p w14:paraId="057CE20E"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Intra- şi postoperator pierderile de sânge sunt crescute cu 25 - 50% faţă de pacientul fără hemofilie şi este nevoie de tratament adiţional:</w:t>
            </w:r>
          </w:p>
        </w:tc>
      </w:tr>
      <w:tr w:rsidR="00DB0AAD" w:rsidRPr="00DB0AAD" w14:paraId="5EBD9DAA" w14:textId="77777777" w:rsidTr="00DD09CB">
        <w:tc>
          <w:tcPr>
            <w:tcW w:w="1665" w:type="dxa"/>
            <w:tcBorders>
              <w:top w:val="nil"/>
              <w:left w:val="single" w:sz="6" w:space="0" w:color="000000"/>
              <w:bottom w:val="nil"/>
              <w:right w:val="single" w:sz="6" w:space="0" w:color="000000"/>
            </w:tcBorders>
          </w:tcPr>
          <w:p w14:paraId="43895EC6"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p>
        </w:tc>
        <w:tc>
          <w:tcPr>
            <w:tcW w:w="8788" w:type="dxa"/>
            <w:tcBorders>
              <w:top w:val="nil"/>
              <w:left w:val="single" w:sz="6" w:space="0" w:color="000000"/>
              <w:bottom w:val="nil"/>
              <w:right w:val="single" w:sz="6" w:space="0" w:color="000000"/>
            </w:tcBorders>
          </w:tcPr>
          <w:p w14:paraId="0805BA02"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  doze suplimentare de FVIII sau FIX faţă de cele estimate</w:t>
            </w:r>
          </w:p>
        </w:tc>
      </w:tr>
      <w:tr w:rsidR="00DB0AAD" w:rsidRPr="00DB0AAD" w14:paraId="3391A5A4" w14:textId="77777777" w:rsidTr="00DD09CB">
        <w:tc>
          <w:tcPr>
            <w:tcW w:w="1665" w:type="dxa"/>
            <w:tcBorders>
              <w:top w:val="nil"/>
              <w:left w:val="single" w:sz="6" w:space="0" w:color="000000"/>
              <w:bottom w:val="single" w:sz="6" w:space="0" w:color="000000"/>
              <w:right w:val="single" w:sz="6" w:space="0" w:color="000000"/>
            </w:tcBorders>
          </w:tcPr>
          <w:p w14:paraId="2B5672C7"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p>
        </w:tc>
        <w:tc>
          <w:tcPr>
            <w:tcW w:w="8788" w:type="dxa"/>
            <w:tcBorders>
              <w:top w:val="nil"/>
              <w:left w:val="single" w:sz="6" w:space="0" w:color="000000"/>
              <w:bottom w:val="single" w:sz="6" w:space="0" w:color="000000"/>
              <w:right w:val="single" w:sz="6" w:space="0" w:color="000000"/>
            </w:tcBorders>
          </w:tcPr>
          <w:p w14:paraId="2E7E04FA"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  necesar de transfuzii de sânge de 2 ori mai mare faţă de pacientul fără hemofilie</w:t>
            </w:r>
          </w:p>
        </w:tc>
      </w:tr>
      <w:tr w:rsidR="00DB0AAD" w:rsidRPr="00DB0AAD" w14:paraId="678B6707" w14:textId="77777777" w:rsidTr="00DD09CB">
        <w:tc>
          <w:tcPr>
            <w:tcW w:w="1665" w:type="dxa"/>
            <w:tcBorders>
              <w:top w:val="single" w:sz="6" w:space="0" w:color="000000"/>
              <w:left w:val="single" w:sz="6" w:space="0" w:color="000000"/>
              <w:bottom w:val="nil"/>
              <w:right w:val="single" w:sz="6" w:space="0" w:color="000000"/>
            </w:tcBorders>
          </w:tcPr>
          <w:p w14:paraId="758C4E9B"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Prost/Fără răspuns</w:t>
            </w:r>
          </w:p>
        </w:tc>
        <w:tc>
          <w:tcPr>
            <w:tcW w:w="8788" w:type="dxa"/>
            <w:tcBorders>
              <w:top w:val="single" w:sz="6" w:space="0" w:color="000000"/>
              <w:left w:val="single" w:sz="6" w:space="0" w:color="000000"/>
              <w:bottom w:val="nil"/>
              <w:right w:val="single" w:sz="6" w:space="0" w:color="000000"/>
            </w:tcBorders>
          </w:tcPr>
          <w:p w14:paraId="22B07BD5"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Intra- şi postoperator pierderea de sânge este substanţial semnificativ crescută (&gt; 50%) faţă de pacientul fără hemofilie şi care nu este explicată de existenţa unei afecţiuni medicale/chirurgicale alta decât hemofilia</w:t>
            </w:r>
          </w:p>
        </w:tc>
      </w:tr>
      <w:tr w:rsidR="00DB0AAD" w:rsidRPr="00DB0AAD" w14:paraId="74631D01" w14:textId="77777777" w:rsidTr="00DD09CB">
        <w:tc>
          <w:tcPr>
            <w:tcW w:w="1665" w:type="dxa"/>
            <w:tcBorders>
              <w:top w:val="nil"/>
              <w:left w:val="single" w:sz="6" w:space="0" w:color="000000"/>
              <w:bottom w:val="nil"/>
              <w:right w:val="single" w:sz="6" w:space="0" w:color="000000"/>
            </w:tcBorders>
          </w:tcPr>
          <w:p w14:paraId="69FC70C6"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p>
        </w:tc>
        <w:tc>
          <w:tcPr>
            <w:tcW w:w="8788" w:type="dxa"/>
            <w:tcBorders>
              <w:top w:val="nil"/>
              <w:left w:val="single" w:sz="6" w:space="0" w:color="000000"/>
              <w:bottom w:val="nil"/>
              <w:right w:val="single" w:sz="6" w:space="0" w:color="000000"/>
            </w:tcBorders>
          </w:tcPr>
          <w:p w14:paraId="147F5817"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  hipotensiune sau transfer neaşteptat la ATI datorită sângerărilor</w:t>
            </w:r>
          </w:p>
        </w:tc>
      </w:tr>
      <w:tr w:rsidR="00DB0AAD" w:rsidRPr="00DB0AAD" w14:paraId="79B5A666" w14:textId="77777777" w:rsidTr="00DD09CB">
        <w:tc>
          <w:tcPr>
            <w:tcW w:w="1665" w:type="dxa"/>
            <w:tcBorders>
              <w:top w:val="nil"/>
              <w:left w:val="single" w:sz="6" w:space="0" w:color="000000"/>
              <w:bottom w:val="nil"/>
              <w:right w:val="single" w:sz="6" w:space="0" w:color="000000"/>
            </w:tcBorders>
          </w:tcPr>
          <w:p w14:paraId="195CA77A"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p>
        </w:tc>
        <w:tc>
          <w:tcPr>
            <w:tcW w:w="8788" w:type="dxa"/>
            <w:tcBorders>
              <w:top w:val="nil"/>
              <w:left w:val="single" w:sz="6" w:space="0" w:color="000000"/>
              <w:bottom w:val="nil"/>
              <w:right w:val="single" w:sz="6" w:space="0" w:color="000000"/>
            </w:tcBorders>
          </w:tcPr>
          <w:p w14:paraId="1291AD65"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Sau</w:t>
            </w:r>
          </w:p>
        </w:tc>
      </w:tr>
      <w:tr w:rsidR="00DB0AAD" w:rsidRPr="00DB0AAD" w14:paraId="0A267797" w14:textId="77777777" w:rsidTr="00DD09CB">
        <w:tc>
          <w:tcPr>
            <w:tcW w:w="1665" w:type="dxa"/>
            <w:tcBorders>
              <w:top w:val="nil"/>
              <w:left w:val="single" w:sz="6" w:space="0" w:color="000000"/>
              <w:bottom w:val="single" w:sz="6" w:space="0" w:color="000000"/>
              <w:right w:val="single" w:sz="6" w:space="0" w:color="000000"/>
            </w:tcBorders>
          </w:tcPr>
          <w:p w14:paraId="48BD856D"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p>
        </w:tc>
        <w:tc>
          <w:tcPr>
            <w:tcW w:w="8788" w:type="dxa"/>
            <w:tcBorders>
              <w:top w:val="nil"/>
              <w:left w:val="single" w:sz="6" w:space="0" w:color="000000"/>
              <w:bottom w:val="single" w:sz="6" w:space="0" w:color="000000"/>
              <w:right w:val="single" w:sz="6" w:space="0" w:color="000000"/>
            </w:tcBorders>
          </w:tcPr>
          <w:p w14:paraId="29B46F81"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  creştere substanţială a necesarului de transfuzii de &gt; 2 ori faţă de necesarul anticipat</w:t>
            </w:r>
          </w:p>
        </w:tc>
      </w:tr>
    </w:tbl>
    <w:p w14:paraId="00C69987"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5DFC6FF6"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Criterii de schimbare a  produsului:</w:t>
      </w:r>
    </w:p>
    <w:p w14:paraId="386018BF"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Hipersensibilitate la substanţa activă sau la oricare dintre excipienţi sau la proteinele de şoarece sau hamster sau alte reacții adverse cu recomandarea schimbării produsului biologic de tratament;</w:t>
      </w:r>
    </w:p>
    <w:p w14:paraId="59A2174D"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Dezvoltarea inhibitorilor anti FVIII sau anti FIX.</w:t>
      </w:r>
    </w:p>
    <w:p w14:paraId="50BA6A31"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3A64BC7D"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459FE73E"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69060CCC"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2825DDD4" w14:textId="77777777" w:rsidR="00801405" w:rsidRPr="00DB0AAD" w:rsidRDefault="00801405" w:rsidP="00801405">
      <w:pPr>
        <w:spacing w:after="0" w:line="240" w:lineRule="auto"/>
        <w:jc w:val="both"/>
        <w:rPr>
          <w:rFonts w:ascii="Times New Roman" w:eastAsia="Calibri" w:hAnsi="Times New Roman" w:cs="Times New Roman"/>
          <w:b/>
          <w:sz w:val="24"/>
          <w:szCs w:val="24"/>
          <w:lang w:val="en-US" w:eastAsia="en-GB"/>
        </w:rPr>
      </w:pPr>
      <w:r w:rsidRPr="00DB0AAD">
        <w:rPr>
          <w:rFonts w:ascii="Times New Roman" w:eastAsia="Calibri" w:hAnsi="Times New Roman" w:cs="Times New Roman"/>
          <w:b/>
          <w:sz w:val="24"/>
          <w:szCs w:val="24"/>
          <w:lang w:val="en-US" w:eastAsia="en-GB"/>
        </w:rPr>
        <w:lastRenderedPageBreak/>
        <w:t>PROTOCOL DE TRATAMENT AL HEMOFILIEI CONGENITALE CU INHIBITORI:</w:t>
      </w:r>
    </w:p>
    <w:p w14:paraId="4FBBE12F"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75BAB9BD"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Definiţia afecţiunii</w:t>
      </w:r>
    </w:p>
    <w:p w14:paraId="1774768F"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Apariţia alloanticorpilor inhibitori anti-FVIII sau anti-FIX la valori &gt; 0,6 UB/ml; este cea mai severă complicaţie asociată tratamentului hemofiliei. Ea trebuie suspectată ori de câte ori pacientul nu mai răspunde (parțial sau total) la tratamentul cu factori de coagulare conform estimărilor.</w:t>
      </w:r>
    </w:p>
    <w:p w14:paraId="69F4F8D4"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Incidenţa dezvoltării inhibitorilor este de 20 - 30% la pacienţii cu hemofilie A formă severă, 5 - 10% la cei cu forme moderate și uşoare şi de &lt; 5% la pacienţii cu hemofilie B.</w:t>
      </w:r>
    </w:p>
    <w:p w14:paraId="75FAD5A6"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Inhibitorii se diferenţiază în funcţie de nivelul de răspuns</w:t>
      </w:r>
    </w:p>
    <w:p w14:paraId="32E32C14"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Titru înalt (high responder) &gt; 5 BU; de obicei cu răspuns anamnestic* la FVIII/FIX;</w:t>
      </w:r>
    </w:p>
    <w:p w14:paraId="501ECEF6"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Titru scăzut (low responder) &lt; 5 BU; fără răspuns anamnestic la FVIII/FIX(Există inhibitori tranzitori cu titru &lt; 5 UB care pot dispare spontan).</w:t>
      </w:r>
    </w:p>
    <w:p w14:paraId="48F68916"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_____________</w:t>
      </w:r>
    </w:p>
    <w:p w14:paraId="34F5E30A"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 În absenţa expunerii la FVIII/IX, titrul inhibitorilor poate scădea până la o valoare chiar nedetectabilă. La reexpunerea de FVIII/IX, titrul creşte în 4 - 7 zile = răspuns anamnestic</w:t>
      </w:r>
    </w:p>
    <w:p w14:paraId="5813CC80"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0A992A7D"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Protocol de diagnostic în hemofilia congenitală cu inhibitori</w:t>
      </w:r>
    </w:p>
    <w:p w14:paraId="30FFA4AD"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Determinarea inhibitorilor prin tehnica Bethesda și la nevoie, se poate asocia testul recovery;</w:t>
      </w:r>
    </w:p>
    <w:p w14:paraId="5A5D3B37"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Ritmul lor de testare trebuie să fie la iniţierea profilaxiei:</w:t>
      </w:r>
    </w:p>
    <w:p w14:paraId="45B599ED"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o dată la 5 administrări - până la 20 de zile de expunere (exposure day -ED);</w:t>
      </w:r>
    </w:p>
    <w:p w14:paraId="62DEF6FB"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o dată la 10 administrări - în intervalul 20 - 50 de EDs;</w:t>
      </w:r>
    </w:p>
    <w:p w14:paraId="1EB5EBE1"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cel puţin de 2 ori - în intervalul 50 - 150 EDs;</w:t>
      </w:r>
    </w:p>
    <w:p w14:paraId="4426D168"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apoi, cel puţin anual.</w:t>
      </w:r>
    </w:p>
    <w:p w14:paraId="203C653D"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Ulterior, ori de cate ori este nevoie (vezi Monitorizare tratament punctul A.)</w:t>
      </w:r>
    </w:p>
    <w:p w14:paraId="4804A290"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74DD3A23" w14:textId="77777777" w:rsidR="00801405" w:rsidRPr="00DB0AAD" w:rsidRDefault="00801405" w:rsidP="00801405">
      <w:pPr>
        <w:spacing w:after="0" w:line="240" w:lineRule="auto"/>
        <w:jc w:val="both"/>
        <w:rPr>
          <w:rFonts w:ascii="Times New Roman" w:eastAsia="Calibri" w:hAnsi="Times New Roman" w:cs="Times New Roman"/>
          <w:b/>
          <w:sz w:val="24"/>
          <w:szCs w:val="24"/>
          <w:lang w:val="en-US" w:eastAsia="en-GB"/>
        </w:rPr>
      </w:pPr>
      <w:r w:rsidRPr="00DB0AAD">
        <w:rPr>
          <w:rFonts w:ascii="Times New Roman" w:eastAsia="Calibri" w:hAnsi="Times New Roman" w:cs="Times New Roman"/>
          <w:b/>
          <w:sz w:val="24"/>
          <w:szCs w:val="24"/>
          <w:lang w:val="en-US" w:eastAsia="en-GB"/>
        </w:rPr>
        <w:t xml:space="preserve">E. TRATAMENTUL  ON  DEMAND </w:t>
      </w:r>
    </w:p>
    <w:p w14:paraId="660C4A06"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0080A505"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Obiectiv</w:t>
      </w:r>
    </w:p>
    <w:p w14:paraId="62476650"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Oprirea sângerării.</w:t>
      </w:r>
    </w:p>
    <w:p w14:paraId="682CFF6D"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214FE146"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Alegerea atitudinii terapeutice depinde de:</w:t>
      </w:r>
    </w:p>
    <w:p w14:paraId="10820AC2"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gradul de severitate al sângerării;</w:t>
      </w:r>
    </w:p>
    <w:p w14:paraId="67E35D29"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titrul inhibitorilor;</w:t>
      </w:r>
    </w:p>
    <w:p w14:paraId="1879DFF0"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 xml:space="preserve">responsivitatea anamnestică precedentă. </w:t>
      </w:r>
    </w:p>
    <w:p w14:paraId="1690BF33"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4A03C62B"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Produse utilizate: indiferent dacă pacientul se află sub tratament profilactic cu concentrate de factori de coagulare sau sub tratament non-substitutiv cu Emicizumab</w:t>
      </w:r>
    </w:p>
    <w:p w14:paraId="0DD633C5"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Concentrat de complex protrombinic activat (APCC); (atenție la riscurile menționate mai jos la Hemofilia A, punctul 2)</w:t>
      </w:r>
    </w:p>
    <w:p w14:paraId="6D8CBF5E"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 xml:space="preserve">Factor VII de coagulare activat recombinant (rFVIIa).   </w:t>
      </w:r>
    </w:p>
    <w:p w14:paraId="4B9658D5"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61DABB91" w14:textId="4FE86E71" w:rsidR="00801405" w:rsidRPr="00DB0AAD" w:rsidRDefault="00801405" w:rsidP="00801405">
      <w:pPr>
        <w:spacing w:after="0" w:line="240" w:lineRule="auto"/>
        <w:jc w:val="both"/>
        <w:rPr>
          <w:rFonts w:ascii="Times New Roman" w:eastAsia="Calibri" w:hAnsi="Times New Roman" w:cs="Times New Roman"/>
          <w:sz w:val="24"/>
          <w:szCs w:val="24"/>
          <w:u w:val="single"/>
          <w:lang w:val="en-US" w:eastAsia="en-GB"/>
        </w:rPr>
      </w:pPr>
      <w:r w:rsidRPr="00DB0AAD">
        <w:rPr>
          <w:rFonts w:ascii="Times New Roman" w:eastAsia="Calibri" w:hAnsi="Times New Roman" w:cs="Times New Roman"/>
          <w:sz w:val="24"/>
          <w:szCs w:val="24"/>
          <w:u w:val="single"/>
          <w:lang w:val="en-US" w:eastAsia="en-GB"/>
        </w:rPr>
        <w:t>Hemofilia A</w:t>
      </w:r>
      <w:r w:rsidR="00F3765E" w:rsidRPr="00DB0AAD">
        <w:rPr>
          <w:rFonts w:ascii="Times New Roman" w:eastAsia="Calibri" w:hAnsi="Times New Roman" w:cs="Times New Roman"/>
          <w:sz w:val="24"/>
          <w:szCs w:val="24"/>
          <w:u w:val="single"/>
          <w:lang w:val="en-US" w:eastAsia="en-GB"/>
        </w:rPr>
        <w:t>:</w:t>
      </w:r>
    </w:p>
    <w:p w14:paraId="1F5AA1DD" w14:textId="77777777" w:rsidR="00801405" w:rsidRPr="00DB0AAD" w:rsidRDefault="00801405" w:rsidP="00801405">
      <w:pPr>
        <w:spacing w:after="0" w:line="240" w:lineRule="auto"/>
        <w:jc w:val="both"/>
        <w:rPr>
          <w:rFonts w:ascii="Times New Roman" w:eastAsia="Times New Roman" w:hAnsi="Times New Roman" w:cs="Times New Roman"/>
          <w:sz w:val="24"/>
          <w:szCs w:val="24"/>
          <w:lang w:val="en-US" w:eastAsia="en-GB"/>
        </w:rPr>
      </w:pPr>
      <w:r w:rsidRPr="00DB0AAD">
        <w:rPr>
          <w:rFonts w:ascii="Times New Roman" w:eastAsia="Calibri" w:hAnsi="Times New Roman" w:cs="Times New Roman"/>
          <w:sz w:val="24"/>
          <w:szCs w:val="24"/>
          <w:lang w:val="en-US" w:eastAsia="en-GB"/>
        </w:rPr>
        <w:t>Pentru pacienții care nu urmează profilaxie non-substitutivă cu Emicizumab:</w:t>
      </w:r>
    </w:p>
    <w:p w14:paraId="73005C3F"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6FDFC93B"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Pacienţii cu titru mic (&lt; 5 UB):</w:t>
      </w:r>
    </w:p>
    <w:p w14:paraId="7737CF72"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prima intenţie: concentrate de FVIII/ 75 - 100 U/kg greutate corporală/administrare</w:t>
      </w:r>
    </w:p>
    <w:p w14:paraId="331E41B9"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dacă sângerarea nu se opreşte după tratamentul de prima intenţie, se administrează agenţi de tip "bypass":</w:t>
      </w:r>
    </w:p>
    <w:p w14:paraId="2ACC330B"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 xml:space="preserve">rFVIIa: 90 μg/kgc/doza în bolus intravenos (pe durata a 2 - 5 minute), la intervale de 2 - 3 ore sau 270 μg/kgc priza unică pe 24 de ore, până la încetarea sângerării. După aceea, intervalul dintre doze poate fi crescut succesiv la 4, 6, 8 sau 12 ore pentru perioada de timp în care tratamentul este considerat necesar </w:t>
      </w:r>
    </w:p>
    <w:p w14:paraId="76CF08DB"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concentrat de complex protrombinic activat (APCC): 50 - 100 U/kgc/doza la 12 ore până la oprirea hemoragiei. Doza zilnică de APCC nu poate depăşi 200 U/kgc şi se efectuează pentru perioada de timp în care tratamentul este considerat necesar (până la dispariţia colecţiei sanguine). Se perfuzează încet, intravenos, fără a se depăşi o rată de injecţie/perfuzie de 2 U/kg corp/minut.</w:t>
      </w:r>
    </w:p>
    <w:p w14:paraId="7F93ADEB"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5F841405"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lastRenderedPageBreak/>
        <w:t>Pacienţii cu titru mare (&gt; 5 UB sau &lt; 5 UB dar cu răspuns anamnestic):</w:t>
      </w:r>
    </w:p>
    <w:p w14:paraId="6900E333"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rFVIIa: 90 μg/kgc/doza în bolus intravenos (pe durata a 2 - 5 minute), la intervale de 2 - 3 ore sau 270 μg/kgc priză unică pe 24 de ore, până la încetarea sângerării. După aceea, intervalul dintre doze poate fi crescut succesiv la 4, 6, 8 sau 12 ore pentru perioada de timp în care tratamentul este considerat necesar (până la dispariţia colecţiei sanguine).</w:t>
      </w:r>
    </w:p>
    <w:p w14:paraId="6218FE22"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concentrat de complex protrombinic activat (APCC): 50 - 100 U/kgc/doza la 12 ore până la oprirea hemoragiei. Doza zilnică de APCC nu poate depăşi 200 U/kgc şi se efectuează pentru perioada de timp în care tratamentul este considerat necesar (până la dispariţia colecţiei sanguine). Se perfuzează încet, intravenos, fără a se depăşi o rată de injecţie/perfuzie de 2 U/kg corp/minut.</w:t>
      </w:r>
    </w:p>
    <w:p w14:paraId="73DA39B0"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15E3FEE4" w14:textId="77777777" w:rsidR="00801405" w:rsidRPr="00DB0AAD" w:rsidRDefault="00801405" w:rsidP="00801405">
      <w:pPr>
        <w:spacing w:after="0" w:line="240" w:lineRule="auto"/>
        <w:jc w:val="both"/>
        <w:rPr>
          <w:rFonts w:ascii="Times New Roman" w:eastAsia="Times New Roman" w:hAnsi="Times New Roman" w:cs="Times New Roman"/>
          <w:sz w:val="24"/>
          <w:szCs w:val="24"/>
          <w:lang w:val="en-US" w:eastAsia="en-GB"/>
        </w:rPr>
      </w:pPr>
      <w:r w:rsidRPr="00DB0AAD">
        <w:rPr>
          <w:rFonts w:ascii="Times New Roman" w:eastAsia="Calibri" w:hAnsi="Times New Roman" w:cs="Times New Roman"/>
          <w:sz w:val="24"/>
          <w:szCs w:val="24"/>
          <w:lang w:val="en-US" w:eastAsia="en-GB"/>
        </w:rPr>
        <w:t>Pentru pacienții care urmează profilaxie non-substitutivă cu Emicizumab (atenție, nu se întrerupe tratamentul cu Emicizumab!)</w:t>
      </w:r>
    </w:p>
    <w:p w14:paraId="66B61E4F" w14:textId="77777777" w:rsidR="00801405" w:rsidRPr="00DB0AAD" w:rsidRDefault="00801405" w:rsidP="00801405">
      <w:pPr>
        <w:spacing w:after="0" w:line="240" w:lineRule="auto"/>
        <w:jc w:val="both"/>
        <w:rPr>
          <w:rFonts w:ascii="Times New Roman" w:eastAsia="Times New Roman" w:hAnsi="Times New Roman" w:cs="Times New Roman"/>
          <w:sz w:val="24"/>
          <w:szCs w:val="24"/>
          <w:lang w:val="en-US" w:eastAsia="en-GB"/>
        </w:rPr>
      </w:pPr>
    </w:p>
    <w:p w14:paraId="73B5A05A"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Pacienţii cu titru mic (&lt; 5 UB):</w:t>
      </w:r>
    </w:p>
    <w:p w14:paraId="19D58CDE"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prima intenţie: concentrate de FVIII  in concentratii adecvate, la recomandarea medicului curant;</w:t>
      </w:r>
    </w:p>
    <w:p w14:paraId="3089D0FA"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dacă sângerarea nu se opreşte după tratamentul de prima intenţie, se administrează agenţi de tip "bypass":</w:t>
      </w:r>
    </w:p>
    <w:p w14:paraId="3222E6BB"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 xml:space="preserve">rFVIIa: 90 μg/kgc/doza în bolus intravenos (pe durata a 2 - 5 minute), la intervale de 2 - 3 ore sau 270 μg/kgc priza unică pe 24 de ore, până la încetarea sângerării. După aceea, intervalul dintre doze poate fi crescut succesiv la 4, 6, 8 sau 12 ore pentru perioada de timp în care tratamentul este considerat necesar </w:t>
      </w:r>
    </w:p>
    <w:p w14:paraId="7FFA5A96"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concentratul de complex protrombinic activat (APCC) este de evitat, se administreaza doar daca exista reactii adverse la rFVIIa sau acesta nu este disponibil: maxim 50 U/kgc/doza la 12 ore până la oprirea hemoragiei (maxim 2 doze administrate la interval de 12 ore = maxim 100 UI/kg/zi), datorită riscului de tromboza sau trombembolism in asociere cu Emicizumab. Se perfuzează încet, intravenos, fără a se depăşi o rată de injecţie/perfuzie de 2 U/kg corp/minut.</w:t>
      </w:r>
    </w:p>
    <w:p w14:paraId="427237B6"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32D0077A"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Pacienţii cu titru mare (&gt; 5 UB sau &lt; 5 UB dar cu răspuns anamnestic):</w:t>
      </w:r>
    </w:p>
    <w:p w14:paraId="71BB9C4C"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rFVIIa: 90 μg/kgc/doza în bolus intravenos (pe durata a 2 - 5 minute), la intervale de 2 - 3 ore sau 270 μg/kgc priză unică pe 24 de ore, până la încetarea sângerării. După aceea, intervalul dintre doze poate fi crescut succesiv la 4, 6, 8 sau 12 ore pentru perioada de timp în care tratamentul este considerat necesar (până la dispariţia colecţiei sanguine).</w:t>
      </w:r>
    </w:p>
    <w:p w14:paraId="45680CAA"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concentratul de complex protrombinic activat (APCC) este de evitat, se administreaza doar daca exista RA la rFVIIa sau acesta nu este disponibil: maxim 50 U/kgc/doza la 12 ore până la oprirea hemoragiei (maxim 2 doze administrate la interval de 12 ore = maxim 100 UI/kg/zi), datorita riscului de tromboza sau trombembolism in asociere cu Emicizumab. Se perfuzează încet, intravenos, fără a se depăşi o rată de injecţie/perfuzie de 2 U/kg corp/minut.</w:t>
      </w:r>
    </w:p>
    <w:p w14:paraId="3F8C15BD"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7C2ABA04" w14:textId="22E1C19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u w:val="single"/>
          <w:lang w:val="en-US" w:eastAsia="en-GB"/>
        </w:rPr>
        <w:t>Hemofilia  B</w:t>
      </w:r>
      <w:r w:rsidR="00F3765E" w:rsidRPr="00DB0AAD">
        <w:rPr>
          <w:rFonts w:ascii="Times New Roman" w:eastAsia="Calibri" w:hAnsi="Times New Roman" w:cs="Times New Roman"/>
          <w:sz w:val="24"/>
          <w:szCs w:val="24"/>
          <w:u w:val="single"/>
          <w:lang w:val="en-US" w:eastAsia="en-GB"/>
        </w:rPr>
        <w:t>:</w:t>
      </w:r>
      <w:r w:rsidRPr="00DB0AAD">
        <w:rPr>
          <w:rFonts w:ascii="Times New Roman" w:eastAsia="Calibri" w:hAnsi="Times New Roman" w:cs="Times New Roman"/>
          <w:sz w:val="24"/>
          <w:szCs w:val="24"/>
          <w:lang w:val="en-US" w:eastAsia="en-GB"/>
        </w:rPr>
        <w:t xml:space="preserve"> (fără tratament non-substitutiv):</w:t>
      </w:r>
    </w:p>
    <w:p w14:paraId="0E2F1ACD"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4023DAF4"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Pacienţii cu titru mic (&lt; 5 UB):</w:t>
      </w:r>
    </w:p>
    <w:p w14:paraId="3A938A1F"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prima intenţie: concentrate de F IX: 75 - 100 U/kg greutate corporală/administrare;</w:t>
      </w:r>
    </w:p>
    <w:p w14:paraId="4926AC0A"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 xml:space="preserve">dacă sângerarea nu se opreşte după tratamentul de prima intenţie, se administrează agenţi de tip "bypass":rFVIIa: 90 μg/kgc/doza în bolus intravenos (pe durata a 2 - 5 minute), la intervale de 2 - 3 ore sau 270 μg/kgc priză unică pe 24 de ore, până la încetarea sângerării. După aceea, intervalul dintre doze poate fi crescut succesiv la 4, 6, 8 sau 12 ore pentru perioada de timp în care tratamentul este considerat necesar; </w:t>
      </w:r>
    </w:p>
    <w:p w14:paraId="6BA2E13C"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 xml:space="preserve">concentrat de complex protrombinic activat (APCC): 50 - 100 U/kgc/doză la 12 ore până la oprirea hemoragiei. Doza zilnică de APCC nu poate depăşi 200 U/kgc şi se efectuează pentru perioada de timp în care tratamentul este considerat necesar (până la dispariţia colecţiei sanguine). Se perfuzează încet, intravenos, fără a se depăşi o rată de injecţie/perfuzie de 2 U/kg corp/minut. </w:t>
      </w:r>
    </w:p>
    <w:p w14:paraId="62A7A053"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53BE6EC9"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Pacienţii cu titru mare (&gt; 5 UB sau &lt; 5 UB dar cu răspuns anamnestic):</w:t>
      </w:r>
    </w:p>
    <w:p w14:paraId="4BACFEAB"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rFVIIa: 90 μg/kgc/doza în bolus intravenos (pe durata a 2 - 5 minute), la intervale de 2 - 3 ore sau 270 μg/kgc priză unică pe 24 de ore, până la încetarea sângerării. După aceea, intervalul dintre doze poate fi crescut succesiv la 4, 6, 8 sau 12 ore pentru perioada de timp în care tratamentul este considerat necesar (până la dispariţia colecţiei sanguine).</w:t>
      </w:r>
    </w:p>
    <w:p w14:paraId="46B2C44E"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lastRenderedPageBreak/>
        <w:t>concentrat de complex protrombinic activat (APCC): 50 - 100 U/kgc/doza la 12 ore până la oprirea hemoragiei. Doza zilnică de APCC nu poate depăşi 200 U/kgc şi se efectuează pentru perioada de timp în care tratamentul este considerat necesar (până la dispariţia colecţiei sanguine). Se perfuzează încet, intravenos, fără a se depăşi o rată de injecţie/perfuzie de 2 U/kg corp/minut.</w:t>
      </w:r>
    </w:p>
    <w:p w14:paraId="5321CA8A"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5263E0AE"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În cazul  apariției sindromului nefrotic asociat concentratelor cu conţinut de FIX utilizate anterior, precum şi în cazul anafilaxiei, se va folosi rFVIIa.</w:t>
      </w:r>
    </w:p>
    <w:p w14:paraId="5CAF572A"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4DAFCBEF"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ATENŢIE!!!</w:t>
      </w:r>
    </w:p>
    <w:p w14:paraId="6C2F7C51"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În cazul ineficienţei unuia dintre preparate, se recomandă înlocuirea acestuia cu celălalt! Deci este foarte important ca ambele medicamente să fie disponibile în spital!</w:t>
      </w:r>
    </w:p>
    <w:p w14:paraId="74C1303A"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32640434"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Pacienţii cu sângerări frecvente pot reacţiona slab la ambele preparate! De aceea, în cazul unor hemoragii severe care pun viaţa în pericol, în cazul în care nu a putut fi obţinută o hemostază eficientă în ciuda administrării ambelor preparate de tip bypass în doze maxime şi cu frecvenţă maximă, poate fi salvatoare de viaţă utilizarea unei terapii combinate, în regim secvențial, care presupune administrarea concomitentă a APCC şi a rFVIIa, prin alternarea lor din 6 în 6 ore (modul de administrare cel mai frecvent utilizat), nedepăşind dozele maxime recomandate.</w:t>
      </w:r>
    </w:p>
    <w:p w14:paraId="4201FE5B"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6187BD20"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Eficienţa medicaţiei de tip bypass nu poate fi prevăzută cu siguranţă, neputând fi monitorizată prin dozare de factor. Se pot utiliza teste de evaluare a hemostazei globale (TEG, TGT). Riscul de tromboembolism nu trebuie neglijat</w:t>
      </w:r>
      <w:r w:rsidRPr="00DB0AAD" w:rsidDel="00F33966">
        <w:rPr>
          <w:rFonts w:ascii="Times New Roman" w:eastAsia="Calibri" w:hAnsi="Times New Roman" w:cs="Times New Roman"/>
          <w:sz w:val="24"/>
          <w:szCs w:val="24"/>
          <w:lang w:val="en-US" w:eastAsia="en-GB"/>
        </w:rPr>
        <w:t xml:space="preserve"> </w:t>
      </w:r>
      <w:r w:rsidRPr="00DB0AAD">
        <w:rPr>
          <w:rFonts w:ascii="Times New Roman" w:eastAsia="Calibri" w:hAnsi="Times New Roman" w:cs="Times New Roman"/>
          <w:sz w:val="24"/>
          <w:szCs w:val="24"/>
          <w:lang w:val="en-US" w:eastAsia="en-GB"/>
        </w:rPr>
        <w:t xml:space="preserve">(mai ales în cazul tratamentului combinat care poate fi efectuat numai în condiţii intraspitaliceşti, sub supravegherea unui specialist în tratamentul tulburărilor de coagulare, hematolog sau pediatru sau cardiolog). În același timp, este important ca pe lângă examenul fizic efectuat cel puțin o dată pe zi, în cazul accidentelor trombotice, în spitalul unde este internat pacientul să existe și posibilitatea efectuării investigațiilor pentru CID sau tromboză. </w:t>
      </w:r>
    </w:p>
    <w:p w14:paraId="2F6F6D30"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60BC87E1"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Monitorizarea tratamentului</w:t>
      </w:r>
    </w:p>
    <w:p w14:paraId="3BB59A7B"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Severitatea sângerării şi răspunsul clinic la tratament trebuie să orienteze dozele necesare;</w:t>
      </w:r>
    </w:p>
    <w:p w14:paraId="40F42F0F"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Pacienţii trebuie monitorizaţi cu atenţie, în special pentru riscul de  accidente trombotice sau tromboembolice;</w:t>
      </w:r>
    </w:p>
    <w:p w14:paraId="72BE2C23"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Monitorizarea prin: teste de coagulare globală, TGA, TEG, concentrație plasmatică a FVIII sau IX (cu reactivi adecvați conform recomandărilor producătorului). Atenție la reactivii folosiți și metodele pentru evaluarea testelor de coagulare și a concentrației plasmatice a FVIII și IX în cazul utilizării produselor EHL și a Emicizumabului! Determinările vor fi conform recomandarilor producatorilor, în caz contrar rezultatele vor fi eronate, iar atitudinea terapeutică incorectă! Testele TGA si TEG la pacientul cu inhibitori (indiferent dacă se află sau nu sub tratament profilactic cu Emicizumab) nu se corelează și nu reflectă întotdeauna evoluția clinică și statusul coagulării!</w:t>
      </w:r>
    </w:p>
    <w:p w14:paraId="04B024D1"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Monitorizarea clinică şi paraclinică a evenimentelor hemoragice şi a statusului articular;</w:t>
      </w:r>
    </w:p>
    <w:p w14:paraId="74812131"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Monitorizarea cu atenţie, prin examinare clinică şi testele adecvate de laborator, pentru a vizualiza dinamica anticorpilor inhibitori (în special pentru cazurile cu titru mic de inhibitori).</w:t>
      </w:r>
    </w:p>
    <w:p w14:paraId="18E348A5"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Pentru terapia non-substitutiva, nu este necesara dozarea de rutina a Emicizumab. In studiile clinice a fost observată, mai puțin frecvent, dezvoltarea anticorpilor anti-emicizumab neutralizanți, cu scăderea concentrației plasmatice de emicizumab, care a dus la pierderea eficacității</w:t>
      </w:r>
    </w:p>
    <w:p w14:paraId="4536CEF2"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62ADEC09"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Criterii de  schimbare a produsului:</w:t>
      </w:r>
    </w:p>
    <w:p w14:paraId="4544F21B"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Hipersensibilitate la substanţa activă sau la oricare dintre excipienţi sau alte reacții adverse;</w:t>
      </w:r>
    </w:p>
    <w:p w14:paraId="0108D1AD"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Dezvoltarea anticorpilor inhibitori anti Emicizumab</w:t>
      </w:r>
    </w:p>
    <w:p w14:paraId="4A60817C"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 xml:space="preserve">În caz de: </w:t>
      </w:r>
    </w:p>
    <w:p w14:paraId="73544F42"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Coagulare intravasculară diseminată;</w:t>
      </w:r>
    </w:p>
    <w:p w14:paraId="04717AC9"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Ischemie coronariană acută, tromboză acută şi/sau embolie;</w:t>
      </w:r>
    </w:p>
    <w:p w14:paraId="10802267"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Se va reevalua cazul, în funcție de situație se va asocia tratament anticoagulant și se va reface schema hemostatică cu un alt produs, particular fiecărui pacient.</w:t>
      </w:r>
    </w:p>
    <w:p w14:paraId="0B7062A7"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71856467"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2569A50D" w14:textId="77777777" w:rsidR="00801405" w:rsidRPr="00DB0AAD" w:rsidRDefault="00801405" w:rsidP="00801405">
      <w:pPr>
        <w:spacing w:after="0" w:line="240" w:lineRule="auto"/>
        <w:jc w:val="both"/>
        <w:rPr>
          <w:rFonts w:ascii="Times New Roman" w:eastAsia="Calibri" w:hAnsi="Times New Roman" w:cs="Times New Roman"/>
          <w:b/>
          <w:sz w:val="24"/>
          <w:szCs w:val="24"/>
          <w:lang w:val="en-US" w:eastAsia="en-GB"/>
        </w:rPr>
      </w:pPr>
      <w:r w:rsidRPr="00DB0AAD">
        <w:rPr>
          <w:rFonts w:ascii="Times New Roman" w:eastAsia="Calibri" w:hAnsi="Times New Roman" w:cs="Times New Roman"/>
          <w:b/>
          <w:sz w:val="24"/>
          <w:szCs w:val="24"/>
          <w:lang w:val="en-US" w:eastAsia="en-GB"/>
        </w:rPr>
        <w:t xml:space="preserve"> F. TRATAMENTUL  DE  INDUCERE A TOLERANȚEI  IMUNE (ITI)</w:t>
      </w:r>
    </w:p>
    <w:p w14:paraId="60EDB146"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19B6A432"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Inducerea toleranţei imune este standardul de abordare și atitudinea terapeutică de primă intenție al hemofiliei cu inhibitori; este  un obiectiv  cu rezultat vizat pe termen lung.</w:t>
      </w:r>
    </w:p>
    <w:p w14:paraId="0EC5DCDF"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57B70E28"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 xml:space="preserve">Indicaţii: </w:t>
      </w:r>
    </w:p>
    <w:p w14:paraId="24A708BF"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ITI se iniţiază cât mai precoce după apariţia inhibitorilor, indiferent de titrul acestora! Durata de la apariție, titrul maxim de inhibitori, precum și valoarea acestora la inițierea ITI influențează rata de success a ITI. Recomandăm pacienții de orice vârstă, cooperanți sau din familie cooperantă cu medicul curant şi cu accesibilitatea patului venos al pacientului asigurată.</w:t>
      </w:r>
    </w:p>
    <w:p w14:paraId="370756A9"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2F9471FA"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După administrarea de FIX, apar adesea reacţii anafilactice severe şi/sau se dezvoltă sindromul nefrotic. Din această cauză, tratamentul de inducere a toleranţei imune (ITI) se efectuează cu prudenţă în cazul hemofiliei de tip B.</w:t>
      </w:r>
    </w:p>
    <w:p w14:paraId="6CE562D4"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370D4525"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Tratament</w:t>
      </w:r>
    </w:p>
    <w:p w14:paraId="13226619"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 xml:space="preserve">Exista mai multe regimuri terapeutice: cu doze mari de 200-300 UI/kg/zi, cu doze joase de  50 -100 UI/kg/zi, zilnic </w:t>
      </w:r>
    </w:p>
    <w:p w14:paraId="29B395C4"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Schemele cu doze mici pentru cazurile cu titru mare de inhibitori se asociază obligatoriu cu medicatie imunosupresoare (exemplu: corticoterapie, Rituximab, Ciclofosfamida, Ciclosporina A etc), cu RA severe pe termen lung, de aceea recomandăm schema cu doze mari.</w:t>
      </w:r>
    </w:p>
    <w:p w14:paraId="69853B05"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37361F36"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Produse utilizate:</w:t>
      </w:r>
    </w:p>
    <w:p w14:paraId="32581FC7"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Se recomandă efectuarea ITI cu produsul care a determinat apariţia anticorpilor inhibitori sau cu produse cu FVIII care conţin şi Factor von Willebrand.</w:t>
      </w:r>
    </w:p>
    <w:p w14:paraId="79C7E1DE"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0430F3EB"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Doze ( pentru regimul cu doze mari cu rezultate optime ):</w:t>
      </w:r>
    </w:p>
    <w:p w14:paraId="650A31FF"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 xml:space="preserve">pentru pacienţii cu titru mic de inhibitori (&lt; 5 BU): – Concentrate de FVIII/FIX 50 - 100 UI/kg/zi, zilnic sau cu o alta frecvență în funcție de tipul produsului SHL sau EHL  </w:t>
      </w:r>
    </w:p>
    <w:p w14:paraId="532CE33F"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 xml:space="preserve">pentru pacienţii cu titru mare (&gt; 5 BU):  – Concentrate de FVIII/FIX 100 - 150  U/kgc/doză x 2 doze pe zi, zilnic sau cu o alta frecvență în funcție de tipul produsului SHL sau EHL   </w:t>
      </w:r>
    </w:p>
    <w:p w14:paraId="7C16B908"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0EC55D3F"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Durata: cel puţin 6 luni, fără a putea fi precizată exact, deoarece depinde de farmacocinetica factorului FVIII/FIX administrat şi de valoarea indicelui de recuperare. Produsul va fi administrat până la normalizarea timpului de înjumătăţire, respectiv până la dispariţia inhibitorului: în unele cazuri luni de zile, chiar până la la 33 luni . Dezvoltarea toleranţei imune poate fi susţinută prin începerea - imediat după apariţia alloanticorpilor a - tratamentului pentru inducerea toleranţei imune. După obţinerea toleranţei imune, factorul FVIII/FIX poate fi administrat în scop profilactic de cel puţin trei ori pe săptămână pentru FVIII, respectiv de două ori pe săptămână pentru FIX, în vederea prevenirii reapariţiei inhibitorilor (conform protocolului de substituţie profilactică continuă).</w:t>
      </w:r>
    </w:p>
    <w:p w14:paraId="4496FEBF"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 xml:space="preserve">În cazul inducerii toleranţei imune pentru pacienţii cu hemofilie B cu titru mare de  inhibitori, există un risc crescut de apariţie a unor reacţii anafilactice sau a sindromului nefrotic în timpul ITI, în special datorită deleţiilor mari din gene. </w:t>
      </w:r>
    </w:p>
    <w:p w14:paraId="6FB7BC73"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76C58A86"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ATENŢIE!!!</w:t>
      </w:r>
    </w:p>
    <w:p w14:paraId="13603589"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Tratamentul de inducere a toleranţei imune (ITI) nu trebuie întrerupt nici măcar pentru o administrare, fiind esențială asigurarea unui abord venos corespunzător (periferic sau central).</w:t>
      </w:r>
    </w:p>
    <w:p w14:paraId="6CF2902C"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3091EC29"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Monitorizare</w:t>
      </w:r>
    </w:p>
    <w:p w14:paraId="691DA441"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Monitorizarea cuprinde pe lângă urmărirea clinică şi:</w:t>
      </w:r>
    </w:p>
    <w:p w14:paraId="313336C5"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Dinamica inhibitorilor;</w:t>
      </w:r>
    </w:p>
    <w:p w14:paraId="14C8DF4A"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Testul de recovery;</w:t>
      </w:r>
    </w:p>
    <w:p w14:paraId="792AC470"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Timpul de înjumătăţire al factorului VIII/IX;</w:t>
      </w:r>
    </w:p>
    <w:p w14:paraId="78BF037B"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lastRenderedPageBreak/>
        <w:t>Atenție la reactivii folosiți și metodele pentru evaluarea testelor de coagulare și a concentrației plasmatice a F VIII si IX în cazul utilizării produselor EHL! Determinările vor fi conform recomandărilor producătorilor, în caz contrar rezultatele vor fi eronate, iar atitudinea terapeutică incorectă!</w:t>
      </w:r>
    </w:p>
    <w:p w14:paraId="2ED0B637"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17EB27A9"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Evaluarea rezultatului inducerii toleranţei imune (în funcţie de parametrii farmacocinetici mai sus menţionaţi):</w:t>
      </w:r>
    </w:p>
    <w:p w14:paraId="335D4368"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Succesul total al ITI  este definit prin:</w:t>
      </w:r>
    </w:p>
    <w:p w14:paraId="1BEFAB6D"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titrul inhibitorului sub 0,6 BU,</w:t>
      </w:r>
    </w:p>
    <w:p w14:paraId="54902261"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indicele de recovery al FVIII depăşeşte 66%,</w:t>
      </w:r>
    </w:p>
    <w:p w14:paraId="3883BC67"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timpul de înjumătăţire al FVIII depăşeşte 6 ore după o perioadă de eliminare de 72 de ore.</w:t>
      </w:r>
    </w:p>
    <w:p w14:paraId="30DF9B1A"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Succesul parţial al ITI dacă:</w:t>
      </w:r>
    </w:p>
    <w:p w14:paraId="0D4E0C90"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titrul inhibitorului scade sub 5 BU,</w:t>
      </w:r>
    </w:p>
    <w:p w14:paraId="0644BB2B"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indicele de recuperare a FVIII nu depăşeşte 66%,</w:t>
      </w:r>
    </w:p>
    <w:p w14:paraId="15CD25B5"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timpul de înjumătăţire al FVIII nu depăşeşte 6 ore,</w:t>
      </w:r>
    </w:p>
    <w:p w14:paraId="7A2C565C"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există răspuns clinic la administrarea FVIII,</w:t>
      </w:r>
    </w:p>
    <w:p w14:paraId="11F9FDD0"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titrul inhibitorului nu creşte peste 5 BU după un tratament la nevoie (on demand) de 6 luni sau un tratament profilactic de 12 luni.</w:t>
      </w:r>
    </w:p>
    <w:p w14:paraId="3E8AC7BD"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6D1D79D2"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Rezultatele farmacocinetice sunt nefavorabile în situaţia în care criteriile succesului (total sau parţial) nu sunt îndeplinite în termen de 33 luni.</w:t>
      </w:r>
    </w:p>
    <w:p w14:paraId="1ED7572A"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În cazul în care inducerea toleranţei imune este de succes, doza de FVIII se va reduce treptat (timp de cel puţin 6 luni) până la atingerea dozei profilactice.</w:t>
      </w:r>
    </w:p>
    <w:p w14:paraId="4637B30F" w14:textId="77777777" w:rsidR="00801405" w:rsidRPr="00DB0AAD" w:rsidRDefault="00801405" w:rsidP="00801405">
      <w:pPr>
        <w:spacing w:after="0" w:line="240" w:lineRule="auto"/>
        <w:jc w:val="both"/>
        <w:rPr>
          <w:rFonts w:ascii="Times New Roman" w:eastAsia="Times New Roman" w:hAnsi="Times New Roman" w:cs="Times New Roman"/>
          <w:sz w:val="24"/>
          <w:szCs w:val="24"/>
          <w:lang w:val="en-US" w:eastAsia="en-GB"/>
        </w:rPr>
      </w:pPr>
    </w:p>
    <w:p w14:paraId="61DD2741"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Răspuns parţial sau non-răspuns al ITI dacă: perioada necesară succesului tratamentului ITI variază foarte mult, de la câteva luni până la cel puțin 2 ani.</w:t>
      </w:r>
    </w:p>
    <w:p w14:paraId="7C37DC86"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dacă anterior a fost utilizat un protocol cu doze mici, se poate încerca creşterea dozei.</w:t>
      </w:r>
    </w:p>
    <w:p w14:paraId="061400D0"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preparatul recombinant poate fi înlocuit cu un produs care conţine şi factorul von Willebrand (FVIII/FVW).</w:t>
      </w:r>
    </w:p>
    <w:p w14:paraId="486FD00D"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se poate încerca administrarea de imunomodulatoare (rituximab).</w:t>
      </w:r>
    </w:p>
    <w:p w14:paraId="048D6E2C"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40C85398"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603BBE3E" w14:textId="77777777" w:rsidR="00801405" w:rsidRPr="00DB0AAD" w:rsidRDefault="00801405" w:rsidP="00801405">
      <w:pPr>
        <w:spacing w:after="0" w:line="240" w:lineRule="auto"/>
        <w:jc w:val="both"/>
        <w:rPr>
          <w:rFonts w:ascii="Times New Roman" w:eastAsia="Calibri" w:hAnsi="Times New Roman" w:cs="Times New Roman"/>
          <w:b/>
          <w:sz w:val="24"/>
          <w:szCs w:val="24"/>
          <w:lang w:val="en-US" w:eastAsia="en-GB"/>
        </w:rPr>
      </w:pPr>
      <w:r w:rsidRPr="00DB0AAD">
        <w:rPr>
          <w:rFonts w:ascii="Times New Roman" w:eastAsia="Calibri" w:hAnsi="Times New Roman" w:cs="Times New Roman"/>
          <w:b/>
          <w:sz w:val="24"/>
          <w:szCs w:val="24"/>
          <w:lang w:val="en-US" w:eastAsia="en-GB"/>
        </w:rPr>
        <w:t xml:space="preserve">G. PROFILAXIA  ÎN HEMOFILIA  CONGENITALĂ CU  INHIBITORI                              </w:t>
      </w:r>
    </w:p>
    <w:p w14:paraId="6EFE2A0F"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27A083FA"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Numeroase studii europene cu privire la statusul articular au confirmat faptul că, faţă de pacienţii care suferă de hemofilie fără inhibitori, cei cu inhibitori prezintă mai frecvent episoade de sângerare ale sistemului osteo-articular şi muscular, necesitând mai des tratament intraspitalicesc, cu apariţia precoce a complicaţiilor care conduc la reducerea mobilităţii articulare şi ankiloza acestora. De aceea se recomandă tratamentul de prevenție a accidentelor hemoragice.</w:t>
      </w:r>
    </w:p>
    <w:p w14:paraId="53F3D17B"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4BB83659"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 xml:space="preserve">Obiective: </w:t>
      </w:r>
    </w:p>
    <w:p w14:paraId="7509C5ED"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Prevenţia accidentelor hemoragice, ameliorarea bolii cronice articulare, îmbunătăţirea calităţii vieţii pacienţilor cu hemofilie şi anticorpi inhibitori.</w:t>
      </w:r>
    </w:p>
    <w:p w14:paraId="12FB0DE3"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44506973"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Criterii de includere:</w:t>
      </w:r>
    </w:p>
    <w:p w14:paraId="5BEA2C27"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Persoane de orice vârstă si sex cu hemofilie cu inhibitori.</w:t>
      </w:r>
    </w:p>
    <w:p w14:paraId="5B3D598D"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5BA15D79"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 xml:space="preserve">Tratament </w:t>
      </w:r>
    </w:p>
    <w:p w14:paraId="588BD055"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Profilaxia intermitentă se adresează pacienților care au dezvoltat inhibitori, în anumite situații, indiferent dacă beneficiază sau nu de profilaxie continuă cu medicatie de tip by-pass, pe perioade mai mici de 52 de saptamani/an, cu doza, frecvența și durata de timp la recomandarea medicului curant, folosind următoarele produse:</w:t>
      </w:r>
    </w:p>
    <w:p w14:paraId="06C443DE"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  APCC: 50-100 U/kg/administrare</w:t>
      </w:r>
    </w:p>
    <w:p w14:paraId="326C6035"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  rFVIIa: 90-180 μg/kg/administrare</w:t>
      </w:r>
    </w:p>
    <w:p w14:paraId="02B3B2D1"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Profilaxia continuă pe termen lung:</w:t>
      </w:r>
    </w:p>
    <w:p w14:paraId="4504A5F4" w14:textId="77777777" w:rsidR="00F3765E" w:rsidRPr="00DB0AAD" w:rsidRDefault="00F3765E" w:rsidP="00801405">
      <w:pPr>
        <w:spacing w:after="0" w:line="240" w:lineRule="auto"/>
        <w:jc w:val="both"/>
        <w:rPr>
          <w:rFonts w:ascii="Times New Roman" w:eastAsia="Calibri" w:hAnsi="Times New Roman" w:cs="Times New Roman"/>
          <w:sz w:val="24"/>
          <w:szCs w:val="24"/>
          <w:lang w:val="en-US" w:eastAsia="en-GB"/>
        </w:rPr>
      </w:pPr>
    </w:p>
    <w:p w14:paraId="42DF9C12"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lastRenderedPageBreak/>
        <w:t xml:space="preserve">La pacienții cu titru mic de inhibitori (&lt; 5 UB) se efectuează cu: </w:t>
      </w:r>
    </w:p>
    <w:p w14:paraId="17733576" w14:textId="77777777" w:rsidR="00801405" w:rsidRPr="00DB0AAD" w:rsidRDefault="00801405" w:rsidP="00801405">
      <w:pPr>
        <w:spacing w:after="0" w:line="240" w:lineRule="auto"/>
        <w:jc w:val="both"/>
        <w:rPr>
          <w:rFonts w:ascii="Times New Roman" w:eastAsia="Times New Roman" w:hAnsi="Times New Roman" w:cs="Times New Roman"/>
          <w:sz w:val="24"/>
          <w:szCs w:val="24"/>
          <w:lang w:val="en-US" w:eastAsia="en-GB"/>
        </w:rPr>
      </w:pPr>
      <w:r w:rsidRPr="00DB0AAD">
        <w:rPr>
          <w:rFonts w:ascii="Times New Roman" w:eastAsia="Calibri" w:hAnsi="Times New Roman" w:cs="Times New Roman"/>
          <w:sz w:val="24"/>
          <w:szCs w:val="24"/>
          <w:lang w:val="en-US" w:eastAsia="en-GB"/>
        </w:rPr>
        <w:t xml:space="preserve">concentrate de F VIII / IX: 50 – 200 UI/kg/zi, zilnic sau cu o alta frecventa, în funcție de tipul produsului SHL sau EHL,  daca este Hemofilie A/B; </w:t>
      </w:r>
    </w:p>
    <w:p w14:paraId="39D6AEF5" w14:textId="77777777" w:rsidR="00801405" w:rsidRPr="00DB0AAD" w:rsidRDefault="00801405" w:rsidP="00801405">
      <w:pPr>
        <w:spacing w:after="0" w:line="240" w:lineRule="auto"/>
        <w:jc w:val="both"/>
        <w:rPr>
          <w:rFonts w:ascii="Times New Roman" w:eastAsia="Times New Roman" w:hAnsi="Times New Roman" w:cs="Times New Roman"/>
          <w:sz w:val="24"/>
          <w:szCs w:val="24"/>
          <w:lang w:val="en-US" w:eastAsia="en-GB"/>
        </w:rPr>
      </w:pPr>
      <w:r w:rsidRPr="00DB0AAD">
        <w:rPr>
          <w:rFonts w:ascii="Times New Roman" w:eastAsia="Calibri" w:hAnsi="Times New Roman" w:cs="Times New Roman"/>
          <w:sz w:val="24"/>
          <w:szCs w:val="24"/>
          <w:lang w:val="en-US" w:eastAsia="en-GB"/>
        </w:rPr>
        <w:t>Emicizumab doar pentru Hemofilia A (Perioada de încărcare: 3 mg/kg/administrare s.c. x 1 administrare pe saptamana timp de 4 saptamani consecutiv, urmată de perioada de întreținere cu una din cele 3 variante: 1,5 mg/kg/administrare saptamanal, sau 3 mg/kg/administrare x 1 administrare la fiecare 2 saptamani sau 6 mg/kg/administrare x 1 administrare la fiecare 4 saptamani. Schema terapeutică a dozei de întreținere trebuie aleasă pe baza preferinței medicului și a pacientului/ aparținătorului acestuia pentru a îmbunătăţi aderenţa la tratament. Mai multe detalii se regăsesc în Protocolul terapeutic al produsului corespunzator, cod B02BX06</w:t>
      </w:r>
    </w:p>
    <w:p w14:paraId="49CC7DD8" w14:textId="77777777" w:rsidR="00F3765E" w:rsidRPr="00DB0AAD" w:rsidRDefault="00F3765E" w:rsidP="00801405">
      <w:pPr>
        <w:spacing w:after="0" w:line="240" w:lineRule="auto"/>
        <w:jc w:val="both"/>
        <w:rPr>
          <w:rFonts w:ascii="Times New Roman" w:eastAsia="Calibri" w:hAnsi="Times New Roman" w:cs="Times New Roman"/>
          <w:sz w:val="24"/>
          <w:szCs w:val="24"/>
          <w:lang w:val="en-US" w:eastAsia="en-GB"/>
        </w:rPr>
      </w:pPr>
    </w:p>
    <w:p w14:paraId="7C02C497"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La pacienții cu titru mare (&gt; 5 UB) se efectuează cu:</w:t>
      </w:r>
    </w:p>
    <w:p w14:paraId="113CE206" w14:textId="173CC18D" w:rsidR="00801405" w:rsidRPr="00DB0AAD" w:rsidRDefault="00801405" w:rsidP="00CE25DF">
      <w:pPr>
        <w:pStyle w:val="ListParagraph"/>
        <w:numPr>
          <w:ilvl w:val="0"/>
          <w:numId w:val="649"/>
        </w:numPr>
        <w:jc w:val="both"/>
        <w:rPr>
          <w:rFonts w:eastAsia="Calibri"/>
          <w:color w:val="auto"/>
          <w:lang w:val="en-US" w:eastAsia="en-GB"/>
        </w:rPr>
      </w:pPr>
      <w:r w:rsidRPr="00DB0AAD">
        <w:rPr>
          <w:rFonts w:eastAsia="Calibri"/>
          <w:color w:val="auto"/>
          <w:lang w:val="en-US" w:eastAsia="en-GB"/>
        </w:rPr>
        <w:t>APCC pentru ambele tipuri de hemofilie A si B.</w:t>
      </w:r>
    </w:p>
    <w:p w14:paraId="67B7BBBF" w14:textId="56EF0072" w:rsidR="00801405" w:rsidRPr="00DB0AAD" w:rsidRDefault="00801405" w:rsidP="00CE25DF">
      <w:pPr>
        <w:pStyle w:val="ListParagraph"/>
        <w:numPr>
          <w:ilvl w:val="0"/>
          <w:numId w:val="649"/>
        </w:numPr>
        <w:jc w:val="both"/>
        <w:rPr>
          <w:color w:val="auto"/>
          <w:lang w:val="en-US" w:eastAsia="en-GB"/>
        </w:rPr>
      </w:pPr>
      <w:r w:rsidRPr="00DB0AAD">
        <w:rPr>
          <w:rFonts w:eastAsia="Calibri"/>
          <w:color w:val="auto"/>
          <w:lang w:val="en-US" w:eastAsia="en-GB"/>
        </w:rPr>
        <w:t>Emicizumab doar pentru Hemofilia A</w:t>
      </w:r>
    </w:p>
    <w:p w14:paraId="0EAA77BD"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3CC04FF9" w14:textId="715740B3"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Doze APCC:</w:t>
      </w:r>
    </w:p>
    <w:p w14:paraId="38C8D3C8"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Iniţial: 50 U/kgc/doza de 3 ori pe săptămână, timp de 8 - 12 săptămâni</w:t>
      </w:r>
    </w:p>
    <w:p w14:paraId="0B716EB6"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Dacă răspunsul terapeutic este satisfăcător/favorabil după 8 - 12 săptămâni (definit ca o reducere de cel puţin 50% a frecvenţei hemoragiilor cu îmbunătăţirea semnificativă a calităţii vieţii), tratamentul profilactic va fi continuat cu aceeaşi doză timp de încă 8 - 12 săptămâni, după care va fi reevaluată eficacitatea tratamentului.</w:t>
      </w:r>
    </w:p>
    <w:p w14:paraId="19B0E16F"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 xml:space="preserve">Dacă răspunsul terapeutic este parţial (definit ca reducerea numărului episoadelor de sângerare cu cel puţin 50%, fără îmbunătăţirea semnificativă a calităţii vieţii), se va creşte doza de APCC la 85 U/kgc/doza de 3 ori pe săptămână sau la fiecare a doua zi (dacă este necesar) timp de 8 - 12 săptămâni. </w:t>
      </w:r>
    </w:p>
    <w:p w14:paraId="31C52456"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730FB5E1"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Dacă după această perioadă:</w:t>
      </w:r>
    </w:p>
    <w:p w14:paraId="3CC1733F"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răspunsul terapeutic este satisfăcător/favorabil, schema terapeutică va fi continuată neschimbat cu această doză timp de încă 8 - 12 săptămâni, după care pacientul va fi reevaluat.</w:t>
      </w:r>
    </w:p>
    <w:p w14:paraId="646F1120"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răspunsul terapeutic este parţial şi sângerările apar frecvent în zilele în care pacientului nu i s-a administrat APCC, se creşte frecvenţa administrării APCC cu păstrarea aceleiaşi doze de 85 U/kgc/zi timp de încă 8 - 12 săptămâni. Dacă după această perioadă răspunsul terapeutic este:</w:t>
      </w:r>
    </w:p>
    <w:p w14:paraId="13F0DF48"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satisfăcător/favorabil: tratamentul va fi continuat neschimbat în această formă</w:t>
      </w:r>
    </w:p>
    <w:p w14:paraId="1AB27ACA"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parţial: doza profilactică de APCC poate fi crescută la maximum 100 U/kgc/zi. Dacă nici cu această doză nu se obţine un răspuns terapeutic adecvat, tratamentul profilactic cu APCC se va întrerupe şi se va căuta o altă posibilitate terapeutică.</w:t>
      </w:r>
    </w:p>
    <w:p w14:paraId="4C1D629C"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În timpul tratamentului profilactic de lungă durată cu APCC, se recomandă efectuarea la un interval de 8 - 12 săptămâni a dozării titrului inhibitorilor.</w:t>
      </w:r>
    </w:p>
    <w:p w14:paraId="1E5CE29A"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6C6DDEF2"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În situatia eșecului tratamentului cu APCC, a aparitiei reactiilor adverse se recomanda rFVIIa</w:t>
      </w:r>
    </w:p>
    <w:p w14:paraId="4E0EE22C"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Emicizumab doar pentru Hemofilia A (Perioada de încărcare: 3 mg/kg/administrare s.c. x 1 administrare pe săptămână timp de 4 săptămâni consecutiv, urmată de perioada de întreținere cu una din cele 3 variante: 1,5 mg/kg/administrare săptămânal, sau 3 mg/kg/administrare x 1 administrare la fiecare 2 săptămâni sau 6 mg/kg/administrare x 1 administrare la fiecare 4 săptămâni. Schema terapeutică a dozei de întreținere trebuie aleasă pe baza preferinței medicului și a pacientului/ aparținătorilor acestuia pentru a îmbunătăţi aderenţa la tratament. Mai multe detalii se regăsesc în Protocolul terapeutic al produsului  corespunzător, cod B02BX06rFVIIa în cazul în care exista reacții adverse sau ineficiența tratamentului cu APCC: doze de 90 – 270 mcg/kg/zi iv cu o frecvență recomandată de medicul curant, schema fiind individualizată fiecărui pacient.</w:t>
      </w:r>
    </w:p>
    <w:p w14:paraId="3B9F8BE4"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4226A648" w14:textId="08E2D8B8"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Profilaxia în tim</w:t>
      </w:r>
      <w:r w:rsidR="00F3765E" w:rsidRPr="00DB0AAD">
        <w:rPr>
          <w:rFonts w:ascii="Times New Roman" w:eastAsia="Calibri" w:hAnsi="Times New Roman" w:cs="Times New Roman"/>
          <w:sz w:val="24"/>
          <w:szCs w:val="24"/>
          <w:lang w:val="en-US" w:eastAsia="en-GB"/>
        </w:rPr>
        <w:t xml:space="preserve">pul inducerii toleranţei imune </w:t>
      </w:r>
    </w:p>
    <w:p w14:paraId="5FC5DE36"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Criterii de includere:</w:t>
      </w:r>
    </w:p>
    <w:p w14:paraId="44EAB773"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Pacienţi în protocol ITI</w:t>
      </w:r>
    </w:p>
    <w:p w14:paraId="7B8C9DF3"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5C94780D"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APCC:  același protocol recomandat la profilaxia continuă pe termen lung, mai-sus menționat</w:t>
      </w:r>
    </w:p>
    <w:p w14:paraId="46CE5F77"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rFVIIa în cazul în care exista reacții adverse sau ineficiența tratamentului cu APCC: doze de 90 – 270 mcg/kg/zi iv cu o frecvență recomandată de medicul curant, schema fiind individualizată fiecărui pacient.</w:t>
      </w:r>
    </w:p>
    <w:p w14:paraId="763142C7"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5ADBB15F"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lastRenderedPageBreak/>
        <w:t>Se va evalua:</w:t>
      </w:r>
    </w:p>
    <w:p w14:paraId="393064B3"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Indicele de recovery  al FVIII care trebuie monitorizat atunci când titrul de inhibitori scade la 10 BU;</w:t>
      </w:r>
    </w:p>
    <w:p w14:paraId="1094030B"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În cazul unei evoluții favorabile  (titru inhibitori &lt; 0,6 UB, recovery FVIII/IX &gt; 66%, T ½ FVIII/FIX &gt; 6 ore) terapia profilactică de tip bypass poate fi întreruptă;</w:t>
      </w:r>
    </w:p>
    <w:p w14:paraId="19457293" w14:textId="77777777" w:rsidR="00801405" w:rsidRPr="00DB0AAD" w:rsidRDefault="00801405" w:rsidP="00801405">
      <w:pPr>
        <w:spacing w:after="0" w:line="240" w:lineRule="auto"/>
        <w:jc w:val="both"/>
        <w:rPr>
          <w:rFonts w:ascii="Times New Roman" w:eastAsia="Times New Roman" w:hAnsi="Times New Roman" w:cs="Times New Roman"/>
          <w:sz w:val="24"/>
          <w:szCs w:val="24"/>
          <w:lang w:val="en-US" w:eastAsia="en-GB"/>
        </w:rPr>
      </w:pPr>
      <w:r w:rsidRPr="00DB0AAD">
        <w:rPr>
          <w:rFonts w:ascii="Times New Roman" w:eastAsia="Times New Roman" w:hAnsi="Times New Roman" w:cs="Times New Roman"/>
          <w:sz w:val="24"/>
          <w:szCs w:val="24"/>
          <w:lang w:val="en-US" w:eastAsia="en-GB"/>
        </w:rPr>
        <w:t>Atenție la reactivii folosiți și metodele pentru evaluarea testelor de coagulare si a concentratiei plasmatice a F VIII si IX în cazul utilizarii produselor EHL! Determinările vor fi conform recomandărilor producătorilor, în caz contrar rezultatele vor fi eronate, iar atitudinea terapeutică incorectă!</w:t>
      </w:r>
    </w:p>
    <w:p w14:paraId="18492003"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485DC5D1"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Monitorizarea tratamentului</w:t>
      </w:r>
    </w:p>
    <w:p w14:paraId="507ABBA4"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Monitorizarea clinică şi paraclinică a evenimentelor hemoragice şi a statusului articular;</w:t>
      </w:r>
    </w:p>
    <w:p w14:paraId="0F7D5ED1"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Monitorizare cu atenţie, prin examinare clinică şi teste adecvate de laborator (teste de coagulare globale, TEG, TGA. Testele TGA si TEG la pacientul cu inhibitori nu se corelează si nu reflectă întotdeauna evoluția clinică și statusul coagulării!);</w:t>
      </w:r>
    </w:p>
    <w:p w14:paraId="57AB4267"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Monitorizarea dinamicii anticorpilor inhibitori.</w:t>
      </w:r>
    </w:p>
    <w:p w14:paraId="2D8EA82E"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54D6BADC"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Criterii de schimbare a produsului:</w:t>
      </w:r>
    </w:p>
    <w:p w14:paraId="4CCB7512"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Hipersensibilitate la substanţa activă sau la oricare dintre excipienţi sau alte reacții adverse;</w:t>
      </w:r>
    </w:p>
    <w:p w14:paraId="345703A3"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Neresponsivitate (hemostază absentă sau incompletă) la unul din cei doi agenţi de by-pass;</w:t>
      </w:r>
    </w:p>
    <w:p w14:paraId="093364BA"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Abord venos foarte dificil sau imposibil, cu schimbare de la produse tip SHL la tip EHL, sau schimbare de la terapia substitutivă la cea non-substitutivă;</w:t>
      </w:r>
    </w:p>
    <w:p w14:paraId="13ABE540" w14:textId="01A0C84A"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44868C23"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Dezvoltarea anticorpilor inhibitori anti Emicizumab</w:t>
      </w:r>
    </w:p>
    <w:p w14:paraId="78BAE3EB"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34C699F8"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În caz de:</w:t>
      </w:r>
    </w:p>
    <w:p w14:paraId="420D92A4"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Coagulare intravasculară diseminată;</w:t>
      </w:r>
    </w:p>
    <w:p w14:paraId="1DBF655D"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Ischemie coronariană acută, tromboză acută şi/sau embolie</w:t>
      </w:r>
    </w:p>
    <w:p w14:paraId="52A054B6" w14:textId="77777777" w:rsidR="00801405" w:rsidRPr="00DB0AAD" w:rsidRDefault="00801405" w:rsidP="00801405">
      <w:pPr>
        <w:spacing w:after="0" w:line="240" w:lineRule="auto"/>
        <w:jc w:val="both"/>
        <w:rPr>
          <w:rFonts w:ascii="Times New Roman" w:eastAsia="Times New Roman" w:hAnsi="Times New Roman" w:cs="Times New Roman"/>
          <w:sz w:val="24"/>
          <w:szCs w:val="24"/>
          <w:lang w:val="en-US" w:eastAsia="en-GB"/>
        </w:rPr>
      </w:pPr>
      <w:r w:rsidRPr="00DB0AAD">
        <w:rPr>
          <w:rFonts w:ascii="Times New Roman" w:eastAsia="Calibri" w:hAnsi="Times New Roman" w:cs="Times New Roman"/>
          <w:sz w:val="24"/>
          <w:szCs w:val="24"/>
          <w:lang w:val="en-US" w:eastAsia="en-GB"/>
        </w:rPr>
        <w:t>Se va reevalua cazul, în funcție de situație se va asocia tratament anticoagulant și se va reface schema hemostatică cu un alt produs, particular fiecărui pacient.</w:t>
      </w:r>
    </w:p>
    <w:p w14:paraId="6BDE9F3C"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568FA7D2" w14:textId="77777777" w:rsidR="00801405" w:rsidRPr="00DB0AAD" w:rsidRDefault="00801405" w:rsidP="00801405">
      <w:pPr>
        <w:spacing w:after="0" w:line="240" w:lineRule="auto"/>
        <w:jc w:val="both"/>
        <w:rPr>
          <w:rFonts w:ascii="Times New Roman" w:eastAsia="Calibri" w:hAnsi="Times New Roman" w:cs="Times New Roman"/>
          <w:b/>
          <w:sz w:val="24"/>
          <w:szCs w:val="24"/>
          <w:lang w:val="en-US" w:eastAsia="en-GB"/>
        </w:rPr>
      </w:pPr>
      <w:r w:rsidRPr="00DB0AAD">
        <w:rPr>
          <w:rFonts w:ascii="Times New Roman" w:eastAsia="Calibri" w:hAnsi="Times New Roman" w:cs="Times New Roman"/>
          <w:b/>
          <w:sz w:val="24"/>
          <w:szCs w:val="24"/>
          <w:lang w:val="en-US" w:eastAsia="en-GB"/>
        </w:rPr>
        <w:t>H. TRATAMENTUL DE SUBSTITUȚIE  LA  PERSOANELE  CU  HEMOFILIE CU INHIBITORI ÎN CAZUL INTERVENȚIILOR  CHIRURGICALE</w:t>
      </w:r>
    </w:p>
    <w:p w14:paraId="60261A33"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30C7FA7C"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 xml:space="preserve">Obiective: </w:t>
      </w:r>
    </w:p>
    <w:p w14:paraId="02E1265E"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Asigurarea hemostazei în cursul intervenţiilor chirurgicale și ortopedice</w:t>
      </w:r>
    </w:p>
    <w:p w14:paraId="128983EC"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4096A8D0"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Criterii de includere: pacienţii cu hemofilie şi anticorpi inhibitori anti-FVIII sau anti-FIX care necesită intervenţii chirurgicale și ortopedice</w:t>
      </w:r>
    </w:p>
    <w:p w14:paraId="6ED70741"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4A3E44B2"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Tratament</w:t>
      </w:r>
    </w:p>
    <w:p w14:paraId="51DE32B6"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Produse:</w:t>
      </w:r>
    </w:p>
    <w:p w14:paraId="544C45FC" w14:textId="5F3CB9AB"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Pentru pacienții cu titru mic de inhibitori (&lt; 5 UB) la care este eficient tratamentul substitutiv cu concentrate de F VIII / IX, indiferent daca se afla sau nu sub tratament profilactic cu emicizumab (pentru hemofilia A) se vor respecta indicațiile de la punctul D (tabel nr. 8, 9 si 10, precum și monitorizarea și criteriile de schimbare a produsului), conform indicatiilor medicului curant și fără a se întrerupe tratamentul cu emicizumab. Pentru intervențiile chirurgicale minore, la pacienții sub tratament cu emicizumab, este posibil să nu fie nevoie de această suplimentare (va fi decizia medicului curant)</w:t>
      </w:r>
    </w:p>
    <w:p w14:paraId="0D25B489"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Pentru pacienții cu hemofilie cu inhibitori în titru mic (&lt; 5 UB), dar neresponsivi la tratamentul cu concentrate de factori de coagulare VIII / IX sau cu raspuns anamnestic sau cu inhibitori în titru mare (&gt; 5 UB), care nu se află sub tratament profilactic cu Emicizumab, se pot folosi: Concentrat de complex protrombinic activat (APCC) sau Factor VII de coagulare activat recombinant (rFVIIa) conform recomandărilor de mai jos;</w:t>
      </w:r>
    </w:p>
    <w:p w14:paraId="7A8B9307"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 xml:space="preserve">Pentru pacienții cu hemofilie A cu inhibitori cu titru mare sau cu titru mic cu raspuns anamnestic, dar care se află sub tratament profilactic cu Emicizumab, se poate folosi doar Factor VII de coagulare activat recombinant (rFVIIa) conform recomandărilor de mai jos, fără a se întrerupe administrarea Emicizumab; </w:t>
      </w:r>
    </w:p>
    <w:p w14:paraId="57947AA3"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lastRenderedPageBreak/>
        <w:t>Pentru pacientii cu hemofilie B cu titru mare sau titru mic cu raspuns anamnestic, se pot folosi Concentrat de complex protrombinic activat (APCC) sau Factor VII de coagulare activat recombinant (rFVIIa)</w:t>
      </w:r>
    </w:p>
    <w:p w14:paraId="7631AC3C"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6AA95EA6"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Doze:</w:t>
      </w:r>
    </w:p>
    <w:p w14:paraId="7EA0F306"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Concentrat de complex protrombinic activat (APCC)</w:t>
      </w:r>
    </w:p>
    <w:p w14:paraId="7F981C85"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Doza de încărcare pre-operator este de 100 U/kg corp. Având grijă să nu se depăşească doza maximă zilnică de 200 UI/kg corp/24 de ore, se pot administra 50 U/kg corp, 75 U/kg corp sau 100 U/kg corp, la intervale de 6 ore, 8 ore sau respectiv 12 ore timp de minim 2 - 3 zile post-operator. Ulterior se poate continua cu o doză totală de 100 - 150 U/kg corp/24 de ore. Durata tratamentului post-operator pentru intervenţiile chirurgicale majore este de minim 14 zile.</w:t>
      </w:r>
    </w:p>
    <w:p w14:paraId="098B1786"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Mod de administrare: perfuzaţi încet, intravenos. Nu trebuie să se depăşească o rată de injecţie/perfuzie de 2 U/kg corp şi minut.</w:t>
      </w:r>
    </w:p>
    <w:p w14:paraId="3812373D"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2DDDE48C"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Factor VII de coagulare activat recombinant (rFVIIa)</w:t>
      </w:r>
    </w:p>
    <w:p w14:paraId="349589FB"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Imediat înainte de intervenţie trebuie administrată o doză iniţială de 90 μg/kg. Doza trebuie repetată după 2 ore şi apoi la intervale de 2 - 3 ore în primele 24 - 48 de ore, în funcţie de tipul intervenţiei efectuate şi de starea clinică a pacientului.</w:t>
      </w:r>
    </w:p>
    <w:p w14:paraId="67DB21B8"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În intervenţiile chirurgicale majore, administrarea trebuie continuată la intervale de 2 - 4 ore timp de 6 - 7 zile. Ulterior, intervalul dintre doze poate fi crescut la 6 - 8 ore timp de încă 2 săptămâni de tratament. Pacienţii supuşi unor intervenţii chirurgicale majore pot fi trataţi timp de minim 14 zile.</w:t>
      </w:r>
    </w:p>
    <w:p w14:paraId="5CA9913E"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7035EBF6"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Mod de administrare: administrare intravenoasă în bolus, pe durata a 2 - 5 minute.</w:t>
      </w:r>
    </w:p>
    <w:p w14:paraId="5FAA208B"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1CAF6F28"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Monitorizarea tratamentului</w:t>
      </w:r>
    </w:p>
    <w:p w14:paraId="11481246"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Severitatea sângerării şi răspunsul clinic la tratament trebuie să orienteze dozele necesare;</w:t>
      </w:r>
    </w:p>
    <w:p w14:paraId="14F1B883"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Pacienţii trebuie monitorizaţi cu atenţie, în special pentru riscul de CID sau accidente trombotice;</w:t>
      </w:r>
    </w:p>
    <w:p w14:paraId="18402C18"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 xml:space="preserve">Monitorizarea clinică şi paraclinică a evenimentelor hemoragice şi / sau a statusului articular; </w:t>
      </w:r>
    </w:p>
    <w:p w14:paraId="70E85887"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Monitorizare cu atenţie, prin examinare clinică şi testele adecvate de laborator (coagulare globală, TEG,  TGA, determinarea concentrației plasmatice a FVIII / IX);</w:t>
      </w:r>
    </w:p>
    <w:p w14:paraId="1C991BA5"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Atenție la reactivii folosiți și metodele pentru evaluarea testelor de coagulare și a concentrației plasmatice a F VIII si IX în cazul utilizării produselor EHL si a Emicizumabului! Determinările vor fi conform recomandarilor producatorilor, în caz contrar rezultatele vor fi eronate, iar atitudinea terapeutica incorecta! Testele TGA si TEG la pacientul cu inhibitori nu se corelează și nu reflectă întotdeauna evoluția clinică și statusul coagulării!);</w:t>
      </w:r>
    </w:p>
    <w:p w14:paraId="38C6524C"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Urmărirea dinamicii anticorpilor inhibitori.</w:t>
      </w:r>
    </w:p>
    <w:p w14:paraId="2B5000C8"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Pentru terapia non substitutiva, nu este necesara dozarea de rutina a Emicizumab. În studiile clinice a fost observată, mai puțin frecvent, dezvoltarea anticorpilor anti emicizumab neutralizanți, cu scăderea concentrației plasmatice de emicizumab, care a dus la pierderea eficacității</w:t>
      </w:r>
    </w:p>
    <w:p w14:paraId="373AC3F6"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Criterii de  schimbare a produsului</w:t>
      </w:r>
    </w:p>
    <w:p w14:paraId="647C7CE5"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Hipersensibilitate la substanţa activă sau la oricare dintre excipienţi sau alte reactii adverse;</w:t>
      </w:r>
    </w:p>
    <w:p w14:paraId="16D056CE"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 xml:space="preserve">Neresponsivitate (hemostază absentă sau incompletă) la unul din cei doi agenţi de by-pass; </w:t>
      </w:r>
    </w:p>
    <w:p w14:paraId="519EC8BE"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 xml:space="preserve">Cresterea titrului de inhibitori de la &lt; 5 UB la &gt; 5 UB; </w:t>
      </w:r>
    </w:p>
    <w:p w14:paraId="53880BCC"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În caz de:</w:t>
      </w:r>
    </w:p>
    <w:p w14:paraId="253964BB"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Coagulare intravasculară diseminată;</w:t>
      </w:r>
    </w:p>
    <w:p w14:paraId="25DA28AF"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Ischemie coronariană acută, tromboză acută şi/sau embolie;</w:t>
      </w:r>
    </w:p>
    <w:p w14:paraId="3D5797BE" w14:textId="77777777" w:rsidR="00801405" w:rsidRPr="00DB0AAD" w:rsidRDefault="00801405" w:rsidP="00801405">
      <w:pPr>
        <w:spacing w:after="0" w:line="240" w:lineRule="auto"/>
        <w:jc w:val="both"/>
        <w:rPr>
          <w:rFonts w:ascii="Times New Roman" w:eastAsia="Times New Roman" w:hAnsi="Times New Roman" w:cs="Times New Roman"/>
          <w:sz w:val="24"/>
          <w:szCs w:val="24"/>
          <w:lang w:val="en-US" w:eastAsia="en-GB"/>
        </w:rPr>
      </w:pPr>
      <w:r w:rsidRPr="00DB0AAD">
        <w:rPr>
          <w:rFonts w:ascii="Times New Roman" w:eastAsia="Calibri" w:hAnsi="Times New Roman" w:cs="Times New Roman"/>
          <w:sz w:val="24"/>
          <w:szCs w:val="24"/>
          <w:lang w:val="en-US" w:eastAsia="en-GB"/>
        </w:rPr>
        <w:t>Se va reevalua cazul, în funcție de situație se va asocia tratament anticoagulant și se va reface schema hemostatică cu un alt produs, particular fiecărui pacient.</w:t>
      </w:r>
    </w:p>
    <w:p w14:paraId="1A88A82E"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64652984"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17F69076"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25DC1604"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37ABCDDE" w14:textId="77777777" w:rsidR="00F3765E" w:rsidRPr="00DB0AAD" w:rsidRDefault="00F3765E" w:rsidP="00801405">
      <w:pPr>
        <w:spacing w:after="0" w:line="240" w:lineRule="auto"/>
        <w:jc w:val="both"/>
        <w:rPr>
          <w:rFonts w:ascii="Times New Roman" w:eastAsia="Calibri" w:hAnsi="Times New Roman" w:cs="Times New Roman"/>
          <w:sz w:val="24"/>
          <w:szCs w:val="24"/>
          <w:lang w:val="en-US" w:eastAsia="en-GB"/>
        </w:rPr>
      </w:pPr>
    </w:p>
    <w:p w14:paraId="55059FA7" w14:textId="77777777" w:rsidR="00F3765E" w:rsidRPr="00DB0AAD" w:rsidRDefault="00F3765E" w:rsidP="00801405">
      <w:pPr>
        <w:spacing w:after="0" w:line="240" w:lineRule="auto"/>
        <w:jc w:val="both"/>
        <w:rPr>
          <w:rFonts w:ascii="Times New Roman" w:eastAsia="Calibri" w:hAnsi="Times New Roman" w:cs="Times New Roman"/>
          <w:sz w:val="24"/>
          <w:szCs w:val="24"/>
          <w:lang w:val="en-US" w:eastAsia="en-GB"/>
        </w:rPr>
      </w:pPr>
    </w:p>
    <w:p w14:paraId="07454F6E"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0904D660" w14:textId="77777777" w:rsidR="00801405" w:rsidRPr="00DB0AAD" w:rsidRDefault="00801405" w:rsidP="00801405">
      <w:pPr>
        <w:spacing w:after="0" w:line="240" w:lineRule="auto"/>
        <w:jc w:val="both"/>
        <w:rPr>
          <w:rFonts w:ascii="Times New Roman" w:eastAsia="Calibri" w:hAnsi="Times New Roman" w:cs="Times New Roman"/>
          <w:b/>
          <w:sz w:val="24"/>
          <w:szCs w:val="24"/>
          <w:lang w:val="en-US" w:eastAsia="en-GB"/>
        </w:rPr>
      </w:pPr>
      <w:r w:rsidRPr="00DB0AAD">
        <w:rPr>
          <w:rFonts w:ascii="Times New Roman" w:eastAsia="Calibri" w:hAnsi="Times New Roman" w:cs="Times New Roman"/>
          <w:b/>
          <w:sz w:val="24"/>
          <w:szCs w:val="24"/>
          <w:lang w:val="en-US" w:eastAsia="en-GB"/>
        </w:rPr>
        <w:lastRenderedPageBreak/>
        <w:t>HEMOFILIA DOBÂNDITĂ</w:t>
      </w:r>
    </w:p>
    <w:p w14:paraId="19A0E92F"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4D1E6E6A"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Definiţie</w:t>
      </w:r>
    </w:p>
    <w:p w14:paraId="237EB725"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Hemofilia dobândită este o afecţiune care apare la un moment dat la pacienţii fără antecedente personale (şi familiale) pentru hemoragii. În această situaţie, organismul uman dezvoltă autoanticorpi (anticorpi inhibitori) împotriva propriilor factori de coagulare endogeni (cel mai adesea factorul VIII), având ca rezultat reducerea semnificativă a activităţii factorului respectiv şi consecutiv alterarea coagulării.</w:t>
      </w:r>
    </w:p>
    <w:p w14:paraId="4F44C9BA"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1CFBC2C2"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Incidenţa</w:t>
      </w:r>
    </w:p>
    <w:p w14:paraId="016B4C52"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0,2 - 1,5:1.000.000 de locuitori</w:t>
      </w:r>
    </w:p>
    <w:p w14:paraId="0C5B8FFA"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80 - 90% dintre aceste cazuri prezintă hemoragii grave</w:t>
      </w:r>
    </w:p>
    <w:p w14:paraId="2FAF276A"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8 - 22% din cazuri au evoluţie fatală</w:t>
      </w:r>
    </w:p>
    <w:p w14:paraId="6D87D852"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50% din cazuri asociază coexistenţa altor afecţiuni sistemice (autoimune, oncologice, infecţii, secundar medicamentos, post-partum)</w:t>
      </w:r>
    </w:p>
    <w:p w14:paraId="0F82BCF0"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50% din cazuri sunt idiopatice</w:t>
      </w:r>
    </w:p>
    <w:p w14:paraId="2596F7B7"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2BA9E79F"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Tablou clinic</w:t>
      </w:r>
    </w:p>
    <w:p w14:paraId="302784D2"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Manifestările clinice sunt foarte variate, severitate simptomatologiei neputând fi corelată cu rezultatele testelor de laborator. Gravitatea episodului hemoragic nu depinde de titrul anticorpilor inhibitori, nefiind direct proporţională cu acesta! În prezenţa unei anamneze hemofilice negative, apar sângerări masive necontrolate, după intervenţiile chirurgicale sau în mod spontan, la nivelul ţesutului conjunctiv moale, al pielii şi al mucoaselor. Spre deosebire de hemofilia congenitală forma severă, hemartrozele sunt rare. Evoluţia este gravă, cu o rată a mortalităţii între 8 - 22%.</w:t>
      </w:r>
    </w:p>
    <w:p w14:paraId="771F3FC2"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04DDDCA8"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Conform convenţiilor internaţionale:</w:t>
      </w:r>
    </w:p>
    <w:p w14:paraId="4E66D127"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un titru mare de anticorpi (high-responder) se defineşte printr-o valoare peste 5 BU</w:t>
      </w:r>
    </w:p>
    <w:p w14:paraId="5972A0E1"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un titru mic de anticorpi (low-responderi) se defineşte printr-o valoare sub 5 BU</w:t>
      </w:r>
    </w:p>
    <w:p w14:paraId="1D92BE2B"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1ABDBBB6" w14:textId="530CE603" w:rsidR="00801405" w:rsidRPr="00DB0AAD" w:rsidRDefault="00F3765E"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Tratament</w:t>
      </w:r>
    </w:p>
    <w:p w14:paraId="7BD6F58D"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 xml:space="preserve">Obiective si scheme terapeutice: </w:t>
      </w:r>
    </w:p>
    <w:p w14:paraId="00972A85"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4246F361"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Oprirea sângerării:</w:t>
      </w:r>
    </w:p>
    <w:p w14:paraId="36F39985"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Pentru pacienţii cu titru mare (&gt; 5 UB) şi  cu hemoragii indiferent de gravitate și localizare , se recomandă  administrarea următoarelor produse:</w:t>
      </w:r>
    </w:p>
    <w:p w14:paraId="3A555AFC"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rFVIIa (pentru pacienții cu autoanticorpi inhibitori împotriva Factorilor VIII, IX, Von Willebrand, indiferent de vârstă) : 90 μg/kgc/doza în bolus intravenos (pe durata a 2 - 5 minute), la intervale de 2 - 3 ore sau 270 μg/kgc priza unică pe 24 de ore, cel puțin până la încetarea sângerării. După aceea, intervalul dintre doze poate fi crescut succesiv la 4, 6, 8 sau 12 ore pentru perioada de timp în care tratamentul este considerat necesar.</w:t>
      </w:r>
    </w:p>
    <w:p w14:paraId="77903CF3"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concentrat de complex protrombinic activat (APCC) (pentru pacienții cu autoanticorpi inhibitori împotriva Factorilor VIII, IX, indiferent de vârstă): 50 - 100 U/kgc/doza la 12 ore cel puțin până la oprirea hemoragiei. Doza zilnică de APCC nu poate depăşi 200 U/kgc şi se efectuează pentru perioada de timp în care tratamentul este considerat necesar. Se perfuzează încet, intravenos, fără a se depăşi o rată de injecţie/perfuzie de 2 U/kg corp/minut.</w:t>
      </w:r>
    </w:p>
    <w:p w14:paraId="53CAB9FC" w14:textId="77777777" w:rsidR="00F3765E" w:rsidRPr="00DB0AAD" w:rsidRDefault="00F3765E" w:rsidP="00801405">
      <w:pPr>
        <w:spacing w:after="0" w:line="240" w:lineRule="auto"/>
        <w:jc w:val="both"/>
        <w:rPr>
          <w:rFonts w:ascii="Times New Roman" w:eastAsia="Calibri" w:hAnsi="Times New Roman" w:cs="Times New Roman"/>
          <w:sz w:val="24"/>
          <w:szCs w:val="24"/>
          <w:lang w:val="en-US" w:eastAsia="en-GB"/>
        </w:rPr>
      </w:pPr>
    </w:p>
    <w:p w14:paraId="737F3A73" w14:textId="78AE555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 xml:space="preserve">Susoctocog Alfa (pentru pacienții cu autoanticorpi inhibitori împotriva Factorilor VIII, de varsta adultă): Doza initială este de 200 U/kg administrată intravenos cu o rata de 1-2 mL/min și se continuă cu doze, frecvenţa (la interval de 4 – 12 ore) si pe o durată de timp în funcție de rezultatele testelor de laborator (activitatea dorită a factorului VIII și menţinerea în limitele recomandate – vezi punctul C. tabelul nr.5 din prezentul protocol și protocolul terapeutic corespunzător cod B02BD14) şi de răspunsul clinic obţinut. Este recomandat ca activitatea plasmatică a FVIII să nu depașească valoarea de 200%. Administrarea se continuă pentru perioada de timp în care tratamentul este considerat necesar. Activitatea plasmatică a factorului VIII şi starea clinică se monitorizează la 30 de minute după prima injectare şi la 3 ore după administrarea </w:t>
      </w:r>
      <w:r w:rsidRPr="00DB0AAD">
        <w:rPr>
          <w:rFonts w:ascii="Times New Roman" w:eastAsia="Calibri" w:hAnsi="Times New Roman" w:cs="Times New Roman"/>
          <w:sz w:val="24"/>
          <w:szCs w:val="24"/>
          <w:lang w:val="en-US" w:eastAsia="en-GB"/>
        </w:rPr>
        <w:lastRenderedPageBreak/>
        <w:t>Susoctocog Alfa. Ulterior, activitatea plasmatică a factorului VIII se determina imediat înainte şi la 30 de minute după administrarea dozelor ulterioare (vezi protocolul terapeutic corespunzător cod B02BD14).</w:t>
      </w:r>
    </w:p>
    <w:p w14:paraId="72F23780"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51480EBA"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5469DEB2"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Pentru pacienţii cu titru mic (&lt; 5 UB), cu hemoragii indiferent de gravitate și localizare, se recomandă următoarele produse: inițial concentrate de FVIII/FIX/VW derivate plasmatic sau recombinante, alegând una dintre următoarele  variante:</w:t>
      </w:r>
    </w:p>
    <w:p w14:paraId="7C91266E"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Daca se utilizează produsele clasice derivate plasmatic sau recombinate de tip SHL sau EHL, indiferent de vârstă:</w:t>
      </w:r>
    </w:p>
    <w:p w14:paraId="677C4D02"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Se administrează doza de 100 - 200 U/kgc. Dacă răspunsul terapeutic este favorabil (definit clinic prin stoparea sângerării, iar paraclinic prin reducerea/corectarea valorii APTT iniţial prelungit), tratamentul se va continua zilnic, cel puţin 2 - 3 zile.</w:t>
      </w:r>
    </w:p>
    <w:p w14:paraId="26A33A18"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Administrarea unei doze "de neutralizare a inhibitorului" calculată după formula: 20 U/kgc/1 UB + 40 U/kgc, care are ca scop obţinerea unei activităţi minime plasmatice a FVIII/FIX/VW de 20 - 50 U/ml; apoi se continuă la intervale de 4 - 6 - 8 – 12 – 24 de ore în bolusuri cu doza minima de 20 - 50 U/kgc sau 3 - 4 U/kgc în perfuzie continuă, în funcţie de evoluţia valorii factorilor FVIII/IX/VW.</w:t>
      </w:r>
    </w:p>
    <w:p w14:paraId="5EF86191"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Dozele si frecvența administrărilor vor fi recomandate în funcție de activitatea dorită a factorului VIII/IX/VW și menţinerea în limitele recomandate – vezi punctul C. tabelul nr.5 din prezentul protocol</w:t>
      </w:r>
    </w:p>
    <w:p w14:paraId="79C3D003"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Dacă se utilizează concentrat recombinant de FVIII secvență porcină doar pentru anticorpii inhibitori anti FVIII si vârsta adultă:</w:t>
      </w:r>
    </w:p>
    <w:p w14:paraId="68100936"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Susoctocog Alfa (pentru pacienții cu autoanticorpi inhibitori împotriva Factorilor VIII, de varsta adulta): Doza inițială este de 200 U/kg administrată intravenos cu o rata de 1-2 mL/min si se continua cu doze, frecvenţa (la interval de 4 – 12 ore) și pe o durată de timp în funcție de rezultatele testelor de laborator (activitatea dorită a factorului VIII si menţinerea în limitele recomandate – vezi punctul C. tabelul nr.5 din prezentul protocol și protocolul terapeutic corespunzător cod B02BD14) şi de răspunsul clinic obţinut. Este recomandat ca activitatea plasmatica a FVIII sa nu depășească valoarea de 200%. Administrarea se continuă pentru perioada de timp în care tratamentul este considerat necesar. Activitatea plasmatică a factorului VIII şi starea clinică se monitorizează la 30 de minute după prima injectare şi la 3 ore după administrarea Susoctocog Alfa. Ulterior, activitatea plasmatică a factorului VIII se determină imediat înainte şi la 30 de minute după administrarea dozele ulterioare (vezi protocolul terapeutic corespunzător cod B02BD14).</w:t>
      </w:r>
    </w:p>
    <w:p w14:paraId="4A3E3BDA"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508AEEDD"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Dacă în primele 24 ore tratamentul cu concentrate de FVIII/IX/VW nu este eficient, se va trece la produse de tip agent by-pass:</w:t>
      </w:r>
    </w:p>
    <w:p w14:paraId="7CFA77DD"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rFVIIa (pentru anticorpi inhibitori anti F VIII, IX si VW): 90 μg/kgc/doza în bolus intravenos (pe durata a 2 - 5 minute), la intervale de 2 - 3 ore sau 270 μg/kgc priza unică pe 24 de ore, cel putin până la încetarea sângerării. După aceea, intervalul dintre doze poate fi crescut succesiv la 4, 6, 8 sau 12 ore pentru perioada de timp în care tratamentul este considerat necesar.</w:t>
      </w:r>
    </w:p>
    <w:p w14:paraId="2FD5427C"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concentrat de complex protrombinic activat (APCC) (pentru anticorpi inhibitori anti F VIII, IX): 50 - 100 U/kgc/doză la 12 ore cel putin până la oprirea hemoragiei. Doza zilnică de APCC nu poate depăşi 200 U/kgc şi se efectuează pentru perioada de timp în care tratamentul este considerat necesar. Se perfuzează încet, intravenos, fără a se depăşi o rată de injecţie/perfuzie de 2 U/kg corp/minut.</w:t>
      </w:r>
    </w:p>
    <w:p w14:paraId="236469C9"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5E3B1C95"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Pentru situaţiile grave, cu iminenţă de deces, la care tratamentul mai sus menţionat eşuează, se recomandă eliminarea anticorpilor inhibitori prin proceduri de plasmafereză şi imunoadsorbţie, urmate de administrarea de concentrate de factor de coagulare.</w:t>
      </w:r>
    </w:p>
    <w:p w14:paraId="1CC474CB"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37C16278"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Eradicarea şi prevenirea sintezei autoanticorpilor inhibitori este un obiectiv important .</w:t>
      </w:r>
    </w:p>
    <w:p w14:paraId="10EB5D74"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306CE609"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Tratamentul constă în administrarea unor medicamente imunosupresoare (de exemplu: corticosteroizii, azatioprina, ciclofosfamida, ciclosporina, Imunoglobulina, Rituximab etc), la care se asociază tratamentul specific, acolo unde este cazul, al altor afecţiuni sistemice asociate.</w:t>
      </w:r>
    </w:p>
    <w:p w14:paraId="5CC1B844"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00F608C4" w14:textId="30E0E139"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Cele 2 tipuri de tratament, atât cel pentru oprirea sângerării, cât şi cel pentru eradicarea şi prevenirea sintezei autoanticorpilor inhibitori, trebuiesc iniţiate concomitent.</w:t>
      </w:r>
    </w:p>
    <w:p w14:paraId="79BAE938"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lastRenderedPageBreak/>
        <w:t>Monitorizarea tratamentului</w:t>
      </w:r>
    </w:p>
    <w:p w14:paraId="1291F505"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Severitatea sângerării şi răspunsul clinic la tratament trebuie să orienteze dozele necesare;</w:t>
      </w:r>
    </w:p>
    <w:p w14:paraId="04718096"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Pacienţii trebuie monitorizaţi cu atenţie, în special pentru riscul de CID sau accidente trombotice;</w:t>
      </w:r>
    </w:p>
    <w:p w14:paraId="115E9DB6"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 xml:space="preserve">Monitorizarea clinică şi paraclinică a evenimentelor hemoragice. Monitorizare cu atenţie, prin examinare clinică şi testele adecvate de laborator (coagulare globală, TEG,  TGA, determinarea concentratiei plasmatice a F VII/IX/FVW); </w:t>
      </w:r>
    </w:p>
    <w:p w14:paraId="75D510D4"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Atenție la reactivii folosiți și metodele pentru evaluarea testelor de coagulare și a concentrației plasmatice a F VIII si IX în cazul utilizarii produselor EHL și a Susoctocog Alfa! Determinările vor fi conform recomandărilor producătorilor, în caz contrar rezultatele vor fi eronate, iar atitudinea terapeutică incorectă! Testele TGA si TEG la pacientul cu inhibitori nu se corelează și nu reflectă întotdeauna evoluția clinică și statusul coagulării!);</w:t>
      </w:r>
    </w:p>
    <w:p w14:paraId="09F37A53"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Urmărirea dinamicii anticorpilor inhibitori.</w:t>
      </w:r>
    </w:p>
    <w:p w14:paraId="5CA86571"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43488F18"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Criterii de  schimbare a produsului</w:t>
      </w:r>
    </w:p>
    <w:p w14:paraId="51A66CE6"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Hipersensibilitate la substanţa activă sau la oricare dintre excipienţi sau alte reacții adverse;</w:t>
      </w:r>
    </w:p>
    <w:p w14:paraId="78ACA3F2"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 xml:space="preserve">Neresponsivitate (hemostază absentă sau incompletă) la unul din cei doi agenţi de tip by-pass; </w:t>
      </w:r>
    </w:p>
    <w:p w14:paraId="121A6670"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 xml:space="preserve">Cresterea titrului de inhibitori de la &lt; 5 UB la &gt; 5 UB; </w:t>
      </w:r>
    </w:p>
    <w:p w14:paraId="19D8A358"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Apariţia anticorpilor inhibitori faţă de factorul VIII secvența porcină și lipsa eficacităţii;</w:t>
      </w:r>
    </w:p>
    <w:p w14:paraId="26FF137A"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In caz de:</w:t>
      </w:r>
    </w:p>
    <w:p w14:paraId="229B051E"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Coagulare intravasculară diseminată;</w:t>
      </w:r>
    </w:p>
    <w:p w14:paraId="3020028D"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Ischemie coronariană acută, tromboză acută şi/sau embolie;</w:t>
      </w:r>
    </w:p>
    <w:p w14:paraId="570EACF8" w14:textId="77777777" w:rsidR="00801405" w:rsidRPr="00DB0AAD" w:rsidRDefault="00801405" w:rsidP="00801405">
      <w:pPr>
        <w:spacing w:after="0" w:line="240" w:lineRule="auto"/>
        <w:jc w:val="both"/>
        <w:rPr>
          <w:rFonts w:ascii="Times New Roman" w:eastAsia="Times New Roman" w:hAnsi="Times New Roman" w:cs="Times New Roman"/>
          <w:sz w:val="24"/>
          <w:szCs w:val="24"/>
          <w:lang w:val="en-US" w:eastAsia="en-GB"/>
        </w:rPr>
      </w:pPr>
      <w:r w:rsidRPr="00DB0AAD">
        <w:rPr>
          <w:rFonts w:ascii="Times New Roman" w:eastAsia="Calibri" w:hAnsi="Times New Roman" w:cs="Times New Roman"/>
          <w:sz w:val="24"/>
          <w:szCs w:val="24"/>
          <w:lang w:val="en-US" w:eastAsia="en-GB"/>
        </w:rPr>
        <w:t>Se va reevalua cazul, în funcție de situație se va asocia tratament anticoagulant și se va reface schema hemostatică cu un alt produs, particular fiecărui pacient.</w:t>
      </w:r>
    </w:p>
    <w:p w14:paraId="690E8673" w14:textId="77777777" w:rsidR="00801405" w:rsidRPr="00DB0AAD" w:rsidRDefault="00801405" w:rsidP="00801405">
      <w:pPr>
        <w:spacing w:after="0" w:line="240" w:lineRule="auto"/>
        <w:jc w:val="both"/>
        <w:rPr>
          <w:rFonts w:ascii="Times New Roman" w:eastAsia="Times New Roman" w:hAnsi="Times New Roman" w:cs="Times New Roman"/>
          <w:sz w:val="24"/>
          <w:szCs w:val="24"/>
          <w:lang w:val="en-US" w:eastAsia="en-GB"/>
        </w:rPr>
      </w:pPr>
    </w:p>
    <w:p w14:paraId="6D48DA3E"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1EE96F04" w14:textId="1736EB1D" w:rsidR="00801405" w:rsidRPr="00DB0AAD" w:rsidRDefault="00362D08" w:rsidP="00801405">
      <w:pPr>
        <w:spacing w:after="0" w:line="240" w:lineRule="auto"/>
        <w:jc w:val="both"/>
        <w:rPr>
          <w:rFonts w:ascii="Times New Roman" w:eastAsia="Calibri" w:hAnsi="Times New Roman" w:cs="Times New Roman"/>
          <w:b/>
          <w:sz w:val="24"/>
          <w:szCs w:val="24"/>
          <w:u w:val="single"/>
          <w:lang w:val="en-US" w:eastAsia="en-GB"/>
        </w:rPr>
      </w:pPr>
      <w:r w:rsidRPr="00DB0AAD">
        <w:rPr>
          <w:rFonts w:ascii="Times New Roman" w:eastAsia="Calibri" w:hAnsi="Times New Roman" w:cs="Times New Roman"/>
          <w:b/>
          <w:sz w:val="24"/>
          <w:szCs w:val="24"/>
          <w:u w:val="single"/>
          <w:lang w:val="en-US" w:eastAsia="en-GB"/>
        </w:rPr>
        <w:t xml:space="preserve">2. </w:t>
      </w:r>
      <w:r w:rsidR="00801405" w:rsidRPr="00DB0AAD">
        <w:rPr>
          <w:rFonts w:ascii="Times New Roman" w:eastAsia="Calibri" w:hAnsi="Times New Roman" w:cs="Times New Roman"/>
          <w:b/>
          <w:sz w:val="24"/>
          <w:szCs w:val="24"/>
          <w:u w:val="single"/>
          <w:lang w:val="en-US" w:eastAsia="en-GB"/>
        </w:rPr>
        <w:t>BOALA VON WILLEBRAND</w:t>
      </w:r>
    </w:p>
    <w:p w14:paraId="7C54B4E8"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58AD1AEC"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 xml:space="preserve">DATE GENERALE </w:t>
      </w:r>
    </w:p>
    <w:p w14:paraId="03EEA648"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Boala von Willebrand (BVW) este cea mai frecventă coagulopatie congenitală, care poate fi transmisă autosomal dominant sau recesiv, şi care este definită prin sinteza cantitativ redusă (tipul 1 şi 3 al bolii) sau calitativ anormală (tipul 2 de boală) a factorului von Willebrand. Datorită faptului că gena care comandă producerea acestui factor în organism se situează pe braţul scurt al cromozomului 12, boala se manifestă atât la bărbaţi, cât şi la femei, cu o frecvenţă mai mare a simptomatologiei la sexul feminin. Factorul von Willebrand este una dintre cele mai mari glicoproteine din organism, fiind sintetizat în celulele endoteliale şi în megakariocite. Are un rol foarte important atât în hemostaza primară prin favorizarea aderării trombocitelor la peretele vascular lezat, cât şi în hemostaza secundară, prin transportul şi stabilizarea factorului VIII în torentul circulator sanguin. De aceea, în boala von Willebrand, deşi Factorul VIII este produs în cantitate normală, deficitul/absenţa factorului von Willebrand determină distrugerea rapidă a factorului VIII în circulaţia sanguină.</w:t>
      </w:r>
    </w:p>
    <w:p w14:paraId="756DC3C3"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0EFC051B"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Transmiterea bolii poate fi:</w:t>
      </w:r>
    </w:p>
    <w:p w14:paraId="755C9A9F"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Autozomal dominanta (tipul 1; subtipurile 2A, 2B şi 2M)</w:t>
      </w:r>
    </w:p>
    <w:p w14:paraId="7CA4C057"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Autozomal recesivă (tipul 3, subtipul 2N şi o variantă rară a subtipului 2A (IIC))</w:t>
      </w:r>
    </w:p>
    <w:p w14:paraId="5773D01A"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11035116"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Clasificarea BVW</w:t>
      </w:r>
    </w:p>
    <w:p w14:paraId="474A7216"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Clasificarea BVW (Sadler et al. 2006), conform Grupului de lucru pentru boala von Willebrand din cadrul Societăţii Internaţionale de Tromboză şi Hemofilie (ISTH), distinge trei tipuri principale ale BVW: tipurile 1 şi 3 includ defectele cantitative ale FVW, iar tipul 2 defectele calitative ale acestuia.</w:t>
      </w:r>
    </w:p>
    <w:p w14:paraId="0E079F92"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tbl>
      <w:tblPr>
        <w:tblW w:w="10453" w:type="dxa"/>
        <w:tblInd w:w="-105" w:type="dxa"/>
        <w:tblLayout w:type="fixed"/>
        <w:tblLook w:val="0000" w:firstRow="0" w:lastRow="0" w:firstColumn="0" w:lastColumn="0" w:noHBand="0" w:noVBand="0"/>
      </w:tblPr>
      <w:tblGrid>
        <w:gridCol w:w="2552"/>
        <w:gridCol w:w="709"/>
        <w:gridCol w:w="7192"/>
      </w:tblGrid>
      <w:tr w:rsidR="00DB0AAD" w:rsidRPr="00DB0AAD" w14:paraId="6C701A14" w14:textId="77777777" w:rsidTr="00F3765E">
        <w:tc>
          <w:tcPr>
            <w:tcW w:w="2552" w:type="dxa"/>
            <w:tcBorders>
              <w:top w:val="single" w:sz="6" w:space="0" w:color="000000"/>
              <w:left w:val="nil"/>
              <w:bottom w:val="single" w:sz="6" w:space="0" w:color="000000"/>
              <w:right w:val="nil"/>
            </w:tcBorders>
          </w:tcPr>
          <w:p w14:paraId="558154E4"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Tipul bolii von Willebrand</w:t>
            </w:r>
          </w:p>
        </w:tc>
        <w:tc>
          <w:tcPr>
            <w:tcW w:w="709" w:type="dxa"/>
            <w:tcBorders>
              <w:top w:val="single" w:sz="6" w:space="0" w:color="000000"/>
              <w:left w:val="nil"/>
              <w:bottom w:val="single" w:sz="6" w:space="0" w:color="000000"/>
              <w:right w:val="nil"/>
            </w:tcBorders>
          </w:tcPr>
          <w:p w14:paraId="5DA29926"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p>
        </w:tc>
        <w:tc>
          <w:tcPr>
            <w:tcW w:w="7192" w:type="dxa"/>
            <w:tcBorders>
              <w:top w:val="single" w:sz="6" w:space="0" w:color="000000"/>
              <w:left w:val="nil"/>
              <w:bottom w:val="single" w:sz="6" w:space="0" w:color="000000"/>
              <w:right w:val="nil"/>
            </w:tcBorders>
          </w:tcPr>
          <w:p w14:paraId="41DA3D57"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Caracteristică</w:t>
            </w:r>
          </w:p>
        </w:tc>
      </w:tr>
      <w:tr w:rsidR="00DB0AAD" w:rsidRPr="00DB0AAD" w14:paraId="6A6AC397" w14:textId="77777777" w:rsidTr="00F3765E">
        <w:tc>
          <w:tcPr>
            <w:tcW w:w="2552" w:type="dxa"/>
            <w:tcBorders>
              <w:top w:val="single" w:sz="6" w:space="0" w:color="000000"/>
              <w:left w:val="nil"/>
              <w:bottom w:val="single" w:sz="6" w:space="0" w:color="000000"/>
              <w:right w:val="nil"/>
            </w:tcBorders>
          </w:tcPr>
          <w:p w14:paraId="23A56B8D"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1</w:t>
            </w:r>
          </w:p>
          <w:p w14:paraId="1C1BC47C"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(60 - 80% din cazuri, autozomal dominant)</w:t>
            </w:r>
          </w:p>
        </w:tc>
        <w:tc>
          <w:tcPr>
            <w:tcW w:w="709" w:type="dxa"/>
            <w:tcBorders>
              <w:top w:val="single" w:sz="6" w:space="0" w:color="000000"/>
              <w:left w:val="nil"/>
              <w:bottom w:val="single" w:sz="6" w:space="0" w:color="000000"/>
              <w:right w:val="nil"/>
            </w:tcBorders>
          </w:tcPr>
          <w:p w14:paraId="704D8EBA"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p>
        </w:tc>
        <w:tc>
          <w:tcPr>
            <w:tcW w:w="7192" w:type="dxa"/>
            <w:tcBorders>
              <w:top w:val="single" w:sz="6" w:space="0" w:color="000000"/>
              <w:left w:val="nil"/>
              <w:bottom w:val="single" w:sz="6" w:space="0" w:color="000000"/>
              <w:right w:val="nil"/>
            </w:tcBorders>
          </w:tcPr>
          <w:p w14:paraId="6A6972EC"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Lipsa parţială a FVW, defect cantitativ</w:t>
            </w:r>
          </w:p>
        </w:tc>
      </w:tr>
      <w:tr w:rsidR="00DB0AAD" w:rsidRPr="00DB0AAD" w14:paraId="3B00259F" w14:textId="77777777" w:rsidTr="00F3765E">
        <w:tc>
          <w:tcPr>
            <w:tcW w:w="2552" w:type="dxa"/>
            <w:tcBorders>
              <w:top w:val="single" w:sz="6" w:space="0" w:color="000000"/>
              <w:left w:val="nil"/>
              <w:bottom w:val="single" w:sz="6" w:space="0" w:color="000000"/>
              <w:right w:val="nil"/>
            </w:tcBorders>
          </w:tcPr>
          <w:p w14:paraId="1CDE5B5D"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2</w:t>
            </w:r>
          </w:p>
          <w:p w14:paraId="1963BAA8"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(15 - 30% din cazuri)</w:t>
            </w:r>
          </w:p>
        </w:tc>
        <w:tc>
          <w:tcPr>
            <w:tcW w:w="709" w:type="dxa"/>
            <w:tcBorders>
              <w:top w:val="single" w:sz="6" w:space="0" w:color="000000"/>
              <w:left w:val="nil"/>
              <w:bottom w:val="single" w:sz="6" w:space="0" w:color="000000"/>
              <w:right w:val="nil"/>
            </w:tcBorders>
          </w:tcPr>
          <w:p w14:paraId="21FC7788"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p>
        </w:tc>
        <w:tc>
          <w:tcPr>
            <w:tcW w:w="7192" w:type="dxa"/>
            <w:tcBorders>
              <w:top w:val="single" w:sz="6" w:space="0" w:color="000000"/>
              <w:left w:val="nil"/>
              <w:bottom w:val="single" w:sz="6" w:space="0" w:color="000000"/>
              <w:right w:val="nil"/>
            </w:tcBorders>
          </w:tcPr>
          <w:p w14:paraId="6D824E3B"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Defecte calitative ale FVW</w:t>
            </w:r>
          </w:p>
        </w:tc>
      </w:tr>
      <w:tr w:rsidR="00DB0AAD" w:rsidRPr="00DB0AAD" w14:paraId="667C215D" w14:textId="77777777" w:rsidTr="00F3765E">
        <w:tc>
          <w:tcPr>
            <w:tcW w:w="2552" w:type="dxa"/>
            <w:tcBorders>
              <w:top w:val="single" w:sz="6" w:space="0" w:color="000000"/>
              <w:left w:val="nil"/>
              <w:bottom w:val="single" w:sz="6" w:space="0" w:color="000000"/>
              <w:right w:val="nil"/>
            </w:tcBorders>
          </w:tcPr>
          <w:p w14:paraId="0FB005BA"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p>
        </w:tc>
        <w:tc>
          <w:tcPr>
            <w:tcW w:w="709" w:type="dxa"/>
            <w:tcBorders>
              <w:top w:val="single" w:sz="6" w:space="0" w:color="000000"/>
              <w:left w:val="nil"/>
              <w:bottom w:val="single" w:sz="6" w:space="0" w:color="000000"/>
              <w:right w:val="nil"/>
            </w:tcBorders>
          </w:tcPr>
          <w:p w14:paraId="6ED8768D"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2A</w:t>
            </w:r>
          </w:p>
        </w:tc>
        <w:tc>
          <w:tcPr>
            <w:tcW w:w="7192" w:type="dxa"/>
            <w:tcBorders>
              <w:top w:val="single" w:sz="6" w:space="0" w:color="000000"/>
              <w:left w:val="nil"/>
              <w:bottom w:val="single" w:sz="6" w:space="0" w:color="000000"/>
              <w:right w:val="nil"/>
            </w:tcBorders>
          </w:tcPr>
          <w:p w14:paraId="0148F218"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Adeziune trombocitară redusă dependentă de VWF, asociată cu absenţa selectivă a HMWM (multimerii mari ai factorului von Willebrand)</w:t>
            </w:r>
          </w:p>
        </w:tc>
      </w:tr>
      <w:tr w:rsidR="00DB0AAD" w:rsidRPr="00DB0AAD" w14:paraId="0A361436" w14:textId="77777777" w:rsidTr="00F3765E">
        <w:tc>
          <w:tcPr>
            <w:tcW w:w="2552" w:type="dxa"/>
            <w:tcBorders>
              <w:top w:val="single" w:sz="6" w:space="0" w:color="000000"/>
              <w:left w:val="nil"/>
              <w:bottom w:val="single" w:sz="6" w:space="0" w:color="000000"/>
              <w:right w:val="nil"/>
            </w:tcBorders>
          </w:tcPr>
          <w:p w14:paraId="4318D1CA"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p>
        </w:tc>
        <w:tc>
          <w:tcPr>
            <w:tcW w:w="709" w:type="dxa"/>
            <w:tcBorders>
              <w:top w:val="single" w:sz="6" w:space="0" w:color="000000"/>
              <w:left w:val="nil"/>
              <w:bottom w:val="single" w:sz="6" w:space="0" w:color="000000"/>
              <w:right w:val="nil"/>
            </w:tcBorders>
          </w:tcPr>
          <w:p w14:paraId="2A3511FE"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2B</w:t>
            </w:r>
          </w:p>
        </w:tc>
        <w:tc>
          <w:tcPr>
            <w:tcW w:w="7192" w:type="dxa"/>
            <w:tcBorders>
              <w:top w:val="single" w:sz="6" w:space="0" w:color="000000"/>
              <w:left w:val="nil"/>
              <w:bottom w:val="single" w:sz="6" w:space="0" w:color="000000"/>
              <w:right w:val="nil"/>
            </w:tcBorders>
          </w:tcPr>
          <w:p w14:paraId="51000E6C"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Afinitate crescută a FVW pentru receptorul GPIb al trombocitelor</w:t>
            </w:r>
          </w:p>
        </w:tc>
      </w:tr>
      <w:tr w:rsidR="00DB0AAD" w:rsidRPr="00DB0AAD" w14:paraId="2FCA55B5" w14:textId="77777777" w:rsidTr="00F3765E">
        <w:tc>
          <w:tcPr>
            <w:tcW w:w="2552" w:type="dxa"/>
            <w:tcBorders>
              <w:top w:val="single" w:sz="6" w:space="0" w:color="000000"/>
              <w:left w:val="nil"/>
              <w:bottom w:val="single" w:sz="6" w:space="0" w:color="000000"/>
              <w:right w:val="nil"/>
            </w:tcBorders>
          </w:tcPr>
          <w:p w14:paraId="57B22053"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p>
        </w:tc>
        <w:tc>
          <w:tcPr>
            <w:tcW w:w="709" w:type="dxa"/>
            <w:tcBorders>
              <w:top w:val="single" w:sz="6" w:space="0" w:color="000000"/>
              <w:left w:val="nil"/>
              <w:bottom w:val="single" w:sz="6" w:space="0" w:color="000000"/>
              <w:right w:val="nil"/>
            </w:tcBorders>
          </w:tcPr>
          <w:p w14:paraId="678EFFA5"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2M</w:t>
            </w:r>
          </w:p>
        </w:tc>
        <w:tc>
          <w:tcPr>
            <w:tcW w:w="7192" w:type="dxa"/>
            <w:tcBorders>
              <w:top w:val="single" w:sz="6" w:space="0" w:color="000000"/>
              <w:left w:val="nil"/>
              <w:bottom w:val="single" w:sz="6" w:space="0" w:color="000000"/>
              <w:right w:val="nil"/>
            </w:tcBorders>
          </w:tcPr>
          <w:p w14:paraId="73F24191"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Adeziune trombocitară redusă dependentă de VWF care nu este asociată cu absenţa selectivă a HMWM (multimerii mari ai factorului von Willebrand)</w:t>
            </w:r>
          </w:p>
        </w:tc>
      </w:tr>
      <w:tr w:rsidR="00DB0AAD" w:rsidRPr="00DB0AAD" w14:paraId="58E1DD7B" w14:textId="77777777" w:rsidTr="00F3765E">
        <w:tc>
          <w:tcPr>
            <w:tcW w:w="2552" w:type="dxa"/>
            <w:tcBorders>
              <w:top w:val="single" w:sz="6" w:space="0" w:color="000000"/>
              <w:left w:val="nil"/>
              <w:bottom w:val="single" w:sz="6" w:space="0" w:color="000000"/>
              <w:right w:val="nil"/>
            </w:tcBorders>
          </w:tcPr>
          <w:p w14:paraId="0046C851"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p>
        </w:tc>
        <w:tc>
          <w:tcPr>
            <w:tcW w:w="709" w:type="dxa"/>
            <w:tcBorders>
              <w:top w:val="single" w:sz="6" w:space="0" w:color="000000"/>
              <w:left w:val="nil"/>
              <w:bottom w:val="single" w:sz="6" w:space="0" w:color="000000"/>
              <w:right w:val="nil"/>
            </w:tcBorders>
          </w:tcPr>
          <w:p w14:paraId="367F6A72"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2N</w:t>
            </w:r>
          </w:p>
        </w:tc>
        <w:tc>
          <w:tcPr>
            <w:tcW w:w="7192" w:type="dxa"/>
            <w:tcBorders>
              <w:top w:val="single" w:sz="6" w:space="0" w:color="000000"/>
              <w:left w:val="nil"/>
              <w:bottom w:val="single" w:sz="6" w:space="0" w:color="000000"/>
              <w:right w:val="nil"/>
            </w:tcBorders>
          </w:tcPr>
          <w:p w14:paraId="512378E6"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Capacitate semnificativ redusă de legare a FVIII</w:t>
            </w:r>
          </w:p>
        </w:tc>
      </w:tr>
      <w:tr w:rsidR="00DB0AAD" w:rsidRPr="00DB0AAD" w14:paraId="3A96792B" w14:textId="77777777" w:rsidTr="00F3765E">
        <w:tc>
          <w:tcPr>
            <w:tcW w:w="2552" w:type="dxa"/>
            <w:tcBorders>
              <w:top w:val="single" w:sz="6" w:space="0" w:color="000000"/>
              <w:left w:val="nil"/>
              <w:bottom w:val="single" w:sz="6" w:space="0" w:color="000000"/>
              <w:right w:val="nil"/>
            </w:tcBorders>
          </w:tcPr>
          <w:p w14:paraId="6BFA8DEC"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3</w:t>
            </w:r>
          </w:p>
          <w:p w14:paraId="06239990"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(1 - 5% din cazuri, autozomal recesiv)</w:t>
            </w:r>
          </w:p>
        </w:tc>
        <w:tc>
          <w:tcPr>
            <w:tcW w:w="709" w:type="dxa"/>
            <w:tcBorders>
              <w:top w:val="single" w:sz="6" w:space="0" w:color="000000"/>
              <w:left w:val="nil"/>
              <w:bottom w:val="single" w:sz="6" w:space="0" w:color="000000"/>
              <w:right w:val="nil"/>
            </w:tcBorders>
          </w:tcPr>
          <w:p w14:paraId="1EC6E27C"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p>
        </w:tc>
        <w:tc>
          <w:tcPr>
            <w:tcW w:w="7192" w:type="dxa"/>
            <w:tcBorders>
              <w:top w:val="single" w:sz="6" w:space="0" w:color="000000"/>
              <w:left w:val="nil"/>
              <w:bottom w:val="single" w:sz="6" w:space="0" w:color="000000"/>
              <w:right w:val="nil"/>
            </w:tcBorders>
          </w:tcPr>
          <w:p w14:paraId="4EEB793A"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Lipsa (aproape) / totală a FVW</w:t>
            </w:r>
          </w:p>
        </w:tc>
      </w:tr>
      <w:tr w:rsidR="00DB0AAD" w:rsidRPr="00DB0AAD" w14:paraId="77BDC3B5" w14:textId="77777777" w:rsidTr="00F3765E">
        <w:tc>
          <w:tcPr>
            <w:tcW w:w="2552" w:type="dxa"/>
            <w:tcBorders>
              <w:top w:val="single" w:sz="6" w:space="0" w:color="000000"/>
              <w:left w:val="nil"/>
              <w:bottom w:val="single" w:sz="6" w:space="0" w:color="000000"/>
              <w:right w:val="nil"/>
            </w:tcBorders>
          </w:tcPr>
          <w:p w14:paraId="39B32AF5"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Tipul plachetar al BVW</w:t>
            </w:r>
          </w:p>
        </w:tc>
        <w:tc>
          <w:tcPr>
            <w:tcW w:w="709" w:type="dxa"/>
            <w:tcBorders>
              <w:top w:val="single" w:sz="6" w:space="0" w:color="000000"/>
              <w:left w:val="nil"/>
              <w:bottom w:val="single" w:sz="6" w:space="0" w:color="000000"/>
              <w:right w:val="nil"/>
            </w:tcBorders>
          </w:tcPr>
          <w:p w14:paraId="2983C5A8"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p>
        </w:tc>
        <w:tc>
          <w:tcPr>
            <w:tcW w:w="7192" w:type="dxa"/>
            <w:tcBorders>
              <w:top w:val="single" w:sz="6" w:space="0" w:color="000000"/>
              <w:left w:val="nil"/>
              <w:bottom w:val="single" w:sz="6" w:space="0" w:color="000000"/>
              <w:right w:val="nil"/>
            </w:tcBorders>
          </w:tcPr>
          <w:p w14:paraId="3F4290E7" w14:textId="77777777" w:rsidR="00801405" w:rsidRPr="00DB0AAD" w:rsidRDefault="00801405" w:rsidP="00801405">
            <w:pPr>
              <w:spacing w:after="0" w:line="240" w:lineRule="auto"/>
              <w:jc w:val="both"/>
              <w:rPr>
                <w:rFonts w:ascii="Times New Roman" w:eastAsia="Calibri" w:hAnsi="Times New Roman" w:cs="Times New Roman"/>
                <w:sz w:val="20"/>
                <w:szCs w:val="20"/>
                <w:lang w:val="en-US" w:eastAsia="en-GB"/>
              </w:rPr>
            </w:pPr>
            <w:r w:rsidRPr="00DB0AAD">
              <w:rPr>
                <w:rFonts w:ascii="Times New Roman" w:eastAsia="Calibri" w:hAnsi="Times New Roman" w:cs="Times New Roman"/>
                <w:sz w:val="20"/>
                <w:szCs w:val="20"/>
                <w:lang w:val="en-US" w:eastAsia="en-GB"/>
              </w:rPr>
              <w:t>Trombocitopatie "de tip plachetar", receptorul GPIb al trombocitelor leagă puternic HMWM-urile (multimerii mari ai factorului von Willebrand).</w:t>
            </w:r>
          </w:p>
        </w:tc>
      </w:tr>
    </w:tbl>
    <w:p w14:paraId="4609F622"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0734481A"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Tabloul clinic al BVW</w:t>
      </w:r>
    </w:p>
    <w:p w14:paraId="7BBEC770"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Gravitatea episoadelor hemoragice variază de la forme uşoare până la forme severe cu risc vital, mai ales la pacienţii cu tipul 3 de boală. Localizările cele mai frecvente sunt la nivelul mucoaselor (epistaxis, hemoragii gastro-intestinale, gingivale după extracţii dentare). Meno-metroragiile sunt des întâlnite la femei, care pot necesita asocierea pe termen lung a tratamentului substitutiv hemostatic, cu suplimente de fier şi contraceptive orale. Mai rar, pacienţii pot prezenta hematurie sau hemartroze.</w:t>
      </w:r>
    </w:p>
    <w:p w14:paraId="60F60427"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590A3EBB"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Diagnosticul BVW</w:t>
      </w:r>
    </w:p>
    <w:p w14:paraId="791581B8"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Pentru diagnosticul bolii von Willebrand se efectuează o serie de teste succesive prin care se confirmă diagnosticul (PT, APTT, antigenul și activitatea factorului von Willebrand, factor VIII, timpul de sângerare, testare genetică, analiza multimerilor).</w:t>
      </w:r>
    </w:p>
    <w:p w14:paraId="491E5E5D"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2D16ECA1"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6380A3F8" w14:textId="77777777" w:rsidR="00801405" w:rsidRPr="00DB0AAD" w:rsidRDefault="00801405" w:rsidP="00801405">
      <w:pPr>
        <w:spacing w:after="0" w:line="240" w:lineRule="auto"/>
        <w:jc w:val="both"/>
        <w:rPr>
          <w:rFonts w:ascii="Times New Roman" w:eastAsia="Calibri" w:hAnsi="Times New Roman" w:cs="Times New Roman"/>
          <w:b/>
          <w:sz w:val="24"/>
          <w:szCs w:val="24"/>
          <w:lang w:val="en-US" w:eastAsia="en-GB"/>
        </w:rPr>
      </w:pPr>
      <w:r w:rsidRPr="00DB0AAD">
        <w:rPr>
          <w:rFonts w:ascii="Times New Roman" w:eastAsia="Calibri" w:hAnsi="Times New Roman" w:cs="Times New Roman"/>
          <w:b/>
          <w:sz w:val="24"/>
          <w:szCs w:val="24"/>
          <w:lang w:val="en-US" w:eastAsia="en-GB"/>
        </w:rPr>
        <w:t>TRATAMENTUL SUBSTITUTIV ÎN BOALA VON WILLEBRAND</w:t>
      </w:r>
    </w:p>
    <w:p w14:paraId="591F45DF"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Obiective:</w:t>
      </w:r>
    </w:p>
    <w:p w14:paraId="1FC8619E"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oprirea sângerării</w:t>
      </w:r>
    </w:p>
    <w:p w14:paraId="6555A990"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 xml:space="preserve">profilaxia sângerărilor în cazurile severe de hemoragie </w:t>
      </w:r>
    </w:p>
    <w:p w14:paraId="2256D7E0"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profilaxia sângerărilor în cazul intervenţiilor chirurgicale şi al recuperării fiziokinetoterapie sau după episoadele hemoragice cu risc vital, indiferent de localizare.</w:t>
      </w:r>
    </w:p>
    <w:p w14:paraId="78A468B0"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5651309B"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Criterii de includere:</w:t>
      </w:r>
    </w:p>
    <w:p w14:paraId="03C29024"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Pentru tratamentul "on demand":</w:t>
      </w:r>
    </w:p>
    <w:p w14:paraId="5A2062C8"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orice episoade  de hemoragie, indiferent de tipul bolii von Willebrand şi de vârstă.</w:t>
      </w:r>
    </w:p>
    <w:p w14:paraId="419416C3"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693A0536"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Pentru tratamentul profilactic:</w:t>
      </w:r>
    </w:p>
    <w:p w14:paraId="71E6E8AB"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tratament profilactic de lungă durată cu un concentrat cu conţinut de FVIII/FVW: minim 20 - 30 UI FVW/kgc/administrare de două - trei ori pe săptămână, la pacienţii cu  fenotip sever de boală,  indiferent de tipul bolii și vârstă, la recomandarea medicului curant. În această situație, medicația se poate elibera pentru o perioadă de 90/91/92 de zile;</w:t>
      </w:r>
    </w:p>
    <w:p w14:paraId="4278D238"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tratament  pentru intervenții chirurgicale: cu un concentrat cu conţinut de FVIII/FVW înainte, intra- şi post-intervenţii sângerânde (ortopedice, chirurgicale, stomatologice, alte intervenții chirurgicale sau proceduri invazive), indiferent de tipul bolii și vârstă, la recomandarea medicului curant;</w:t>
      </w:r>
    </w:p>
    <w:p w14:paraId="30258FFA"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tratament profilactic de scurtă durată cu un concentrat cu conţinut de FVIII/FVW în perioada fiziokinetoterapiei recuperatorii sau alte situații, indiferent de tipul bolii și vârstă, la recomandarea medicului curant.</w:t>
      </w:r>
    </w:p>
    <w:p w14:paraId="2C11374C"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2B833168"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Produse utilizate:</w:t>
      </w:r>
    </w:p>
    <w:p w14:paraId="630B319B"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Concentrate derivate plasmatic sau recombinante care conţin doar F VW sau care conțin FVIII și FVW, cu raport FVW/FVIII &gt; 1.</w:t>
      </w:r>
    </w:p>
    <w:p w14:paraId="3F7AE472"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47D6AF8A" w14:textId="77777777" w:rsidR="00F3765E" w:rsidRPr="00DB0AAD" w:rsidRDefault="00F3765E" w:rsidP="00801405">
      <w:pPr>
        <w:spacing w:after="0" w:line="240" w:lineRule="auto"/>
        <w:jc w:val="both"/>
        <w:rPr>
          <w:rFonts w:ascii="Times New Roman" w:eastAsia="Calibri" w:hAnsi="Times New Roman" w:cs="Times New Roman"/>
          <w:sz w:val="24"/>
          <w:szCs w:val="24"/>
          <w:lang w:val="en-US" w:eastAsia="en-GB"/>
        </w:rPr>
      </w:pPr>
    </w:p>
    <w:p w14:paraId="1219252A" w14:textId="77777777" w:rsidR="00F3765E" w:rsidRPr="00DB0AAD" w:rsidRDefault="00F3765E" w:rsidP="00801405">
      <w:pPr>
        <w:spacing w:after="0" w:line="240" w:lineRule="auto"/>
        <w:jc w:val="both"/>
        <w:rPr>
          <w:rFonts w:ascii="Times New Roman" w:eastAsia="Calibri" w:hAnsi="Times New Roman" w:cs="Times New Roman"/>
          <w:sz w:val="24"/>
          <w:szCs w:val="24"/>
          <w:lang w:val="en-US" w:eastAsia="en-GB"/>
        </w:rPr>
      </w:pPr>
    </w:p>
    <w:p w14:paraId="69B3828A" w14:textId="77777777" w:rsidR="00F3765E" w:rsidRPr="00DB0AAD" w:rsidRDefault="00F3765E" w:rsidP="00801405">
      <w:pPr>
        <w:spacing w:after="0" w:line="240" w:lineRule="auto"/>
        <w:jc w:val="both"/>
        <w:rPr>
          <w:rFonts w:ascii="Times New Roman" w:eastAsia="Calibri" w:hAnsi="Times New Roman" w:cs="Times New Roman"/>
          <w:sz w:val="24"/>
          <w:szCs w:val="24"/>
          <w:lang w:val="en-US" w:eastAsia="en-GB"/>
        </w:rPr>
      </w:pPr>
    </w:p>
    <w:p w14:paraId="26A3D083" w14:textId="77777777" w:rsidR="00F3765E" w:rsidRPr="00DB0AAD" w:rsidRDefault="00F3765E" w:rsidP="00801405">
      <w:pPr>
        <w:spacing w:after="0" w:line="240" w:lineRule="auto"/>
        <w:jc w:val="both"/>
        <w:rPr>
          <w:rFonts w:ascii="Times New Roman" w:eastAsia="Calibri" w:hAnsi="Times New Roman" w:cs="Times New Roman"/>
          <w:sz w:val="24"/>
          <w:szCs w:val="24"/>
          <w:lang w:val="en-US" w:eastAsia="en-GB"/>
        </w:rPr>
      </w:pPr>
    </w:p>
    <w:p w14:paraId="689ABAC9"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lastRenderedPageBreak/>
        <w:t xml:space="preserve">Doze utilizate    </w:t>
      </w:r>
    </w:p>
    <w:p w14:paraId="12FC94E7"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7EE91A43"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 xml:space="preserve">Initial: 40 – 60 U/kg, continuând cu 20 – 40 U/kg la fiecare 8 - 12 – 24 de ore pentru a menține activitatea FVW în intervalul începând de la minim 30 – 50% pana la 100% sau la un alt nivel care controlează sângerarea. </w:t>
      </w:r>
    </w:p>
    <w:p w14:paraId="4FA16CF5"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Pentru concentratele recombinate de FVW se administrează inițial: 40 – 80 U/kg, continuând cu 40 – 60 U/kg la fiecare 8 - 12 – 24 de ore pentru a menține activitatea FVW în intervalul începând de la minim 30 – 50% până la 100% sau la un alt nivel care controlează sângerarea. Nivelul prin care se controlează sângerarea trebuie menținut minim 5 – 7 zile pentru intervențiile chirurgicale majore și minim 1 – 3 zile pentru intervențiile chirurgicale minore. Ulterior doza, frecvența și durata tratamentului pot varia în funcție de produs și de evoluția clinică, atâta timp cât este considerat necesar. Există situații când administrarea poate fi discontinuă (nu zilnic) dacă se mențin nivelurile adecvate de FVW. Se poate asocia inițial administrare de FVIII dacă nivelul acestuia este redus.</w:t>
      </w:r>
    </w:p>
    <w:p w14:paraId="7EDDCD24"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1E13CBA0"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7877822D"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Abordarea terapeutică în cazul femeilor cu boala von Willebrand în timpul sarcinii, naşterii şi perioadei post-partum:</w:t>
      </w:r>
    </w:p>
    <w:p w14:paraId="1BC9FC60"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Nivelul FVIII/FVW variază diferit în timpul sarcinii şi în perioada post-partum, depinzând inclusiv de tipul bolii von Willebrand, după cum urmează:</w:t>
      </w:r>
    </w:p>
    <w:p w14:paraId="2EE3A473"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Având în vedere faptul că în timpul sarcinii, și anume în trimestrul II si III, are loc o creştere de 2-3 ori față de nivelul de bază anterior sarcinii a nivelului de FVW, sângerările în această perioadă sunt extreme de rare pentru tipul 1 al bolii, astfel încât multe paciente în această situație nu necesită tratament substitutiv în timpul nașterii. Totuşi, valorile trebuie monitorizate periodic, mai ales în ultimele 10 zile înainte de naştere, intra – și post partum. Dacă nivelul  activității  FVW este &gt; 50% riscul de sângerare post-partum este minim, iar dacă este &lt;  50% există o probabilitate mare de sângerare;</w:t>
      </w:r>
    </w:p>
    <w:p w14:paraId="6E28A4BE"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Pentru pacientele cu formă severă de boala von Willebrand (tipul 3) nu există modificări semnificative ale nivelului de FVIII/FVW în timpul sarcinii;</w:t>
      </w:r>
    </w:p>
    <w:p w14:paraId="28450C7A"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Modificările calitative din boala Von Willebrand tipul 2 nu se corectează în timpul sarcinii, dar se poate observa în unele situații o crestere a activității F VW;</w:t>
      </w:r>
    </w:p>
    <w:p w14:paraId="7BFC7D1B"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Pentru subtipul 2B al bolii, trombocitopenia se poate agrava în timpul sarcinii;</w:t>
      </w:r>
    </w:p>
    <w:p w14:paraId="20587E61"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În primele cel putin  1 – 3 săptămâni ale perioadei postpartum nivelul de FVW scade foarte rapid, cu risc major de sângerare excesivă, de aceea lăuzele cu boala von Willebrand necesită monitorizare intraspitalicească timp de 7 - 10 zile post-partum. Ca urmare, este foarte importantă menţinerea unor nivele plasmatice  ale activității FVW de &gt; 50% atât imediat antepartum, cât şi intra- și post-partum cel puţin 7 - 10 zile, dozele, frecvența și durata tratamentului depinzând de nivelul de bază anterior sarcinii al activității F VW, de tipul nașterii si de evoluția clinică.</w:t>
      </w:r>
    </w:p>
    <w:p w14:paraId="7DF51598"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Managementul acestor paciente va fi făcut numai împreună cu un hematolog cu mare experiență în gestionarea stărilor protrombotice specifice sarcinii și perioadei post partum.</w:t>
      </w:r>
    </w:p>
    <w:p w14:paraId="3E4A5790"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450E0628"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Monitorizarea tratamentului</w:t>
      </w:r>
    </w:p>
    <w:p w14:paraId="460EF403"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monitorizarea  periodică la cel mult 3 luni, clinic, anamestic (inclusiv documente medicale) şi paraclinic (teste de coagulare), a evenimentelor hemoragice şi a statusului articular, în funcţie de fenotipul bolii, completată la nevoie cu evaluare imagistică;</w:t>
      </w:r>
    </w:p>
    <w:p w14:paraId="46B3FBDE"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Atenție la reactivii folosiți și metodele pentru evaluarea testelor de coagulare și a activității plasmatice a FVIII si FVW. Determinările vor fi conform recomandărilor producătorilor, în caz contrar rezultatele vor fi eronate, iar atitudinea terapeutică incorectă!</w:t>
      </w:r>
    </w:p>
    <w:p w14:paraId="01D25941"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monitorizarea dezvoltării anticorpilor inhibitori.</w:t>
      </w:r>
    </w:p>
    <w:p w14:paraId="7DB6D1C6"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699A9DDA"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Criterii de schimbare a  produsului</w:t>
      </w:r>
    </w:p>
    <w:p w14:paraId="6BA6ADF4"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reacţii de hipersensibilitate la substanţa activă sau la oricare dintre excipienţi sau alte reactii adverse;</w:t>
      </w:r>
    </w:p>
    <w:p w14:paraId="746C49D8"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apariţia inhibitorilor anti- FVW.</w:t>
      </w:r>
    </w:p>
    <w:p w14:paraId="7959EC5C"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7582E609" w14:textId="77777777" w:rsidR="00F3765E" w:rsidRPr="00DB0AAD" w:rsidRDefault="00F3765E" w:rsidP="00801405">
      <w:pPr>
        <w:spacing w:after="0" w:line="240" w:lineRule="auto"/>
        <w:jc w:val="both"/>
        <w:rPr>
          <w:rFonts w:ascii="Times New Roman" w:eastAsia="Calibri" w:hAnsi="Times New Roman" w:cs="Times New Roman"/>
          <w:sz w:val="24"/>
          <w:szCs w:val="24"/>
          <w:lang w:val="en-US" w:eastAsia="en-GB"/>
        </w:rPr>
      </w:pPr>
    </w:p>
    <w:p w14:paraId="39BFED2B" w14:textId="77777777" w:rsidR="00F3765E" w:rsidRPr="00DB0AAD" w:rsidRDefault="00F3765E" w:rsidP="00801405">
      <w:pPr>
        <w:spacing w:after="0" w:line="240" w:lineRule="auto"/>
        <w:jc w:val="both"/>
        <w:rPr>
          <w:rFonts w:ascii="Times New Roman" w:eastAsia="Calibri" w:hAnsi="Times New Roman" w:cs="Times New Roman"/>
          <w:sz w:val="24"/>
          <w:szCs w:val="24"/>
          <w:lang w:val="en-US" w:eastAsia="en-GB"/>
        </w:rPr>
      </w:pPr>
    </w:p>
    <w:p w14:paraId="09CD803C"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lastRenderedPageBreak/>
        <w:t>OBSERVAŢII FINALE</w:t>
      </w:r>
    </w:p>
    <w:p w14:paraId="2BBD262F"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1. Cine prescrie medicaţia</w:t>
      </w:r>
    </w:p>
    <w:p w14:paraId="126EAF3F"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Medicii prescriptori sunt: medicii cu specialitatea hematologie, pediatrie sau medicină internă (la nevoie cu un consult interdisciplinar cu medic hematolog sau pediatru cu experiență în acest domeniu, pentru cazurile în care nu există medic pediatru sau hematolog).</w:t>
      </w:r>
    </w:p>
    <w:p w14:paraId="3B45B304"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7BF183F4"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2. Unde se face prescripţia</w:t>
      </w:r>
    </w:p>
    <w:p w14:paraId="7B60303B"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Prescrierea medicamentelor de substituţie specifice acestor afecţiuni se face în unităţile sanitare nominalizate pentru derularea PN de hemofilie, cu îndeplinirea criteriilor minimale şi anume, în condiţii de:</w:t>
      </w:r>
    </w:p>
    <w:p w14:paraId="34274CBB"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spitalizare continuă</w:t>
      </w:r>
    </w:p>
    <w:p w14:paraId="62B7812A"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spitalizare de zi sau ambulator de specialitate.</w:t>
      </w:r>
    </w:p>
    <w:p w14:paraId="34E3234B"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08CDB177"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3. Pe ce durată de timp se poate face prescripţia</w:t>
      </w:r>
    </w:p>
    <w:p w14:paraId="561DE511"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În cazul pacienţilor (indiferent că  beneficiază  sau nu de profilaxie continuă/intermitentă), care pot prezenta eventuale episoade hemoragice uşoare sau moderate, se poate elibera medicaţia substitutivă corespunzătoare pentru  câteva zile la domiciliu, la decizia medicului curant, cu obligativitatea revenirii la medicul curant pentru reevaluare, cu posibilitatea prelungirii tratamentului la nevoie.</w:t>
      </w:r>
    </w:p>
    <w:p w14:paraId="53E997EA"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4375C493"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Tratamentul profilactic (de lungă sau scurtă durată) se poate elibera la domiciliu pentru o perioadă de maxim 3 luni (90/91/92 de zile în situațiile în care permite legislația), numai în cazurile în care există o colaborare între medicul de familie al pacientului şi medicul specialist curant (pediatru/hematolog/medic de medicină internă) sau complianța bună a pacientului sau a familiei / tutorelui legal (în cazul copiilor). În această situaţie, medicul de familie va fi cooptat pentru monitorizarea clinică la domiciliu a pacientului lunar sau ori de câte ori este nevoie şi comunicarea către medicul specialist a situaţiei pacientului lunar sau ori de câte ori este nevoie. Condiţia este dovedirea tratamentului (prin returnarea flacoanelor folosite sau prin aplicarea în Caietul de Monitorizare al Bolnavului hemofilic al etichetei de identificare a preparatului utilizat, sau altele).</w:t>
      </w:r>
    </w:p>
    <w:p w14:paraId="180309B5"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4798111C"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4. Unde se face administrarea tratamentului</w:t>
      </w:r>
    </w:p>
    <w:p w14:paraId="2FD54D65"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r w:rsidRPr="00DB0AAD">
        <w:rPr>
          <w:rFonts w:ascii="Times New Roman" w:eastAsia="Calibri" w:hAnsi="Times New Roman" w:cs="Times New Roman"/>
          <w:sz w:val="24"/>
          <w:szCs w:val="24"/>
          <w:lang w:val="en-US" w:eastAsia="en-GB"/>
        </w:rPr>
        <w:t>Tratamentul poate fi administrat în orice unitate sanitară sau la domiciliu de către tutorele legal sau personalul medical instruiţi în cazul copiilor mici, sau chiar de către pacient în cazul copiilor mari, adolescenţilor/adulţilor instruiţi.”</w:t>
      </w:r>
    </w:p>
    <w:p w14:paraId="2506D696"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1263097E"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7C6FE7CF"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6C1CE383"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2B510769"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5E96137F"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3E76CC7F"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6E900A69"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26EC5C07" w14:textId="77777777" w:rsidR="00801405" w:rsidRPr="00DB0AAD" w:rsidRDefault="00801405" w:rsidP="00801405">
      <w:pPr>
        <w:spacing w:after="0" w:line="240" w:lineRule="auto"/>
        <w:jc w:val="both"/>
        <w:rPr>
          <w:rFonts w:ascii="Times New Roman" w:eastAsia="Calibri" w:hAnsi="Times New Roman" w:cs="Times New Roman"/>
          <w:sz w:val="24"/>
          <w:szCs w:val="24"/>
          <w:lang w:val="en-US" w:eastAsia="en-GB"/>
        </w:rPr>
      </w:pPr>
    </w:p>
    <w:p w14:paraId="4C4B6C4E"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0486D8B0" w14:textId="77777777" w:rsidR="00801405" w:rsidRPr="00DB0AAD" w:rsidRDefault="00801405" w:rsidP="000871C0">
      <w:pPr>
        <w:tabs>
          <w:tab w:val="left" w:pos="851"/>
        </w:tabs>
        <w:spacing w:after="0" w:line="240" w:lineRule="auto"/>
        <w:jc w:val="both"/>
        <w:rPr>
          <w:rFonts w:ascii="Times New Roman" w:eastAsia="Arial" w:hAnsi="Times New Roman" w:cs="Times New Roman"/>
          <w:b/>
          <w:bCs/>
          <w:sz w:val="24"/>
          <w:szCs w:val="24"/>
          <w:lang w:val="pt-BR"/>
        </w:rPr>
      </w:pPr>
    </w:p>
    <w:p w14:paraId="29B3F515" w14:textId="77777777" w:rsidR="004106C9" w:rsidRDefault="004106C9" w:rsidP="000871C0">
      <w:pPr>
        <w:tabs>
          <w:tab w:val="left" w:pos="851"/>
        </w:tabs>
        <w:spacing w:after="0" w:line="240" w:lineRule="auto"/>
        <w:jc w:val="both"/>
        <w:rPr>
          <w:rFonts w:ascii="Times New Roman" w:eastAsia="Arial" w:hAnsi="Times New Roman" w:cs="Times New Roman"/>
          <w:b/>
          <w:bCs/>
          <w:sz w:val="24"/>
          <w:szCs w:val="24"/>
          <w:u w:color="000000"/>
          <w:bdr w:val="nil"/>
          <w:lang w:val="pt-BR" w:eastAsia="ro-RO"/>
        </w:rPr>
      </w:pPr>
    </w:p>
    <w:p w14:paraId="3DE7DD71" w14:textId="77777777" w:rsidR="00FA4152" w:rsidRDefault="00FA4152" w:rsidP="000871C0">
      <w:pPr>
        <w:tabs>
          <w:tab w:val="left" w:pos="851"/>
        </w:tabs>
        <w:spacing w:after="0" w:line="240" w:lineRule="auto"/>
        <w:jc w:val="both"/>
        <w:rPr>
          <w:rFonts w:ascii="Times New Roman" w:eastAsia="Arial" w:hAnsi="Times New Roman" w:cs="Times New Roman"/>
          <w:b/>
          <w:bCs/>
          <w:sz w:val="24"/>
          <w:szCs w:val="24"/>
          <w:u w:color="000000"/>
          <w:bdr w:val="nil"/>
          <w:lang w:val="pt-BR" w:eastAsia="ro-RO"/>
        </w:rPr>
      </w:pPr>
    </w:p>
    <w:p w14:paraId="0327187D" w14:textId="77777777" w:rsidR="00FA4152" w:rsidRDefault="00FA4152" w:rsidP="000871C0">
      <w:pPr>
        <w:tabs>
          <w:tab w:val="left" w:pos="851"/>
        </w:tabs>
        <w:spacing w:after="0" w:line="240" w:lineRule="auto"/>
        <w:jc w:val="both"/>
        <w:rPr>
          <w:rFonts w:ascii="Times New Roman" w:eastAsia="Arial" w:hAnsi="Times New Roman" w:cs="Times New Roman"/>
          <w:b/>
          <w:bCs/>
          <w:sz w:val="24"/>
          <w:szCs w:val="24"/>
          <w:u w:color="000000"/>
          <w:bdr w:val="nil"/>
          <w:lang w:val="pt-BR" w:eastAsia="ro-RO"/>
        </w:rPr>
      </w:pPr>
    </w:p>
    <w:p w14:paraId="0DE31E1F" w14:textId="77777777" w:rsidR="00FA4152" w:rsidRDefault="00FA4152" w:rsidP="000871C0">
      <w:pPr>
        <w:tabs>
          <w:tab w:val="left" w:pos="851"/>
        </w:tabs>
        <w:spacing w:after="0" w:line="240" w:lineRule="auto"/>
        <w:jc w:val="both"/>
        <w:rPr>
          <w:rFonts w:ascii="Times New Roman" w:eastAsia="Arial" w:hAnsi="Times New Roman" w:cs="Times New Roman"/>
          <w:b/>
          <w:bCs/>
          <w:sz w:val="24"/>
          <w:szCs w:val="24"/>
          <w:u w:color="000000"/>
          <w:bdr w:val="nil"/>
          <w:lang w:val="pt-BR" w:eastAsia="ro-RO"/>
        </w:rPr>
      </w:pPr>
    </w:p>
    <w:p w14:paraId="5D075345" w14:textId="77777777" w:rsidR="00FA4152" w:rsidRDefault="00FA4152" w:rsidP="000871C0">
      <w:pPr>
        <w:tabs>
          <w:tab w:val="left" w:pos="851"/>
        </w:tabs>
        <w:spacing w:after="0" w:line="240" w:lineRule="auto"/>
        <w:jc w:val="both"/>
        <w:rPr>
          <w:rFonts w:ascii="Times New Roman" w:eastAsia="Arial" w:hAnsi="Times New Roman" w:cs="Times New Roman"/>
          <w:b/>
          <w:bCs/>
          <w:sz w:val="24"/>
          <w:szCs w:val="24"/>
          <w:u w:color="000000"/>
          <w:bdr w:val="nil"/>
          <w:lang w:val="pt-BR" w:eastAsia="ro-RO"/>
        </w:rPr>
      </w:pPr>
    </w:p>
    <w:p w14:paraId="7D125DE5" w14:textId="77777777" w:rsidR="00FA4152" w:rsidRDefault="00FA4152" w:rsidP="000871C0">
      <w:pPr>
        <w:tabs>
          <w:tab w:val="left" w:pos="851"/>
        </w:tabs>
        <w:spacing w:after="0" w:line="240" w:lineRule="auto"/>
        <w:jc w:val="both"/>
        <w:rPr>
          <w:rFonts w:ascii="Times New Roman" w:eastAsia="Arial" w:hAnsi="Times New Roman" w:cs="Times New Roman"/>
          <w:b/>
          <w:bCs/>
          <w:sz w:val="24"/>
          <w:szCs w:val="24"/>
          <w:u w:color="000000"/>
          <w:bdr w:val="nil"/>
          <w:lang w:val="pt-BR" w:eastAsia="ro-RO"/>
        </w:rPr>
      </w:pPr>
    </w:p>
    <w:p w14:paraId="44A9269B" w14:textId="77777777" w:rsidR="00FA4152" w:rsidRDefault="00FA4152" w:rsidP="000871C0">
      <w:pPr>
        <w:tabs>
          <w:tab w:val="left" w:pos="851"/>
        </w:tabs>
        <w:spacing w:after="0" w:line="240" w:lineRule="auto"/>
        <w:jc w:val="both"/>
        <w:rPr>
          <w:rFonts w:ascii="Times New Roman" w:eastAsia="Arial" w:hAnsi="Times New Roman" w:cs="Times New Roman"/>
          <w:b/>
          <w:bCs/>
          <w:sz w:val="24"/>
          <w:szCs w:val="24"/>
          <w:u w:color="000000"/>
          <w:bdr w:val="nil"/>
          <w:lang w:val="pt-BR" w:eastAsia="ro-RO"/>
        </w:rPr>
      </w:pPr>
    </w:p>
    <w:p w14:paraId="283AF16F" w14:textId="77777777" w:rsidR="00FA4152" w:rsidRDefault="00FA4152" w:rsidP="000871C0">
      <w:pPr>
        <w:tabs>
          <w:tab w:val="left" w:pos="851"/>
        </w:tabs>
        <w:spacing w:after="0" w:line="240" w:lineRule="auto"/>
        <w:jc w:val="both"/>
        <w:rPr>
          <w:rFonts w:ascii="Times New Roman" w:eastAsia="Arial" w:hAnsi="Times New Roman" w:cs="Times New Roman"/>
          <w:b/>
          <w:bCs/>
          <w:sz w:val="24"/>
          <w:szCs w:val="24"/>
          <w:u w:color="000000"/>
          <w:bdr w:val="nil"/>
          <w:lang w:val="pt-BR" w:eastAsia="ro-RO"/>
        </w:rPr>
      </w:pPr>
    </w:p>
    <w:p w14:paraId="784D0317" w14:textId="77777777" w:rsidR="00FA4152" w:rsidRDefault="00FA4152" w:rsidP="000871C0">
      <w:pPr>
        <w:tabs>
          <w:tab w:val="left" w:pos="851"/>
        </w:tabs>
        <w:spacing w:after="0" w:line="240" w:lineRule="auto"/>
        <w:jc w:val="both"/>
        <w:rPr>
          <w:rFonts w:ascii="Times New Roman" w:eastAsia="Arial" w:hAnsi="Times New Roman" w:cs="Times New Roman"/>
          <w:b/>
          <w:bCs/>
          <w:sz w:val="24"/>
          <w:szCs w:val="24"/>
          <w:u w:color="000000"/>
          <w:bdr w:val="nil"/>
          <w:lang w:val="pt-BR" w:eastAsia="ro-RO"/>
        </w:rPr>
      </w:pPr>
    </w:p>
    <w:p w14:paraId="3D7C8C68" w14:textId="77777777" w:rsidR="00FA4152" w:rsidRPr="00DB0AAD" w:rsidRDefault="00FA4152" w:rsidP="000871C0">
      <w:pPr>
        <w:tabs>
          <w:tab w:val="left" w:pos="851"/>
        </w:tabs>
        <w:spacing w:after="0" w:line="240" w:lineRule="auto"/>
        <w:jc w:val="both"/>
        <w:rPr>
          <w:rFonts w:ascii="Times New Roman" w:eastAsia="Arial" w:hAnsi="Times New Roman" w:cs="Times New Roman"/>
          <w:b/>
          <w:bCs/>
          <w:sz w:val="24"/>
          <w:szCs w:val="24"/>
          <w:lang w:val="pt-BR"/>
        </w:rPr>
      </w:pPr>
    </w:p>
    <w:p w14:paraId="2662FB8C" w14:textId="078B7809" w:rsidR="00B6668C" w:rsidRPr="00DB0AAD" w:rsidRDefault="00B6668C" w:rsidP="00801405">
      <w:pPr>
        <w:pStyle w:val="ListParagraph"/>
        <w:numPr>
          <w:ilvl w:val="0"/>
          <w:numId w:val="9"/>
        </w:numPr>
        <w:tabs>
          <w:tab w:val="left" w:pos="426"/>
        </w:tabs>
        <w:jc w:val="both"/>
        <w:rPr>
          <w:rFonts w:eastAsia="Arial"/>
          <w:b/>
          <w:bCs/>
          <w:color w:val="auto"/>
          <w:lang w:val="pt-BR"/>
        </w:rPr>
      </w:pPr>
      <w:r w:rsidRPr="00DB0AAD">
        <w:rPr>
          <w:rFonts w:eastAsia="Arial"/>
          <w:b/>
          <w:bCs/>
          <w:color w:val="auto"/>
          <w:lang w:val="pt-BR"/>
        </w:rPr>
        <w:lastRenderedPageBreak/>
        <w:t xml:space="preserve">La anexa nr. 2, protocolul terapeutic corespunzător poziţiei nr. </w:t>
      </w:r>
      <w:r w:rsidR="00D6601F" w:rsidRPr="00DB0AAD">
        <w:rPr>
          <w:rFonts w:eastAsia="Arial"/>
          <w:b/>
          <w:bCs/>
          <w:color w:val="auto"/>
          <w:lang w:val="pt-BR"/>
        </w:rPr>
        <w:t>1</w:t>
      </w:r>
      <w:r w:rsidRPr="00DB0AAD">
        <w:rPr>
          <w:rFonts w:eastAsia="Arial"/>
          <w:b/>
          <w:bCs/>
          <w:color w:val="auto"/>
          <w:lang w:val="pt-BR"/>
        </w:rPr>
        <w:t>4 cod (</w:t>
      </w:r>
      <w:r w:rsidR="00D6601F" w:rsidRPr="00DB0AAD">
        <w:rPr>
          <w:rFonts w:eastAsia="Arial"/>
          <w:b/>
          <w:bCs/>
          <w:color w:val="auto"/>
          <w:lang w:val="en-US"/>
        </w:rPr>
        <w:t>L034K</w:t>
      </w:r>
      <w:r w:rsidRPr="00DB0AAD">
        <w:rPr>
          <w:rFonts w:eastAsia="Arial"/>
          <w:b/>
          <w:bCs/>
          <w:color w:val="auto"/>
          <w:lang w:val="pt-BR"/>
        </w:rPr>
        <w:t xml:space="preserve">): </w:t>
      </w:r>
      <w:r w:rsidR="00D6601F" w:rsidRPr="00DB0AAD">
        <w:rPr>
          <w:b/>
          <w:bCs/>
          <w:color w:val="auto"/>
          <w:bdr w:val="none" w:sz="0" w:space="0" w:color="auto" w:frame="1"/>
          <w:lang w:val="en-US"/>
        </w:rPr>
        <w:t>BOALA CRONICĂ INFLAMATORIE INTESTINALĂ</w:t>
      </w:r>
      <w:r w:rsidRPr="00DB0AAD">
        <w:rPr>
          <w:color w:val="auto"/>
          <w:bdr w:val="none" w:sz="0" w:space="0" w:color="auto" w:frame="1"/>
          <w:lang w:val="pt-BR"/>
        </w:rPr>
        <w:t xml:space="preserve"> </w:t>
      </w:r>
      <w:r w:rsidRPr="00DB0AAD">
        <w:rPr>
          <w:rFonts w:eastAsia="Arial"/>
          <w:b/>
          <w:bCs/>
          <w:color w:val="auto"/>
          <w:lang w:val="pt-BR"/>
        </w:rPr>
        <w:t>se modifică și se înlocuiește cu următorul protocol:</w:t>
      </w:r>
    </w:p>
    <w:p w14:paraId="3E58F2EA" w14:textId="77777777" w:rsidR="00B6668C" w:rsidRPr="00DB0AAD" w:rsidRDefault="00B6668C" w:rsidP="00B6668C">
      <w:pPr>
        <w:tabs>
          <w:tab w:val="left" w:pos="426"/>
        </w:tabs>
        <w:jc w:val="both"/>
        <w:rPr>
          <w:rFonts w:ascii="Calibri" w:eastAsia="Arial" w:hAnsi="Calibri" w:cs="Times New Roman"/>
          <w:b/>
          <w:bCs/>
        </w:rPr>
      </w:pPr>
    </w:p>
    <w:p w14:paraId="5FCF0EC8" w14:textId="5CA61BA0" w:rsidR="00B6668C" w:rsidRPr="00DB0AAD" w:rsidRDefault="00B6668C" w:rsidP="00D6601F">
      <w:pPr>
        <w:autoSpaceDE w:val="0"/>
        <w:autoSpaceDN w:val="0"/>
        <w:adjustRightInd w:val="0"/>
        <w:jc w:val="both"/>
        <w:rPr>
          <w:rFonts w:ascii="Times New Roman" w:eastAsia="Arial" w:hAnsi="Times New Roman" w:cs="Times New Roman"/>
          <w:b/>
          <w:bCs/>
          <w:sz w:val="24"/>
          <w:szCs w:val="24"/>
          <w:lang w:val="pt-BR"/>
        </w:rPr>
      </w:pPr>
      <w:r w:rsidRPr="00DB0AAD">
        <w:rPr>
          <w:rFonts w:ascii="Times New Roman" w:eastAsia="Arial" w:hAnsi="Times New Roman" w:cs="Times New Roman"/>
          <w:b/>
          <w:bCs/>
          <w:sz w:val="24"/>
          <w:szCs w:val="24"/>
        </w:rPr>
        <w:t>”</w:t>
      </w:r>
      <w:r w:rsidRPr="00DB0AAD">
        <w:rPr>
          <w:rFonts w:ascii="Times New Roman" w:eastAsia="Arial" w:hAnsi="Times New Roman" w:cs="Times New Roman"/>
          <w:b/>
          <w:bCs/>
          <w:sz w:val="24"/>
          <w:szCs w:val="24"/>
          <w:lang w:eastAsia="ro-RO"/>
        </w:rPr>
        <w:t xml:space="preserve">Protocol terapeutic corespunzător poziției nr. </w:t>
      </w:r>
      <w:r w:rsidR="00D6601F" w:rsidRPr="00DB0AAD">
        <w:rPr>
          <w:rFonts w:ascii="Times New Roman" w:eastAsia="Times New Roman" w:hAnsi="Times New Roman" w:cs="Times New Roman"/>
          <w:b/>
          <w:bCs/>
          <w:sz w:val="24"/>
          <w:szCs w:val="24"/>
          <w:lang w:val="pt-BR" w:eastAsia="ro-RO"/>
        </w:rPr>
        <w:t>14 cod (</w:t>
      </w:r>
      <w:r w:rsidR="00D6601F" w:rsidRPr="00DB0AAD">
        <w:rPr>
          <w:rFonts w:ascii="Times New Roman" w:eastAsia="Times New Roman" w:hAnsi="Times New Roman" w:cs="Times New Roman"/>
          <w:b/>
          <w:bCs/>
          <w:sz w:val="24"/>
          <w:szCs w:val="24"/>
          <w:lang w:val="en-US" w:eastAsia="ro-RO"/>
        </w:rPr>
        <w:t>L034K</w:t>
      </w:r>
      <w:r w:rsidR="00D6601F" w:rsidRPr="00DB0AAD">
        <w:rPr>
          <w:rFonts w:ascii="Times New Roman" w:eastAsia="Times New Roman" w:hAnsi="Times New Roman" w:cs="Times New Roman"/>
          <w:b/>
          <w:bCs/>
          <w:sz w:val="24"/>
          <w:szCs w:val="24"/>
          <w:lang w:val="pt-BR" w:eastAsia="ro-RO"/>
        </w:rPr>
        <w:t xml:space="preserve">): </w:t>
      </w:r>
      <w:r w:rsidR="00D6601F" w:rsidRPr="00DB0AAD">
        <w:rPr>
          <w:rFonts w:ascii="Times New Roman" w:eastAsia="Times New Roman" w:hAnsi="Times New Roman" w:cs="Times New Roman"/>
          <w:b/>
          <w:bCs/>
          <w:sz w:val="24"/>
          <w:szCs w:val="24"/>
          <w:lang w:val="en-US" w:eastAsia="ro-RO"/>
        </w:rPr>
        <w:t>BOALA CRONICĂ INFLAMATORIE INTESTINALĂ</w:t>
      </w:r>
    </w:p>
    <w:p w14:paraId="0970DB2F" w14:textId="77777777" w:rsidR="00DB0AAD" w:rsidRPr="00DB0AAD" w:rsidRDefault="00DB0AAD" w:rsidP="00DB0AAD">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49954C0D"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Boala inflamatorie intestinală (BII) cuprinde B. Crohn (BC), colita ulcerativă (CU) şi colita în curs de clasificare (Colita nedeterminată).</w:t>
      </w:r>
    </w:p>
    <w:p w14:paraId="7F936E7A" w14:textId="77777777" w:rsidR="00DB0AAD" w:rsidRPr="00DB0AAD" w:rsidRDefault="00DB0AAD" w:rsidP="00DB0AAD">
      <w:pPr>
        <w:autoSpaceDE w:val="0"/>
        <w:autoSpaceDN w:val="0"/>
        <w:adjustRightInd w:val="0"/>
        <w:spacing w:after="0" w:line="276" w:lineRule="auto"/>
        <w:ind w:firstLine="720"/>
        <w:jc w:val="both"/>
        <w:rPr>
          <w:rFonts w:ascii="Times New Roman" w:eastAsia="Times New Roman" w:hAnsi="Times New Roman" w:cs="Times New Roman"/>
          <w:iCs/>
          <w:sz w:val="24"/>
          <w:szCs w:val="24"/>
          <w:lang w:val="en-US"/>
        </w:rPr>
      </w:pPr>
    </w:p>
    <w:p w14:paraId="560243C4"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 xml:space="preserve">Diagnosticul complet şi stabilirea strategiei terapeutice, inclusiv indicaţia tratamentului biologic se face prin internare în serviciile de Gastroenterologie care au dotările minime necesare: laborator performant, (şi calprotectina, eventual şi cu evaluarea nivelului seric şi al anticorpilor împotriva produşilor biologici), posibilitatea efectuării endoscopiei digestive superioare şi inferioare, Ecografie, ecoendoscopie, imagistică (enteroCT, RMN, Capsula endoscopică). Decizia de întrerupere sau schimbare a agentului terapeutic se face de asemenea prin internare în servicii de gastroenterologie. Urmărirea periodică a pacienţilor cu BII se poate face şi prin ambulatoriile de gastroenterologie sau internare de zi.    </w:t>
      </w:r>
    </w:p>
    <w:p w14:paraId="2FEEA360"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 xml:space="preserve">Pentru administrarea agenţilor biologici, pacientul trebuie să semneze Formularul de Consimţământ Informat al pacientului.    </w:t>
      </w:r>
    </w:p>
    <w:p w14:paraId="70FE664D"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Pacienţii vor fi înscrişi în Registrul naţional de BII: IBD-Prospect (la data la care acesta va deveni operaţional).</w:t>
      </w:r>
    </w:p>
    <w:p w14:paraId="6AA77C4D" w14:textId="77777777" w:rsidR="00DB0AAD" w:rsidRPr="00DB0AAD" w:rsidRDefault="00DB0AAD" w:rsidP="00DB0AAD">
      <w:pPr>
        <w:autoSpaceDE w:val="0"/>
        <w:autoSpaceDN w:val="0"/>
        <w:adjustRightInd w:val="0"/>
        <w:spacing w:after="0" w:line="276" w:lineRule="auto"/>
        <w:ind w:firstLine="720"/>
        <w:jc w:val="both"/>
        <w:rPr>
          <w:rFonts w:ascii="Times New Roman" w:eastAsia="Times New Roman" w:hAnsi="Times New Roman" w:cs="Times New Roman"/>
          <w:iCs/>
          <w:sz w:val="24"/>
          <w:szCs w:val="24"/>
          <w:lang w:val="en-US"/>
        </w:rPr>
      </w:pPr>
    </w:p>
    <w:p w14:paraId="36587834"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b/>
          <w:bCs/>
          <w:iCs/>
          <w:sz w:val="24"/>
          <w:szCs w:val="24"/>
          <w:lang w:val="en-US"/>
        </w:rPr>
      </w:pPr>
      <w:r w:rsidRPr="00DB0AAD">
        <w:rPr>
          <w:rFonts w:ascii="Times New Roman" w:eastAsia="Times New Roman" w:hAnsi="Times New Roman" w:cs="Times New Roman"/>
          <w:b/>
          <w:bCs/>
          <w:iCs/>
          <w:sz w:val="24"/>
          <w:szCs w:val="24"/>
          <w:lang w:val="en-US"/>
        </w:rPr>
        <w:t>I. Criterii de diagnostic</w:t>
      </w:r>
    </w:p>
    <w:p w14:paraId="7B0841BF"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1. Pentru diagnosticul de boală Crohn este necesară existenţa criteriilor clinice (numărul scaunelor/24 h, sensibilitate abdominală, scădere din greutate, febră, tahicardie), biologice (VSH, PCR, calprotectina, lactoferina, anemie, hipoalbuminemie) endoscopice (VCE): (afte, ulcere serpigionoase, aspect de piatră de pavaj, afectarea lumenului) histologice (când este posibilă biopsia) (inflamaţie trasmurală, granulom inflamator). Evaluarea gravităţii se poate face complementar şi prin calcularea scorului CDAI.</w:t>
      </w:r>
    </w:p>
    <w:p w14:paraId="06CF3AF2"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p>
    <w:p w14:paraId="57150172"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Această indicație se codifică la prescriere prin codul 567 (conform clasificării internaționale a maladiilor revizia a 10-a, varianta 999 coduri de boală).</w:t>
      </w:r>
    </w:p>
    <w:p w14:paraId="5BE560B5"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p>
    <w:p w14:paraId="09BBE7FC"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2. Pentru diagnosticul de colită ulcerativă - scaune diareice cel mai adesea cu sânge, tahicardie, sensibilitate abdominală, febră, probe inflamatorii (VSH, leucocitoza, PCR; calprotectina, anemie) endoscopic sunt prezente parţial sau în totalitate: dispariţia desenului vascular, friabilitate, eroziuni, ulcere, sângerări spontane iar histologic se constată infiltrat inflamator în lamina proprie, cript-abcese. Colita ulceroasă fulminantă şi colita în curs de clasificare se prezintă cu leziuni extinse (colita stângă extinsă, pancolită) şi cu toate criteriile de diagnostic amintite foarte alterate (mai mult de 10 scaune cu sânge, febră, VSH, PCR, calprotectina la valori ridicate etc).</w:t>
      </w:r>
    </w:p>
    <w:p w14:paraId="08BF5510"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p>
    <w:p w14:paraId="2F2F083A"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Această indicație se codifică la prescriere prin codul 568 (conform clasificării internaționale a maladiilor revizia a 10-a, varianta 999 coduri de boală).</w:t>
      </w:r>
    </w:p>
    <w:p w14:paraId="3A5B6280"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p>
    <w:p w14:paraId="5EDEA2A3"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p>
    <w:p w14:paraId="1E1234C3"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3. Pentru ambele afecţiuni este necesar să existe la iniţierea terapiei biologice:</w:t>
      </w:r>
    </w:p>
    <w:p w14:paraId="3B7EE5BF" w14:textId="77777777" w:rsidR="00DB0AAD" w:rsidRPr="00DB0AAD" w:rsidRDefault="00DB0AAD" w:rsidP="00DB0AAD">
      <w:pPr>
        <w:numPr>
          <w:ilvl w:val="0"/>
          <w:numId w:val="418"/>
        </w:num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Consimţământul informat al pacientului</w:t>
      </w:r>
    </w:p>
    <w:p w14:paraId="0E40A01D" w14:textId="77777777" w:rsidR="00DB0AAD" w:rsidRPr="00DB0AAD" w:rsidRDefault="00DB0AAD" w:rsidP="00DB0AAD">
      <w:pPr>
        <w:numPr>
          <w:ilvl w:val="0"/>
          <w:numId w:val="418"/>
        </w:num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lastRenderedPageBreak/>
        <w:t>Excluderea altor cauze de colită (infecţioasă, cu atenţie la C. difficile, cu CMV, de iradiere, ischemică, diverticulară, medicamentoasă)</w:t>
      </w:r>
    </w:p>
    <w:p w14:paraId="604B3633" w14:textId="77777777" w:rsidR="00DB0AAD" w:rsidRPr="00DB0AAD" w:rsidRDefault="00DB0AAD" w:rsidP="00DB0AAD">
      <w:pPr>
        <w:numPr>
          <w:ilvl w:val="0"/>
          <w:numId w:val="418"/>
        </w:num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Screening infecţios - pentru infecţiile sistemice semnificative (HIV; VHB; VHC, TBC), tratamentul anti TNF α se va iniţia numai după obţinerea avizului favorabil al specialistului pneumolog (în cazul TB). Infecţia cu VHC nu este o contraindicaţie, dar pacientul trebuie monitorizat; infecţia cu VHB este o contraindicaţie relativă; dacă tratamentul cu antiTNF este indispensabil, trebuie precedat de iniţierea tratamentului antiviral cu analogi nucleozidici/nucleotidici, iar pacientul trebuie monitorizat adecvat.</w:t>
      </w:r>
    </w:p>
    <w:p w14:paraId="406B2F2C" w14:textId="77777777" w:rsidR="00DB0AAD" w:rsidRPr="00DB0AAD" w:rsidRDefault="00DB0AAD" w:rsidP="00DB0AAD">
      <w:pPr>
        <w:numPr>
          <w:ilvl w:val="0"/>
          <w:numId w:val="418"/>
        </w:num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Screening pentru neoplazii, afecţiuni autoimune sau demielinizante, în funcţie de riscul individualizat al pacientului</w:t>
      </w:r>
    </w:p>
    <w:p w14:paraId="6AFD935B" w14:textId="77777777" w:rsidR="00DB0AAD" w:rsidRPr="00DB0AAD" w:rsidRDefault="00DB0AAD" w:rsidP="00DB0AAD">
      <w:pPr>
        <w:numPr>
          <w:ilvl w:val="0"/>
          <w:numId w:val="418"/>
        </w:num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Screening imagistic (RMN) pentru abcese (intraabdominale/pelvine) care ar contraindica terapia, la pacienţii cu boala Crohn forma fistulizantă</w:t>
      </w:r>
    </w:p>
    <w:p w14:paraId="1D0B0B3D" w14:textId="77777777" w:rsidR="00DB0AAD" w:rsidRPr="00DB0AAD" w:rsidRDefault="00DB0AAD" w:rsidP="00DB0AAD">
      <w:pPr>
        <w:numPr>
          <w:ilvl w:val="0"/>
          <w:numId w:val="418"/>
        </w:num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Verificarea inexistenţei contraindicaţiilor pentru tratamentul biologic.</w:t>
      </w:r>
    </w:p>
    <w:p w14:paraId="4BBADC54" w14:textId="77777777" w:rsidR="00DB0AAD" w:rsidRPr="00DB0AAD" w:rsidRDefault="00DB0AAD" w:rsidP="00DB0AAD">
      <w:pPr>
        <w:numPr>
          <w:ilvl w:val="0"/>
          <w:numId w:val="418"/>
        </w:num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Verificarea tuturor caracteristicilor prezentate în RCP-ul şi aprobarea ANMDMR a medicamentului prescris (indicaţii, contraindicaţii, mod de preparare şi administrare, reacţii adverse, etc.)</w:t>
      </w:r>
    </w:p>
    <w:p w14:paraId="5AA3730E" w14:textId="77777777" w:rsidR="00DB0AAD" w:rsidRPr="00DB0AAD" w:rsidRDefault="00DB0AAD" w:rsidP="00DB0AAD">
      <w:pPr>
        <w:autoSpaceDE w:val="0"/>
        <w:autoSpaceDN w:val="0"/>
        <w:adjustRightInd w:val="0"/>
        <w:spacing w:after="0" w:line="276" w:lineRule="auto"/>
        <w:ind w:left="1004"/>
        <w:jc w:val="both"/>
        <w:rPr>
          <w:rFonts w:ascii="Times New Roman" w:eastAsia="Times New Roman" w:hAnsi="Times New Roman" w:cs="Times New Roman"/>
          <w:iCs/>
          <w:sz w:val="24"/>
          <w:szCs w:val="24"/>
          <w:lang w:val="en-US"/>
        </w:rPr>
      </w:pPr>
    </w:p>
    <w:p w14:paraId="4B81D98B"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b/>
          <w:bCs/>
          <w:iCs/>
          <w:sz w:val="24"/>
          <w:szCs w:val="24"/>
          <w:lang w:val="en-US"/>
        </w:rPr>
      </w:pPr>
      <w:r w:rsidRPr="00DB0AAD">
        <w:rPr>
          <w:rFonts w:ascii="Times New Roman" w:eastAsia="Times New Roman" w:hAnsi="Times New Roman" w:cs="Times New Roman"/>
          <w:b/>
          <w:bCs/>
          <w:iCs/>
          <w:sz w:val="24"/>
          <w:szCs w:val="24"/>
          <w:lang w:val="en-US"/>
        </w:rPr>
        <w:t>II. Principii terapeutice în BII</w:t>
      </w:r>
    </w:p>
    <w:p w14:paraId="4F839431" w14:textId="77777777" w:rsidR="00DB0AAD" w:rsidRPr="00DB0AAD" w:rsidRDefault="00DB0AAD" w:rsidP="00DB0AAD">
      <w:pPr>
        <w:numPr>
          <w:ilvl w:val="1"/>
          <w:numId w:val="399"/>
        </w:numPr>
        <w:autoSpaceDE w:val="0"/>
        <w:autoSpaceDN w:val="0"/>
        <w:adjustRightInd w:val="0"/>
        <w:spacing w:after="0" w:line="276" w:lineRule="auto"/>
        <w:ind w:left="709" w:hanging="425"/>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Tratamentul BII urmăreşte amendarea fazei acute sau a recăderilor, instalarea remisiunii şi menţinerea stării de remisiune.</w:t>
      </w:r>
    </w:p>
    <w:p w14:paraId="05D90ED2" w14:textId="77777777" w:rsidR="00DB0AAD" w:rsidRPr="00DB0AAD" w:rsidRDefault="00DB0AAD" w:rsidP="00DB0AAD">
      <w:pPr>
        <w:numPr>
          <w:ilvl w:val="1"/>
          <w:numId w:val="399"/>
        </w:numPr>
        <w:autoSpaceDE w:val="0"/>
        <w:autoSpaceDN w:val="0"/>
        <w:adjustRightInd w:val="0"/>
        <w:spacing w:after="0" w:line="276" w:lineRule="auto"/>
        <w:ind w:left="709" w:hanging="425"/>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Cu excepţia unor forme grave tratamentul BII se desfăşoară în trepte pe principiul step-up, adică se începe cu terapia standard monoterapie, standard-terapie asociată, terapie biologică.</w:t>
      </w:r>
    </w:p>
    <w:p w14:paraId="731A3ACB" w14:textId="77777777" w:rsidR="00DB0AAD" w:rsidRPr="00DB0AAD" w:rsidRDefault="00DB0AAD" w:rsidP="00DB0AAD">
      <w:pPr>
        <w:numPr>
          <w:ilvl w:val="1"/>
          <w:numId w:val="399"/>
        </w:numPr>
        <w:autoSpaceDE w:val="0"/>
        <w:autoSpaceDN w:val="0"/>
        <w:adjustRightInd w:val="0"/>
        <w:spacing w:after="0" w:line="276" w:lineRule="auto"/>
        <w:ind w:left="709" w:hanging="425"/>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În formele acute sunt indicate: preparatele 5-ASA, prednisonul şi terapia biologică (nu imunomodulatoarele, cu excepţia metotrexatului).</w:t>
      </w:r>
    </w:p>
    <w:p w14:paraId="504E79E7" w14:textId="77777777" w:rsidR="00DB0AAD" w:rsidRPr="00DB0AAD" w:rsidRDefault="00DB0AAD" w:rsidP="00DB0AAD">
      <w:pPr>
        <w:numPr>
          <w:ilvl w:val="1"/>
          <w:numId w:val="399"/>
        </w:numPr>
        <w:autoSpaceDE w:val="0"/>
        <w:autoSpaceDN w:val="0"/>
        <w:adjustRightInd w:val="0"/>
        <w:spacing w:after="0" w:line="276" w:lineRule="auto"/>
        <w:ind w:left="709" w:hanging="425"/>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 xml:space="preserve">Pentru tratamentul de menţinere a remisiunii sunt indicate preparatele 5-ASA, imunomodulatoarele, şi tratamentul biologic (nu corticoizii).    </w:t>
      </w:r>
    </w:p>
    <w:p w14:paraId="6DA76C01" w14:textId="77777777" w:rsidR="00DB0AAD" w:rsidRPr="00DB0AAD" w:rsidRDefault="00DB0AAD" w:rsidP="00DB0AAD">
      <w:pPr>
        <w:autoSpaceDE w:val="0"/>
        <w:autoSpaceDN w:val="0"/>
        <w:adjustRightInd w:val="0"/>
        <w:spacing w:after="0" w:line="276" w:lineRule="auto"/>
        <w:ind w:firstLine="720"/>
        <w:jc w:val="both"/>
        <w:rPr>
          <w:rFonts w:ascii="Times New Roman" w:eastAsia="Times New Roman" w:hAnsi="Times New Roman" w:cs="Times New Roman"/>
          <w:iCs/>
          <w:sz w:val="24"/>
          <w:szCs w:val="24"/>
          <w:lang w:val="en-US"/>
        </w:rPr>
      </w:pPr>
    </w:p>
    <w:p w14:paraId="4AE76171"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b/>
          <w:bCs/>
          <w:iCs/>
          <w:sz w:val="24"/>
          <w:szCs w:val="24"/>
          <w:lang w:val="en-US"/>
        </w:rPr>
      </w:pPr>
      <w:r w:rsidRPr="00DB0AAD">
        <w:rPr>
          <w:rFonts w:ascii="Times New Roman" w:eastAsia="Times New Roman" w:hAnsi="Times New Roman" w:cs="Times New Roman"/>
          <w:b/>
          <w:bCs/>
          <w:iCs/>
          <w:sz w:val="24"/>
          <w:szCs w:val="24"/>
          <w:lang w:val="en-US"/>
        </w:rPr>
        <w:t>III. Tratamentul standard</w:t>
      </w:r>
    </w:p>
    <w:p w14:paraId="2992084A"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b/>
          <w:iCs/>
          <w:sz w:val="24"/>
          <w:szCs w:val="24"/>
          <w:u w:val="single"/>
          <w:lang w:val="en-US"/>
        </w:rPr>
      </w:pPr>
      <w:r w:rsidRPr="00DB0AAD">
        <w:rPr>
          <w:rFonts w:ascii="Times New Roman" w:eastAsia="Times New Roman" w:hAnsi="Times New Roman" w:cs="Times New Roman"/>
          <w:b/>
          <w:iCs/>
          <w:sz w:val="24"/>
          <w:szCs w:val="24"/>
          <w:lang w:val="en-US"/>
        </w:rPr>
        <w:t xml:space="preserve">1. </w:t>
      </w:r>
      <w:r w:rsidRPr="00DB0AAD">
        <w:rPr>
          <w:rFonts w:ascii="Times New Roman" w:eastAsia="Times New Roman" w:hAnsi="Times New Roman" w:cs="Times New Roman"/>
          <w:b/>
          <w:iCs/>
          <w:sz w:val="24"/>
          <w:szCs w:val="24"/>
          <w:u w:val="single"/>
          <w:lang w:val="en-US"/>
        </w:rPr>
        <w:t>Colita ulcerativă:</w:t>
      </w:r>
    </w:p>
    <w:p w14:paraId="6254C95C"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 xml:space="preserve">a. </w:t>
      </w:r>
      <w:r w:rsidRPr="00DB0AAD">
        <w:rPr>
          <w:rFonts w:ascii="Times New Roman" w:eastAsia="Times New Roman" w:hAnsi="Times New Roman" w:cs="Times New Roman"/>
          <w:b/>
          <w:bCs/>
          <w:iCs/>
          <w:sz w:val="24"/>
          <w:szCs w:val="24"/>
          <w:lang w:val="en-US"/>
        </w:rPr>
        <w:t>Preparatele 5-ASA</w:t>
      </w:r>
      <w:r w:rsidRPr="00DB0AAD">
        <w:rPr>
          <w:rFonts w:ascii="Times New Roman" w:eastAsia="Times New Roman" w:hAnsi="Times New Roman" w:cs="Times New Roman"/>
          <w:iCs/>
          <w:sz w:val="24"/>
          <w:szCs w:val="24"/>
          <w:lang w:val="en-US"/>
        </w:rPr>
        <w:t xml:space="preserve"> (sulfasalazină-tb, mesalazină: tb, supozitoare, clismă, olsalazină-tb) reprezintă prima treaptă de tratament în CU în toate formele evolutive atât în inducţia remisiunii şi pentru menţinerea acesteia. Cel mai utilizat preparat este mesalazina (Salofalk, Pentasa) cu următoarele indicaţii:</w:t>
      </w:r>
    </w:p>
    <w:p w14:paraId="69BDBD63" w14:textId="77777777" w:rsidR="00DB0AAD" w:rsidRPr="00DB0AAD" w:rsidRDefault="00DB0AAD" w:rsidP="00DB0AAD">
      <w:pPr>
        <w:numPr>
          <w:ilvl w:val="0"/>
          <w:numId w:val="419"/>
        </w:num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Supozitoare: 1 g/24 în proctite (rectite)</w:t>
      </w:r>
    </w:p>
    <w:p w14:paraId="2F177F8B" w14:textId="77777777" w:rsidR="00DB0AAD" w:rsidRPr="00DB0AAD" w:rsidRDefault="00DB0AAD" w:rsidP="00DB0AAD">
      <w:pPr>
        <w:numPr>
          <w:ilvl w:val="0"/>
          <w:numId w:val="419"/>
        </w:num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Clisme sau spume: 1 g - 4g)/24 h în proctite şi colite stângi (până la 60 cm)</w:t>
      </w:r>
    </w:p>
    <w:p w14:paraId="3384C5A6" w14:textId="77777777" w:rsidR="00DB0AAD" w:rsidRPr="00DB0AAD" w:rsidRDefault="00DB0AAD" w:rsidP="00DB0AAD">
      <w:pPr>
        <w:numPr>
          <w:ilvl w:val="0"/>
          <w:numId w:val="419"/>
        </w:num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Comprimate: 2 - 4 g/zi. Colite stângi, colite stângi extinse, pancolite.</w:t>
      </w:r>
    </w:p>
    <w:p w14:paraId="079F3618"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În remisiune - menţinerea remisiunii dozele se reduc, prin tatonare, la jumătate.</w:t>
      </w:r>
    </w:p>
    <w:p w14:paraId="01EAE075"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p>
    <w:p w14:paraId="2AB1A2A6"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 xml:space="preserve">b. </w:t>
      </w:r>
      <w:r w:rsidRPr="00DB0AAD">
        <w:rPr>
          <w:rFonts w:ascii="Times New Roman" w:eastAsia="Times New Roman" w:hAnsi="Times New Roman" w:cs="Times New Roman"/>
          <w:b/>
          <w:bCs/>
          <w:iCs/>
          <w:sz w:val="24"/>
          <w:szCs w:val="24"/>
          <w:lang w:val="en-US"/>
        </w:rPr>
        <w:t>Corticosteroizii</w:t>
      </w:r>
      <w:r w:rsidRPr="00DB0AAD">
        <w:rPr>
          <w:rFonts w:ascii="Times New Roman" w:eastAsia="Times New Roman" w:hAnsi="Times New Roman" w:cs="Times New Roman"/>
          <w:iCs/>
          <w:sz w:val="24"/>
          <w:szCs w:val="24"/>
          <w:lang w:val="en-US"/>
        </w:rPr>
        <w:t xml:space="preserve"> (Prednison, Metylprednisolon, Hidrocortison) se administrează în formele refractare la terapia cu compuşii 5-ASA şi în formele moderat-severe şi severe de CU. Prednisonul se administrează în doze de (0,5-1 mg/kgc sau echivalentul metilprednisolon oral) maxim 40 - 60 mg/24 h.</w:t>
      </w:r>
    </w:p>
    <w:p w14:paraId="7BB99258"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Metylprednisolonul (50 - 60 mg/zi), Hidrocortisonul (200 - 300 mg/zi) (200-400 mg/zi) se administrează iv în formele severe.</w:t>
      </w:r>
    </w:p>
    <w:p w14:paraId="19303B39"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Corticoticoizii nu sunt indicaţi în remisiune şi menţinerea remisiunii.</w:t>
      </w:r>
    </w:p>
    <w:p w14:paraId="6A5CB9EB"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 xml:space="preserve">c. </w:t>
      </w:r>
      <w:r w:rsidRPr="00DB0AAD">
        <w:rPr>
          <w:rFonts w:ascii="Times New Roman" w:eastAsia="Times New Roman" w:hAnsi="Times New Roman" w:cs="Times New Roman"/>
          <w:b/>
          <w:bCs/>
          <w:iCs/>
          <w:sz w:val="24"/>
          <w:szCs w:val="24"/>
          <w:lang w:val="en-US"/>
        </w:rPr>
        <w:t>Imunomodulatoarele</w:t>
      </w:r>
      <w:r w:rsidRPr="00DB0AAD">
        <w:rPr>
          <w:rFonts w:ascii="Times New Roman" w:eastAsia="Times New Roman" w:hAnsi="Times New Roman" w:cs="Times New Roman"/>
          <w:iCs/>
          <w:sz w:val="24"/>
          <w:szCs w:val="24"/>
          <w:lang w:val="en-US"/>
        </w:rPr>
        <w:t>: Azathioprina (AZA) 2,5 mg/Kg corp/24 h, 6-mercaptopurina (6-MP) 1,5 mg/Kg corp/24 h, sunt utile pentru menţinerea remisiunii. Efectul lor devine evident după 3 - 4 luni de administrare. Se administrează încă din faza acută sau la intrarea în remisiune odată cu reducerea treptată a dozelor de corticosteroizi.</w:t>
      </w:r>
    </w:p>
    <w:p w14:paraId="02555FC4"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Metotrexatul (25 mg im/săptămână) poate fi administrat şi în faza acută.</w:t>
      </w:r>
    </w:p>
    <w:p w14:paraId="20478B31"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p>
    <w:p w14:paraId="73B397FD" w14:textId="77777777" w:rsidR="00DB0AAD" w:rsidRPr="00DB0AAD" w:rsidRDefault="00DB0AAD" w:rsidP="00DB0AAD">
      <w:pPr>
        <w:numPr>
          <w:ilvl w:val="0"/>
          <w:numId w:val="399"/>
        </w:numPr>
        <w:autoSpaceDE w:val="0"/>
        <w:autoSpaceDN w:val="0"/>
        <w:adjustRightInd w:val="0"/>
        <w:spacing w:after="0" w:line="276" w:lineRule="auto"/>
        <w:ind w:left="284" w:hanging="284"/>
        <w:contextualSpacing/>
        <w:jc w:val="both"/>
        <w:rPr>
          <w:rFonts w:ascii="Times New Roman" w:eastAsia="Times New Roman" w:hAnsi="Times New Roman" w:cs="Times New Roman"/>
          <w:b/>
          <w:iCs/>
          <w:sz w:val="24"/>
          <w:szCs w:val="24"/>
          <w:u w:val="single"/>
          <w:lang w:val="en-US" w:eastAsia="ro-RO"/>
        </w:rPr>
      </w:pPr>
      <w:r w:rsidRPr="00DB0AAD">
        <w:rPr>
          <w:rFonts w:ascii="Times New Roman" w:eastAsia="Times New Roman" w:hAnsi="Times New Roman" w:cs="Times New Roman"/>
          <w:b/>
          <w:iCs/>
          <w:sz w:val="24"/>
          <w:szCs w:val="24"/>
          <w:u w:val="single"/>
          <w:lang w:val="en-US" w:eastAsia="ro-RO"/>
        </w:rPr>
        <w:t>Boala Crohn (BC)</w:t>
      </w:r>
    </w:p>
    <w:p w14:paraId="4BDAB6CD"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a. Corticosteroizii: (Prednison, Metylprednisolon, Hidrocortison, Budesonid) se administrează la formele refractare la terapia cu compuşii 5-ASA şi în formele moderat-severe şi severe de BC. Prednisonul se administrează în doze de 0,5-1 mg/kgc maxim 40 - 60 mg/24 h. Budesonidul (3 - 9 mg/24 h) poate fi o alternativă cu efecte adverse mai reduse.</w:t>
      </w:r>
    </w:p>
    <w:p w14:paraId="20A3B3E9"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Metylprednisolonul (50 - 60 mg/zi), Hidrocortizonul (200-400 mg/zi) se administrează iv în formele severe.</w:t>
      </w:r>
    </w:p>
    <w:p w14:paraId="4339B887"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Corticoticoizii nu sunt indicaţi în remisiune şi menţinerea remisiunii.</w:t>
      </w:r>
    </w:p>
    <w:p w14:paraId="1868E671"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p>
    <w:p w14:paraId="0B5D36E6"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c. Imunomodulatoarele: Azathioprina (AZA) 2,5 mg/Kg corp/24 h, 6-mercaptopurina (6-MP) 1,5 mg/Kg corp/24 h, sunt utile pentru menţinerea remisiunii. Efectul lor devine evident după 3 - 4 luni de administrare. Se administrează încă din faza acută sau la intrarea în remisiune odată cu reducerea treptată a dozelor de corticosteroizi.</w:t>
      </w:r>
    </w:p>
    <w:p w14:paraId="120FD1BA"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p>
    <w:p w14:paraId="03ED7A95"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d. Metotrexatul (25 mg im/săptămână poate fi administrat şi în faza acută</w:t>
      </w:r>
    </w:p>
    <w:p w14:paraId="48844779"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p>
    <w:p w14:paraId="15B6C048"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e. Antibioticele cu spectru larg (Metronidazol, Ciprofloxacina, Rifaximina) sunt utilizate în tratamentul complicaţiilor supurative ale BC (abcese supuraţii perianale, exacerbări bacteriene suprastricturale)</w:t>
      </w:r>
    </w:p>
    <w:p w14:paraId="1EFB3D09"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p>
    <w:p w14:paraId="2761428F"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b/>
          <w:bCs/>
          <w:iCs/>
          <w:sz w:val="24"/>
          <w:szCs w:val="24"/>
          <w:lang w:val="en-US"/>
        </w:rPr>
      </w:pPr>
      <w:r w:rsidRPr="00DB0AAD">
        <w:rPr>
          <w:rFonts w:ascii="Times New Roman" w:eastAsia="Times New Roman" w:hAnsi="Times New Roman" w:cs="Times New Roman"/>
          <w:b/>
          <w:bCs/>
          <w:iCs/>
          <w:sz w:val="24"/>
          <w:szCs w:val="24"/>
          <w:lang w:val="en-US"/>
        </w:rPr>
        <w:t>IV. Tratamentul biologic (agenti biologici si alte produse de sinteză țintite)</w:t>
      </w:r>
    </w:p>
    <w:p w14:paraId="59433BF1"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Indicaţiile tratamentului biologic (infliximab - original şi biosimilar cu administrare intravenoasa sau subcutana, adalimumab - original şi biosimilar, vedolizumab, ustekinumab –boală Crohn (original și biosimilar) și colită ulcerativă (original), tofacitinib, upadacitinib:</w:t>
      </w:r>
    </w:p>
    <w:p w14:paraId="035F7E25" w14:textId="77777777" w:rsidR="00DB0AAD" w:rsidRPr="00DB0AAD" w:rsidRDefault="00DB0AAD" w:rsidP="00DB0AAD">
      <w:pPr>
        <w:autoSpaceDE w:val="0"/>
        <w:autoSpaceDN w:val="0"/>
        <w:adjustRightInd w:val="0"/>
        <w:spacing w:after="0" w:line="276" w:lineRule="auto"/>
        <w:ind w:firstLine="720"/>
        <w:jc w:val="both"/>
        <w:rPr>
          <w:rFonts w:ascii="Times New Roman" w:eastAsia="Times New Roman" w:hAnsi="Times New Roman" w:cs="Times New Roman"/>
          <w:iCs/>
          <w:sz w:val="24"/>
          <w:szCs w:val="24"/>
          <w:lang w:val="en-US"/>
        </w:rPr>
      </w:pPr>
    </w:p>
    <w:p w14:paraId="01771302"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b/>
          <w:iCs/>
          <w:sz w:val="24"/>
          <w:szCs w:val="24"/>
          <w:u w:val="single"/>
          <w:lang w:val="en-US"/>
        </w:rPr>
      </w:pPr>
      <w:r w:rsidRPr="00DB0AAD">
        <w:rPr>
          <w:rFonts w:ascii="Times New Roman" w:eastAsia="Times New Roman" w:hAnsi="Times New Roman" w:cs="Times New Roman"/>
          <w:b/>
          <w:iCs/>
          <w:sz w:val="24"/>
          <w:szCs w:val="24"/>
          <w:lang w:val="en-US"/>
        </w:rPr>
        <w:t xml:space="preserve">1. </w:t>
      </w:r>
      <w:r w:rsidRPr="00DB0AAD">
        <w:rPr>
          <w:rFonts w:ascii="Times New Roman" w:eastAsia="Times New Roman" w:hAnsi="Times New Roman" w:cs="Times New Roman"/>
          <w:b/>
          <w:iCs/>
          <w:sz w:val="24"/>
          <w:szCs w:val="24"/>
          <w:u w:val="single"/>
          <w:lang w:val="en-US"/>
        </w:rPr>
        <w:t>Boala Crohn:</w:t>
      </w:r>
    </w:p>
    <w:p w14:paraId="5020E4BB"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a. Pacienţi adulţi, cu boala Crohn moderată sau severă, cu eşec la tratamentul standard corect condus: corticosteroizi (40 - 60 mg + Imunomodulatori (Azatioprină - 2,5 mg/kg, sau -6 MP - 1,5 mg/kg, sau Metotrexat 25 mg intramuscular/săpt) sau la pacienţii cu cortico-dependenţă, intoleranţă sau contraindicaţii la corticoizi.</w:t>
      </w:r>
    </w:p>
    <w:p w14:paraId="18F3ABD6"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p>
    <w:p w14:paraId="5713DDC6"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b. Boala Crohn fistulizantă, fără răspuns la tratamentul standard, în absenţa abceselor (ecoendoscopie endorectală, RMN)</w:t>
      </w:r>
    </w:p>
    <w:p w14:paraId="302FD524"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p>
    <w:p w14:paraId="3610823F"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c. Postoperator la pacienţii cu risc de reactivare a b. Crohn (clinic, biologic, endoscopic)</w:t>
      </w:r>
    </w:p>
    <w:p w14:paraId="32617F42"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p>
    <w:p w14:paraId="615BCEAE"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d. Pacienţi cu boala Crohn severă - (fulminantă) care nu răspund în 3 - 5 zile la tratamentul intens cu corticoizi iv (echivalent 60 mg metilprednisolon/zi), sau la pacienţii cu boală severă şi minim 2 dintre următoarele caracteristici: debutul sub 40 ani, markerii inflamaţiei peste valorile normale, prezenţa afectării perianale de la debut, pacienţi cu fenotip fistulizant sau stenozant). În aceste cazuri terapia biologică singură sau în asociere cu un imunosupresor poate constitui prima linie de tratament.</w:t>
      </w:r>
    </w:p>
    <w:p w14:paraId="1A14E2E6"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p>
    <w:p w14:paraId="2E51446F"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e. Copiii mai mari de 6 ani, cu boala Crohn, cu răspuns inadecvat la terapia standard incluzand terapia nutrițională, corticoterapia și/sau imunomodulatoare (Azatioprina sau 6-mercaptupurina și/sau Metrotrexat), sau care au intoleranță la aceste tratamente sau cărora aceste tratamente le sunt contraindicate din motive medicale pot fi trataţi cu adalimumab (forme moderate sau severe de boală) sau cu infliximab (forme severe).</w:t>
      </w:r>
    </w:p>
    <w:p w14:paraId="7EBB169C"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p>
    <w:p w14:paraId="6A5F5907"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b/>
          <w:iCs/>
          <w:sz w:val="24"/>
          <w:szCs w:val="24"/>
          <w:u w:val="single"/>
          <w:lang w:val="en-US"/>
        </w:rPr>
      </w:pPr>
      <w:r w:rsidRPr="00DB0AAD">
        <w:rPr>
          <w:rFonts w:ascii="Times New Roman" w:eastAsia="Times New Roman" w:hAnsi="Times New Roman" w:cs="Times New Roman"/>
          <w:b/>
          <w:iCs/>
          <w:sz w:val="24"/>
          <w:szCs w:val="24"/>
          <w:lang w:val="en-US"/>
        </w:rPr>
        <w:t xml:space="preserve">2. </w:t>
      </w:r>
      <w:r w:rsidRPr="00DB0AAD">
        <w:rPr>
          <w:rFonts w:ascii="Times New Roman" w:eastAsia="Times New Roman" w:hAnsi="Times New Roman" w:cs="Times New Roman"/>
          <w:b/>
          <w:iCs/>
          <w:sz w:val="24"/>
          <w:szCs w:val="24"/>
          <w:u w:val="single"/>
          <w:lang w:val="en-US"/>
        </w:rPr>
        <w:t>Colita ulcerativă</w:t>
      </w:r>
    </w:p>
    <w:p w14:paraId="66E75335"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lastRenderedPageBreak/>
        <w:t>a. Colită ulcerativă activă moderată sau severă, cu localizare stângă sau stângă extinsă - pancolită, la pacienţii adulţi, aflaţi în eşec terapeutic la terapia standard (5-ASA: 2 - 4 g + Prednison (40 - 60 mg) + Imunomodulator (AZA 2 - 2,5 mg/kg, sau 6-MP 1,5 mg/kg, sau Metotrexat 25 mg im/săpt)</w:t>
      </w:r>
    </w:p>
    <w:p w14:paraId="53700726"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p>
    <w:p w14:paraId="0BCF100E"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b. Copii de la vârsta de 6 ani, cu colită ulcerativă activă, cu răspuns inadecvat la tratamentul standard, inclusiv la corticosteroizi și/sau 6-mercaptopurina (6-MP) sau azatioprina sau care au intoleranță la aceste tratamente sau cărora aceste tratamente le sunt contraindicate din motive medicale, pot fi tratați cu adalimumab (forme moderate sau severe de boală) sau cu infliximab (forme severe de boală).</w:t>
      </w:r>
    </w:p>
    <w:p w14:paraId="21A794FF"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p>
    <w:p w14:paraId="350BBF0C"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c. Colită ulcerativă/colită în curs de clasificare, acută gravă (colită fulminantă), în cazul eşecului terapiei după 3 - 5 zile cu corticoizi iv (echivalent 60 mg metilprednisolon) cu dimensiunile lumenului colonului sub 5,5 cm (eco, CT) - indicaţie numai pentru infliximab.</w:t>
      </w:r>
    </w:p>
    <w:p w14:paraId="1EAD02FB"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p>
    <w:p w14:paraId="6E5825EE"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 xml:space="preserve">NOTĂ  </w:t>
      </w:r>
    </w:p>
    <w:p w14:paraId="46B417FE" w14:textId="77777777" w:rsidR="00DB0AAD" w:rsidRPr="00DB0AAD" w:rsidRDefault="00DB0AAD" w:rsidP="00DB0AAD">
      <w:pPr>
        <w:numPr>
          <w:ilvl w:val="0"/>
          <w:numId w:val="400"/>
        </w:numPr>
        <w:autoSpaceDE w:val="0"/>
        <w:autoSpaceDN w:val="0"/>
        <w:adjustRightInd w:val="0"/>
        <w:spacing w:after="0" w:line="276" w:lineRule="auto"/>
        <w:ind w:left="284" w:hanging="284"/>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b/>
          <w:bCs/>
          <w:iCs/>
          <w:sz w:val="24"/>
          <w:szCs w:val="24"/>
          <w:lang w:val="en-US"/>
        </w:rPr>
        <w:t>Vedolizumab</w:t>
      </w:r>
      <w:r w:rsidRPr="00DB0AAD">
        <w:rPr>
          <w:rFonts w:ascii="Times New Roman" w:eastAsia="Times New Roman" w:hAnsi="Times New Roman" w:cs="Times New Roman"/>
          <w:iCs/>
          <w:sz w:val="24"/>
          <w:szCs w:val="24"/>
          <w:lang w:val="en-US"/>
        </w:rPr>
        <w:t xml:space="preserve"> se poate administra la pacienţii adulţi cu Boala Crohn sau colită ulcerativă, forme clinice moderat până la sever active, care au prezentat un răspuns inadecvat, nu au mai prezentat răspuns sau au prezentat intoleranţă la tratamentul convenţional sau la un antagonist al factorului alfa de necroză tumorală (TNFα).</w:t>
      </w:r>
    </w:p>
    <w:p w14:paraId="060940EC" w14:textId="77777777" w:rsidR="00DB0AAD" w:rsidRPr="00DB0AAD" w:rsidRDefault="00DB0AAD" w:rsidP="00DB0AAD">
      <w:pPr>
        <w:numPr>
          <w:ilvl w:val="0"/>
          <w:numId w:val="400"/>
        </w:numPr>
        <w:autoSpaceDE w:val="0"/>
        <w:autoSpaceDN w:val="0"/>
        <w:adjustRightInd w:val="0"/>
        <w:spacing w:after="0" w:line="276" w:lineRule="auto"/>
        <w:ind w:left="284" w:hanging="284"/>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b/>
          <w:bCs/>
          <w:iCs/>
          <w:sz w:val="24"/>
          <w:szCs w:val="24"/>
          <w:lang w:val="en-US"/>
        </w:rPr>
        <w:t>Vedolizumab</w:t>
      </w:r>
      <w:r w:rsidRPr="00DB0AAD">
        <w:rPr>
          <w:rFonts w:ascii="Times New Roman" w:eastAsia="Times New Roman" w:hAnsi="Times New Roman" w:cs="Times New Roman"/>
          <w:iCs/>
          <w:sz w:val="24"/>
          <w:szCs w:val="24"/>
          <w:lang w:val="en-US"/>
        </w:rPr>
        <w:t xml:space="preserve"> se poate administra și ca tratament biologic de prima linie la pacienţii adulţi cu Boala Crohn, forme clinice moderat până la sever active, naivi la anti-TNF alfa, care au prezentat un răspuns inadecvat, nu au mai prezentat răspuns sau au prezentat intoleranţă la tratamentul convenţional </w:t>
      </w:r>
    </w:p>
    <w:p w14:paraId="2C0C4273" w14:textId="77777777" w:rsidR="00DB0AAD" w:rsidRPr="00DB0AAD" w:rsidRDefault="00DB0AAD" w:rsidP="00DB0AAD">
      <w:pPr>
        <w:numPr>
          <w:ilvl w:val="0"/>
          <w:numId w:val="400"/>
        </w:numPr>
        <w:autoSpaceDE w:val="0"/>
        <w:autoSpaceDN w:val="0"/>
        <w:adjustRightInd w:val="0"/>
        <w:spacing w:after="0" w:line="276" w:lineRule="auto"/>
        <w:ind w:left="284" w:hanging="284"/>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b/>
          <w:bCs/>
          <w:iCs/>
          <w:sz w:val="24"/>
          <w:szCs w:val="24"/>
          <w:lang w:val="en-US"/>
        </w:rPr>
        <w:t>Ustekinumab</w:t>
      </w:r>
      <w:r w:rsidRPr="00DB0AAD">
        <w:rPr>
          <w:rFonts w:ascii="Times New Roman" w:eastAsia="Times New Roman" w:hAnsi="Times New Roman" w:cs="Times New Roman"/>
          <w:iCs/>
          <w:sz w:val="24"/>
          <w:szCs w:val="24"/>
          <w:lang w:val="en-US"/>
        </w:rPr>
        <w:t xml:space="preserve"> se poate administra la pacienţii adulţi cu boala Crohn activă sau colită ulcerativă activă, forme moderate pana la severe, care au avut un raspuns necorespunzător, au încetat să mai raspundă sau au dezvoltat intoleranţă fie la tratamentele convenţionale, fie la medicamentele anti TNF-alfa sau în cazul in care aceste tratamente le sunt contraindicate din punct de vedere medical”</w:t>
      </w:r>
    </w:p>
    <w:p w14:paraId="6D5E0FC4" w14:textId="77777777" w:rsidR="00DB0AAD" w:rsidRPr="00DB0AAD" w:rsidRDefault="00DB0AAD" w:rsidP="00DB0AAD">
      <w:pPr>
        <w:numPr>
          <w:ilvl w:val="0"/>
          <w:numId w:val="400"/>
        </w:numPr>
        <w:spacing w:after="0" w:line="276" w:lineRule="auto"/>
        <w:ind w:left="284" w:hanging="284"/>
        <w:contextualSpacing/>
        <w:jc w:val="both"/>
        <w:rPr>
          <w:rFonts w:ascii="Times New Roman" w:eastAsia="Times New Roman" w:hAnsi="Times New Roman" w:cs="Times New Roman"/>
          <w:sz w:val="24"/>
          <w:szCs w:val="24"/>
          <w:lang w:val="en-US"/>
        </w:rPr>
      </w:pPr>
      <w:r w:rsidRPr="00DB0AAD">
        <w:rPr>
          <w:rFonts w:ascii="Times New Roman" w:eastAsia="Times New Roman" w:hAnsi="Times New Roman" w:cs="Times New Roman"/>
          <w:b/>
          <w:iCs/>
          <w:sz w:val="24"/>
          <w:szCs w:val="24"/>
          <w:lang w:val="en-US"/>
        </w:rPr>
        <w:t>Tofacitinib</w:t>
      </w:r>
      <w:r w:rsidRPr="00DB0AAD">
        <w:rPr>
          <w:rFonts w:ascii="Times New Roman" w:eastAsia="Times New Roman" w:hAnsi="Times New Roman" w:cs="Times New Roman"/>
          <w:iCs/>
          <w:sz w:val="24"/>
          <w:szCs w:val="24"/>
          <w:lang w:val="en-US"/>
        </w:rPr>
        <w:t xml:space="preserve"> se poate administra la pacienţii adulţi cu colită ulcerativă activă, formă moderată pana la severă, care au avut un raspuns inadecvat, au pierdut răspunsul</w:t>
      </w:r>
      <w:r w:rsidRPr="00DB0AAD">
        <w:rPr>
          <w:rFonts w:ascii="Times New Roman" w:eastAsia="Times New Roman" w:hAnsi="Times New Roman" w:cs="Times New Roman"/>
          <w:sz w:val="24"/>
          <w:szCs w:val="24"/>
          <w:lang w:val="en-US"/>
        </w:rPr>
        <w:t xml:space="preserve"> terapeutic sau nu au tolerat fie tratamentul conven</w:t>
      </w:r>
      <w:r w:rsidRPr="00DB0AAD">
        <w:rPr>
          <w:rFonts w:ascii="Times New Roman" w:eastAsia="Times New Roman" w:hAnsi="Times New Roman" w:cs="Times New Roman"/>
          <w:iCs/>
          <w:sz w:val="24"/>
          <w:szCs w:val="24"/>
          <w:lang w:val="en-US"/>
        </w:rPr>
        <w:t>ţ</w:t>
      </w:r>
      <w:r w:rsidRPr="00DB0AAD">
        <w:rPr>
          <w:rFonts w:ascii="Times New Roman" w:eastAsia="Times New Roman" w:hAnsi="Times New Roman" w:cs="Times New Roman"/>
          <w:sz w:val="24"/>
          <w:szCs w:val="24"/>
          <w:lang w:val="en-US"/>
        </w:rPr>
        <w:t>ional, fie un agent biologic.</w:t>
      </w:r>
    </w:p>
    <w:p w14:paraId="4C8FB1D0" w14:textId="77777777" w:rsidR="00DB0AAD" w:rsidRPr="00DB0AAD" w:rsidRDefault="00DB0AAD" w:rsidP="00DB0AAD">
      <w:pPr>
        <w:numPr>
          <w:ilvl w:val="0"/>
          <w:numId w:val="400"/>
        </w:numPr>
        <w:spacing w:after="0" w:line="276" w:lineRule="auto"/>
        <w:ind w:left="284" w:hanging="284"/>
        <w:contextualSpacing/>
        <w:jc w:val="both"/>
        <w:rPr>
          <w:rFonts w:ascii="Times New Roman" w:eastAsia="Times New Roman" w:hAnsi="Times New Roman" w:cs="Times New Roman"/>
          <w:sz w:val="24"/>
          <w:szCs w:val="24"/>
          <w:lang w:val="en-US"/>
        </w:rPr>
      </w:pPr>
      <w:r w:rsidRPr="00DB0AAD">
        <w:rPr>
          <w:rFonts w:ascii="Times New Roman" w:eastAsia="Times New Roman" w:hAnsi="Times New Roman" w:cs="Times New Roman"/>
          <w:b/>
          <w:bCs/>
          <w:sz w:val="24"/>
          <w:szCs w:val="24"/>
          <w:lang w:val="en-US"/>
        </w:rPr>
        <w:t xml:space="preserve">Upadacitinib </w:t>
      </w:r>
      <w:r w:rsidRPr="00DB0AAD">
        <w:rPr>
          <w:rFonts w:ascii="Times New Roman" w:eastAsia="Times New Roman" w:hAnsi="Times New Roman" w:cs="Times New Roman"/>
          <w:sz w:val="24"/>
          <w:szCs w:val="24"/>
          <w:lang w:val="en-US"/>
        </w:rPr>
        <w:t>se poate administra la pacienții adulți cu colită ulcerativă activă sau boala Crohn activă, forme moderate până la severe, care au avut un răspuns inadecvat, nu au mai răspuns sau au prezentat intoleranță la terapia convențională sau la un medicament biologic.</w:t>
      </w:r>
    </w:p>
    <w:p w14:paraId="3FA549B6"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p>
    <w:p w14:paraId="43099A17"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b/>
          <w:iCs/>
          <w:sz w:val="24"/>
          <w:szCs w:val="24"/>
          <w:lang w:val="en-US"/>
        </w:rPr>
        <w:t xml:space="preserve">A. </w:t>
      </w:r>
      <w:r w:rsidRPr="00DB0AAD">
        <w:rPr>
          <w:rFonts w:ascii="Times New Roman" w:eastAsia="Times New Roman" w:hAnsi="Times New Roman" w:cs="Times New Roman"/>
          <w:b/>
          <w:bCs/>
          <w:iCs/>
          <w:sz w:val="24"/>
          <w:szCs w:val="24"/>
          <w:lang w:val="en-US"/>
        </w:rPr>
        <w:t>Tratamentul de inducţie:</w:t>
      </w:r>
    </w:p>
    <w:p w14:paraId="62694F6D" w14:textId="77777777" w:rsidR="00DB0AAD" w:rsidRPr="00DB0AAD" w:rsidRDefault="00DB0AAD" w:rsidP="00DB0AAD">
      <w:pPr>
        <w:numPr>
          <w:ilvl w:val="0"/>
          <w:numId w:val="401"/>
        </w:numPr>
        <w:autoSpaceDE w:val="0"/>
        <w:autoSpaceDN w:val="0"/>
        <w:adjustRightInd w:val="0"/>
        <w:spacing w:after="0" w:line="276" w:lineRule="auto"/>
        <w:ind w:left="284" w:hanging="284"/>
        <w:jc w:val="both"/>
        <w:rPr>
          <w:rFonts w:ascii="Times New Roman" w:eastAsia="Times New Roman" w:hAnsi="Times New Roman" w:cs="Times New Roman"/>
          <w:b/>
          <w:iCs/>
          <w:sz w:val="24"/>
          <w:szCs w:val="24"/>
          <w:lang w:val="en-US"/>
        </w:rPr>
      </w:pPr>
      <w:r w:rsidRPr="00DB0AAD">
        <w:rPr>
          <w:rFonts w:ascii="Times New Roman" w:eastAsia="Times New Roman" w:hAnsi="Times New Roman" w:cs="Times New Roman"/>
          <w:b/>
          <w:iCs/>
          <w:sz w:val="24"/>
          <w:szCs w:val="24"/>
          <w:u w:val="single"/>
          <w:lang w:val="en-US"/>
        </w:rPr>
        <w:t>Adalimuma</w:t>
      </w:r>
      <w:r w:rsidRPr="00DB0AAD">
        <w:rPr>
          <w:rFonts w:ascii="Times New Roman" w:eastAsia="Times New Roman" w:hAnsi="Times New Roman" w:cs="Times New Roman"/>
          <w:b/>
          <w:iCs/>
          <w:sz w:val="24"/>
          <w:szCs w:val="24"/>
          <w:lang w:val="en-US"/>
        </w:rPr>
        <w:t>b - original şi biosimilar cu administrare subcutanată:</w:t>
      </w:r>
    </w:p>
    <w:p w14:paraId="7D18F816" w14:textId="77777777" w:rsidR="00DB0AAD" w:rsidRPr="00DB0AAD" w:rsidRDefault="00DB0AAD" w:rsidP="00DB0AAD">
      <w:pPr>
        <w:numPr>
          <w:ilvl w:val="0"/>
          <w:numId w:val="402"/>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DB0AAD">
        <w:rPr>
          <w:rFonts w:ascii="Times New Roman" w:eastAsia="Times New Roman" w:hAnsi="Times New Roman" w:cs="Times New Roman"/>
          <w:iCs/>
          <w:sz w:val="24"/>
          <w:szCs w:val="24"/>
          <w:lang w:val="en-US" w:eastAsia="ro-RO"/>
        </w:rPr>
        <w:t>la adulţi - 160 mg iniţial, urmat de 80 mg la 2 săptămâni şi, ulterior, 40 mg la fiecare 2 săptămâni în colita ulcerativă</w:t>
      </w:r>
    </w:p>
    <w:p w14:paraId="41F26EFC" w14:textId="77777777" w:rsidR="00DB0AAD" w:rsidRPr="00DB0AAD" w:rsidRDefault="00DB0AAD" w:rsidP="00DB0AAD">
      <w:pPr>
        <w:numPr>
          <w:ilvl w:val="0"/>
          <w:numId w:val="402"/>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DB0AAD">
        <w:rPr>
          <w:rFonts w:ascii="Times New Roman" w:eastAsia="Times New Roman" w:hAnsi="Times New Roman" w:cs="Times New Roman"/>
          <w:iCs/>
          <w:sz w:val="24"/>
          <w:szCs w:val="24"/>
          <w:lang w:val="en-US" w:eastAsia="ro-RO"/>
        </w:rPr>
        <w:t>la adulţi - 160 mg iniţial (sau 80 mg) urmat de 80 mg (sau 40 mg) la două săptămâni, în b. Crohn</w:t>
      </w:r>
    </w:p>
    <w:p w14:paraId="0C98914B" w14:textId="77777777" w:rsidR="00DB0AAD" w:rsidRPr="00DB0AAD" w:rsidRDefault="00DB0AAD" w:rsidP="00DB0AAD">
      <w:pPr>
        <w:numPr>
          <w:ilvl w:val="0"/>
          <w:numId w:val="402"/>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DB0AAD">
        <w:rPr>
          <w:rFonts w:ascii="Times New Roman" w:eastAsia="Times New Roman" w:hAnsi="Times New Roman" w:cs="Times New Roman"/>
          <w:iCs/>
          <w:sz w:val="24"/>
          <w:szCs w:val="24"/>
          <w:lang w:val="en-US" w:eastAsia="ro-RO"/>
        </w:rPr>
        <w:t>copii cu greutatea &lt; 40 kg - 40 mg iniţial, urmat de 20 mg la 2 săptămâni; în cazul în care este necesar un răspuns mai rapid la tratament poate fi utilizată doza de 80 mg în săptămâna 0 şi 40 mg în săptămâna 2. Ulterior, doza recomandată, în ambele scheme, este de 20 mg la fiecare 2 săptămâni în b. Crohn; în colita ulcerativă - 80 mg inițial (săptămâna 0) urmată de 40 mg in săptămâna 2, doza de întreținere recomandată, începând cu săptămâna 4 fiind de 40 mg la 2 săptămâni</w:t>
      </w:r>
    </w:p>
    <w:p w14:paraId="540A9242" w14:textId="77777777" w:rsidR="00DB0AAD" w:rsidRPr="00DB0AAD" w:rsidRDefault="00DB0AAD" w:rsidP="00DB0AAD">
      <w:pPr>
        <w:numPr>
          <w:ilvl w:val="0"/>
          <w:numId w:val="402"/>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DB0AAD">
        <w:rPr>
          <w:rFonts w:ascii="Times New Roman" w:eastAsia="Times New Roman" w:hAnsi="Times New Roman" w:cs="Times New Roman"/>
          <w:iCs/>
          <w:sz w:val="24"/>
          <w:szCs w:val="24"/>
          <w:lang w:val="en-US" w:eastAsia="ro-RO"/>
        </w:rPr>
        <w:t xml:space="preserve">copii cu greutatea ≥ 40 kg - 80 mg iniţial, urmat de 40 mg în săptămâna 2, iar ulterior - 40 mg la fiecare </w:t>
      </w:r>
      <w:r w:rsidRPr="00DB0AAD">
        <w:rPr>
          <w:rFonts w:ascii="Times New Roman" w:eastAsia="Times New Roman" w:hAnsi="Times New Roman" w:cs="Times New Roman"/>
          <w:b/>
          <w:bCs/>
          <w:iCs/>
          <w:sz w:val="24"/>
          <w:szCs w:val="24"/>
          <w:lang w:val="en-US" w:eastAsia="ro-RO"/>
        </w:rPr>
        <w:t>2</w:t>
      </w:r>
      <w:r w:rsidRPr="00DB0AAD">
        <w:rPr>
          <w:rFonts w:ascii="Times New Roman" w:eastAsia="Times New Roman" w:hAnsi="Times New Roman" w:cs="Times New Roman"/>
          <w:iCs/>
          <w:sz w:val="24"/>
          <w:szCs w:val="24"/>
          <w:lang w:val="en-US" w:eastAsia="ro-RO"/>
        </w:rPr>
        <w:t xml:space="preserve">  săptămâni. În cazul în care este necesar un răspuns mai rapid la tratament poate fi utilizată doza de 160 mg în săptămâna 0, urmată de 80 mg în săptămâna 2 şi câte 40 mg la fiecare 2 săptămâni ulterior - în b. Crohn; în colita ulcerativă - 160 mg inițial (săptămâna 0) urmată de 80 mg in săptămâna 2, doza de întreținere recomandată, începând cu săptămâna 4 fiind de 80 mg la 2 săptămâni</w:t>
      </w:r>
      <w:r w:rsidRPr="00DB0AAD" w:rsidDel="00A5036C">
        <w:rPr>
          <w:rFonts w:ascii="Times New Roman" w:eastAsia="Times New Roman" w:hAnsi="Times New Roman" w:cs="Times New Roman"/>
          <w:iCs/>
          <w:sz w:val="24"/>
          <w:szCs w:val="24"/>
          <w:lang w:val="en-US" w:eastAsia="ro-RO"/>
        </w:rPr>
        <w:t xml:space="preserve"> </w:t>
      </w:r>
    </w:p>
    <w:p w14:paraId="3499C7AB" w14:textId="77777777" w:rsidR="00DB0AAD" w:rsidRPr="00DB0AAD" w:rsidRDefault="00DB0AAD" w:rsidP="00DB0AAD">
      <w:pPr>
        <w:autoSpaceDE w:val="0"/>
        <w:autoSpaceDN w:val="0"/>
        <w:adjustRightInd w:val="0"/>
        <w:spacing w:after="0" w:line="276" w:lineRule="auto"/>
        <w:ind w:firstLine="720"/>
        <w:jc w:val="both"/>
        <w:rPr>
          <w:rFonts w:ascii="Times New Roman" w:eastAsia="Times New Roman" w:hAnsi="Times New Roman" w:cs="Times New Roman"/>
          <w:iCs/>
          <w:sz w:val="24"/>
          <w:szCs w:val="24"/>
          <w:lang w:val="en-US"/>
        </w:rPr>
      </w:pPr>
    </w:p>
    <w:p w14:paraId="0A8DAEDC" w14:textId="77777777" w:rsidR="00DB0AAD" w:rsidRPr="00DB0AAD" w:rsidRDefault="00DB0AAD" w:rsidP="00DB0AAD">
      <w:pPr>
        <w:numPr>
          <w:ilvl w:val="0"/>
          <w:numId w:val="401"/>
        </w:numPr>
        <w:autoSpaceDE w:val="0"/>
        <w:autoSpaceDN w:val="0"/>
        <w:adjustRightInd w:val="0"/>
        <w:spacing w:after="0" w:line="276" w:lineRule="auto"/>
        <w:ind w:left="284" w:hanging="284"/>
        <w:jc w:val="both"/>
        <w:rPr>
          <w:rFonts w:ascii="Times New Roman" w:eastAsia="Times New Roman" w:hAnsi="Times New Roman" w:cs="Times New Roman"/>
          <w:b/>
          <w:bCs/>
          <w:iCs/>
          <w:sz w:val="24"/>
          <w:szCs w:val="24"/>
          <w:lang w:val="en-US"/>
        </w:rPr>
      </w:pPr>
      <w:r w:rsidRPr="00DB0AAD">
        <w:rPr>
          <w:rFonts w:ascii="Times New Roman" w:eastAsia="Times New Roman" w:hAnsi="Times New Roman" w:cs="Times New Roman"/>
          <w:b/>
          <w:bCs/>
          <w:iCs/>
          <w:sz w:val="24"/>
          <w:szCs w:val="24"/>
          <w:u w:val="single"/>
          <w:lang w:val="en-US"/>
        </w:rPr>
        <w:t>Infliximab</w:t>
      </w:r>
      <w:r w:rsidRPr="00DB0AAD">
        <w:rPr>
          <w:rFonts w:ascii="Times New Roman" w:eastAsia="Times New Roman" w:hAnsi="Times New Roman" w:cs="Times New Roman"/>
          <w:b/>
          <w:bCs/>
          <w:iCs/>
          <w:sz w:val="24"/>
          <w:szCs w:val="24"/>
          <w:lang w:val="en-US"/>
        </w:rPr>
        <w:t xml:space="preserve"> - original şi biosimilar</w:t>
      </w:r>
    </w:p>
    <w:p w14:paraId="7879E930" w14:textId="77777777" w:rsidR="00DB0AAD" w:rsidRPr="00DB0AAD" w:rsidRDefault="00DB0AAD" w:rsidP="00DB0AAD">
      <w:pPr>
        <w:numPr>
          <w:ilvl w:val="0"/>
          <w:numId w:val="402"/>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DB0AAD">
        <w:rPr>
          <w:rFonts w:ascii="Times New Roman" w:eastAsia="Times New Roman" w:hAnsi="Times New Roman" w:cs="Times New Roman"/>
          <w:iCs/>
          <w:sz w:val="24"/>
          <w:szCs w:val="24"/>
          <w:lang w:val="en-US" w:eastAsia="ro-RO"/>
        </w:rPr>
        <w:t>la adulţi şi copii &gt; 6 ani inducţia se face doar cu infliximab cu administrare intravenoasa cu 5 mg/kg, în perfuzie lentă, cu durată de minim 2 ore, 3 aplicaţii (la 0, 2 şi 6 săptămâni) - în b. Crohn şi colita ulcerativă.</w:t>
      </w:r>
    </w:p>
    <w:p w14:paraId="77F3CA46" w14:textId="77777777" w:rsidR="00DB0AAD" w:rsidRPr="00DB0AAD" w:rsidRDefault="00DB0AAD" w:rsidP="00DB0AAD">
      <w:pPr>
        <w:autoSpaceDE w:val="0"/>
        <w:autoSpaceDN w:val="0"/>
        <w:adjustRightInd w:val="0"/>
        <w:spacing w:after="0" w:line="276" w:lineRule="auto"/>
        <w:ind w:firstLine="720"/>
        <w:jc w:val="both"/>
        <w:rPr>
          <w:rFonts w:ascii="Times New Roman" w:eastAsia="Times New Roman" w:hAnsi="Times New Roman" w:cs="Times New Roman"/>
          <w:iCs/>
          <w:sz w:val="24"/>
          <w:szCs w:val="24"/>
          <w:lang w:val="en-US"/>
        </w:rPr>
      </w:pPr>
    </w:p>
    <w:p w14:paraId="5EA3D8BD"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 xml:space="preserve">NOTĂ - </w:t>
      </w:r>
      <w:r w:rsidRPr="00DB0AAD">
        <w:rPr>
          <w:rFonts w:ascii="Times New Roman" w:eastAsia="Times New Roman" w:hAnsi="Times New Roman" w:cs="Times New Roman"/>
          <w:b/>
          <w:iCs/>
          <w:sz w:val="24"/>
          <w:szCs w:val="24"/>
          <w:lang w:val="en-US"/>
        </w:rPr>
        <w:t>I</w:t>
      </w:r>
      <w:r w:rsidRPr="00DB0AAD">
        <w:rPr>
          <w:rFonts w:ascii="Times New Roman" w:eastAsia="Times New Roman" w:hAnsi="Times New Roman" w:cs="Times New Roman"/>
          <w:b/>
          <w:sz w:val="24"/>
          <w:szCs w:val="24"/>
          <w:lang w:val="en-US"/>
        </w:rPr>
        <w:t xml:space="preserve">nfliximab cu administrare subcutană (120 mg pen preumplut) – </w:t>
      </w:r>
      <w:r w:rsidRPr="00DB0AAD">
        <w:rPr>
          <w:rFonts w:ascii="Times New Roman" w:eastAsia="Times New Roman" w:hAnsi="Times New Roman" w:cs="Times New Roman"/>
          <w:sz w:val="24"/>
          <w:szCs w:val="24"/>
          <w:lang w:val="en-US"/>
        </w:rPr>
        <w:t xml:space="preserve">se administrează doar după </w:t>
      </w:r>
      <w:r w:rsidRPr="00DB0AAD">
        <w:rPr>
          <w:rFonts w:ascii="Times New Roman" w:eastAsia="Times New Roman" w:hAnsi="Times New Roman" w:cs="Times New Roman"/>
          <w:iCs/>
          <w:sz w:val="24"/>
          <w:szCs w:val="24"/>
          <w:lang w:val="en-US"/>
        </w:rPr>
        <w:t>inducţia cu infliximab administrat intravenos 5 mg/kg, în perfuzie lentă, cu durată de minim 2 ore, 2 aplicaţii (</w:t>
      </w:r>
      <w:r w:rsidRPr="00DB0AAD">
        <w:rPr>
          <w:rFonts w:ascii="Times New Roman" w:eastAsia="Times New Roman" w:hAnsi="Times New Roman" w:cs="Times New Roman"/>
          <w:sz w:val="24"/>
          <w:szCs w:val="24"/>
          <w:lang w:val="en-US"/>
        </w:rPr>
        <w:t>în săptămânile 0 și 2), la distanța de 4 săptămâni (săptămâna 6) ca tratament de intretinere.</w:t>
      </w:r>
    </w:p>
    <w:p w14:paraId="4EBEA77F" w14:textId="77777777" w:rsidR="00DB0AAD" w:rsidRPr="00DB0AAD" w:rsidRDefault="00DB0AAD" w:rsidP="00DB0AAD">
      <w:pPr>
        <w:autoSpaceDE w:val="0"/>
        <w:autoSpaceDN w:val="0"/>
        <w:adjustRightInd w:val="0"/>
        <w:spacing w:after="0" w:line="276" w:lineRule="auto"/>
        <w:ind w:firstLine="720"/>
        <w:jc w:val="both"/>
        <w:rPr>
          <w:rFonts w:ascii="Times New Roman" w:eastAsia="Times New Roman" w:hAnsi="Times New Roman" w:cs="Times New Roman"/>
          <w:iCs/>
          <w:sz w:val="24"/>
          <w:szCs w:val="24"/>
          <w:lang w:val="en-US"/>
        </w:rPr>
      </w:pPr>
    </w:p>
    <w:p w14:paraId="032C8F01" w14:textId="77777777" w:rsidR="00DB0AAD" w:rsidRPr="00DB0AAD" w:rsidRDefault="00DB0AAD" w:rsidP="00DB0AAD">
      <w:pPr>
        <w:numPr>
          <w:ilvl w:val="0"/>
          <w:numId w:val="401"/>
        </w:numPr>
        <w:autoSpaceDE w:val="0"/>
        <w:autoSpaceDN w:val="0"/>
        <w:adjustRightInd w:val="0"/>
        <w:spacing w:after="0" w:line="276" w:lineRule="auto"/>
        <w:ind w:left="284" w:hanging="284"/>
        <w:jc w:val="both"/>
        <w:rPr>
          <w:rFonts w:ascii="Times New Roman" w:eastAsia="Times New Roman" w:hAnsi="Times New Roman" w:cs="Times New Roman"/>
          <w:b/>
          <w:bCs/>
          <w:iCs/>
          <w:sz w:val="24"/>
          <w:szCs w:val="24"/>
          <w:u w:val="single"/>
          <w:lang w:val="en-US"/>
        </w:rPr>
      </w:pPr>
      <w:r w:rsidRPr="00DB0AAD">
        <w:rPr>
          <w:rFonts w:ascii="Times New Roman" w:eastAsia="Times New Roman" w:hAnsi="Times New Roman" w:cs="Times New Roman"/>
          <w:b/>
          <w:bCs/>
          <w:iCs/>
          <w:sz w:val="24"/>
          <w:szCs w:val="24"/>
          <w:u w:val="single"/>
          <w:lang w:val="en-US"/>
        </w:rPr>
        <w:t>Vedolizumab</w:t>
      </w:r>
    </w:p>
    <w:p w14:paraId="5F76C100" w14:textId="77777777" w:rsidR="00DB0AAD" w:rsidRPr="00DB0AAD" w:rsidRDefault="00DB0AAD" w:rsidP="00DB0AAD">
      <w:pPr>
        <w:numPr>
          <w:ilvl w:val="0"/>
          <w:numId w:val="403"/>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DB0AAD">
        <w:rPr>
          <w:rFonts w:ascii="Times New Roman" w:eastAsia="Times New Roman" w:hAnsi="Times New Roman" w:cs="Times New Roman"/>
          <w:iCs/>
          <w:sz w:val="24"/>
          <w:szCs w:val="24"/>
          <w:lang w:val="en-US" w:eastAsia="ro-RO"/>
        </w:rPr>
        <w:t>La adulţi - 300 mg în perfuzie intravenoasă la 0, 2 şi 6 săptămâni- în b. Crohn şi colită ulcerativă.</w:t>
      </w:r>
    </w:p>
    <w:p w14:paraId="69D6FA36" w14:textId="77777777" w:rsidR="00DB0AAD" w:rsidRPr="00DB0AAD" w:rsidRDefault="00DB0AAD" w:rsidP="00DB0AAD">
      <w:pPr>
        <w:numPr>
          <w:ilvl w:val="0"/>
          <w:numId w:val="403"/>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DB0AAD">
        <w:rPr>
          <w:rFonts w:ascii="Times New Roman" w:eastAsia="Times New Roman" w:hAnsi="Times New Roman" w:cs="Times New Roman"/>
          <w:iCs/>
          <w:sz w:val="24"/>
          <w:szCs w:val="24"/>
          <w:lang w:val="en-US" w:eastAsia="ro-RO"/>
        </w:rPr>
        <w:t>pacienţii cu boală Crohn care nu au răspuns la tratament în săptămânile 0, 2, 6 pot beneficia de administrarea unei perfuzii adiţionale de Vedolizumab 300 mg în săptămâna 10.</w:t>
      </w:r>
    </w:p>
    <w:p w14:paraId="7749D8F5" w14:textId="77777777" w:rsidR="00DB0AAD" w:rsidRPr="00DB0AAD" w:rsidRDefault="00DB0AAD" w:rsidP="00DB0AAD">
      <w:pPr>
        <w:numPr>
          <w:ilvl w:val="0"/>
          <w:numId w:val="403"/>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DB0AAD">
        <w:rPr>
          <w:rFonts w:ascii="Times New Roman" w:eastAsia="Times New Roman" w:hAnsi="Times New Roman" w:cs="Times New Roman"/>
          <w:iCs/>
          <w:sz w:val="24"/>
          <w:szCs w:val="24"/>
          <w:lang w:val="en-US" w:eastAsia="ro-RO"/>
        </w:rPr>
        <w:t>În b. Crohn, pentru Vedolizumab administrat ca prima linie tratament biologic la pacienţii naivi la anti TNFalfa, tratamentul de inducţie (S0, S2 si S6) va fi suportat integral de către compania deţinătoare a autorizaţiei de punere pe piaţă pentru pacienţii eligibili, pe măsura înrolării acestora în tratament.</w:t>
      </w:r>
    </w:p>
    <w:p w14:paraId="67152C0F" w14:textId="77777777" w:rsidR="00DB0AAD" w:rsidRPr="00DB0AAD" w:rsidRDefault="00DB0AAD" w:rsidP="00DB0AAD">
      <w:pPr>
        <w:autoSpaceDE w:val="0"/>
        <w:autoSpaceDN w:val="0"/>
        <w:adjustRightInd w:val="0"/>
        <w:spacing w:after="0" w:line="276" w:lineRule="auto"/>
        <w:ind w:firstLine="720"/>
        <w:jc w:val="both"/>
        <w:rPr>
          <w:rFonts w:ascii="Times New Roman" w:eastAsia="Times New Roman" w:hAnsi="Times New Roman" w:cs="Times New Roman"/>
          <w:iCs/>
          <w:sz w:val="24"/>
          <w:szCs w:val="24"/>
          <w:lang w:val="en-US"/>
        </w:rPr>
      </w:pPr>
    </w:p>
    <w:p w14:paraId="32481B6F" w14:textId="77777777" w:rsidR="00DB0AAD" w:rsidRPr="00DB0AAD" w:rsidRDefault="00DB0AAD" w:rsidP="00DB0AAD">
      <w:pPr>
        <w:numPr>
          <w:ilvl w:val="0"/>
          <w:numId w:val="404"/>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DB0AAD">
        <w:rPr>
          <w:rFonts w:ascii="Times New Roman" w:eastAsia="Times New Roman" w:hAnsi="Times New Roman" w:cs="Times New Roman"/>
          <w:b/>
          <w:bCs/>
          <w:iCs/>
          <w:sz w:val="24"/>
          <w:szCs w:val="24"/>
          <w:u w:val="single"/>
          <w:lang w:val="en-US"/>
        </w:rPr>
        <w:t>Ustekinumab</w:t>
      </w:r>
      <w:r w:rsidRPr="00DB0AAD">
        <w:rPr>
          <w:rFonts w:ascii="Times New Roman" w:eastAsia="Times New Roman" w:hAnsi="Times New Roman" w:cs="Times New Roman"/>
          <w:b/>
          <w:bCs/>
          <w:iCs/>
          <w:sz w:val="24"/>
          <w:szCs w:val="24"/>
          <w:lang w:val="en-US"/>
        </w:rPr>
        <w:t xml:space="preserve"> –</w:t>
      </w:r>
      <w:bookmarkStart w:id="13" w:name="_Hlk180580044"/>
      <w:r w:rsidRPr="00DB0AAD">
        <w:rPr>
          <w:rFonts w:ascii="Times New Roman" w:eastAsia="Times New Roman" w:hAnsi="Times New Roman" w:cs="Times New Roman"/>
          <w:b/>
          <w:bCs/>
          <w:iCs/>
          <w:sz w:val="24"/>
          <w:szCs w:val="24"/>
          <w:lang w:val="en-US"/>
        </w:rPr>
        <w:t xml:space="preserve"> boala</w:t>
      </w:r>
      <w:r w:rsidRPr="00DB0AAD">
        <w:rPr>
          <w:rFonts w:ascii="Times New Roman" w:eastAsia="Times New Roman" w:hAnsi="Times New Roman" w:cs="Times New Roman"/>
          <w:iCs/>
          <w:sz w:val="24"/>
          <w:szCs w:val="24"/>
          <w:lang w:val="en-US"/>
        </w:rPr>
        <w:t xml:space="preserve"> Crohn (original și biosimilar) și colită ulcerativă </w:t>
      </w:r>
      <w:bookmarkEnd w:id="13"/>
      <w:r w:rsidRPr="00DB0AAD">
        <w:rPr>
          <w:rFonts w:ascii="Times New Roman" w:eastAsia="Times New Roman" w:hAnsi="Times New Roman" w:cs="Times New Roman"/>
          <w:iCs/>
          <w:sz w:val="24"/>
          <w:szCs w:val="24"/>
          <w:lang w:val="en-US"/>
        </w:rPr>
        <w:t xml:space="preserve">(original) </w:t>
      </w:r>
      <w:r w:rsidRPr="00DB0AAD">
        <w:rPr>
          <w:rFonts w:ascii="Times New Roman" w:eastAsia="Times New Roman" w:hAnsi="Times New Roman" w:cs="Times New Roman"/>
          <w:iCs/>
          <w:sz w:val="24"/>
          <w:szCs w:val="24"/>
          <w:lang w:val="en-US" w:eastAsia="ro-RO"/>
        </w:rPr>
        <w:t>Tratamentul de inducţie va fi suportat integral de către compania deţinătoare a autorizaţiei de punere pe piaţă pentru pacienţii eligibili, pe măsura înrolării acestora în tratament.</w:t>
      </w:r>
    </w:p>
    <w:p w14:paraId="13513EF4" w14:textId="77777777" w:rsidR="00DB0AAD" w:rsidRPr="00DB0AAD" w:rsidRDefault="00DB0AAD" w:rsidP="00DB0AAD">
      <w:pPr>
        <w:numPr>
          <w:ilvl w:val="0"/>
          <w:numId w:val="404"/>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DB0AAD">
        <w:rPr>
          <w:rFonts w:ascii="Times New Roman" w:eastAsia="Times New Roman" w:hAnsi="Times New Roman" w:cs="Times New Roman"/>
          <w:iCs/>
          <w:sz w:val="24"/>
          <w:szCs w:val="24"/>
          <w:lang w:val="en-US" w:eastAsia="ro-RO"/>
        </w:rPr>
        <w:t>Tratamentul se va iniţia cu o singură doză cu administrare intravenoasă pe o perioadă de cel puţin 1 oră în funcţie de greutatea corporală, care se va calcula conform tabelului. (Tabel 1).</w:t>
      </w:r>
    </w:p>
    <w:p w14:paraId="2EE8D103" w14:textId="77777777" w:rsidR="00DB0AAD" w:rsidRPr="00DB0AAD" w:rsidRDefault="00DB0AAD" w:rsidP="00DB0AAD">
      <w:pPr>
        <w:autoSpaceDE w:val="0"/>
        <w:autoSpaceDN w:val="0"/>
        <w:adjustRightInd w:val="0"/>
        <w:spacing w:after="0" w:line="276" w:lineRule="auto"/>
        <w:ind w:firstLine="720"/>
        <w:jc w:val="both"/>
        <w:rPr>
          <w:rFonts w:ascii="Times New Roman" w:eastAsia="Times New Roman" w:hAnsi="Times New Roman" w:cs="Times New Roman"/>
          <w:iCs/>
          <w:sz w:val="24"/>
          <w:szCs w:val="24"/>
          <w:lang w:val="en-US"/>
        </w:rPr>
      </w:pPr>
    </w:p>
    <w:p w14:paraId="34A726AC" w14:textId="77777777" w:rsidR="00DB0AAD" w:rsidRPr="00DB0AAD" w:rsidRDefault="00DB0AAD" w:rsidP="00DB0AAD">
      <w:pPr>
        <w:autoSpaceDE w:val="0"/>
        <w:autoSpaceDN w:val="0"/>
        <w:adjustRightInd w:val="0"/>
        <w:spacing w:after="0" w:line="276" w:lineRule="auto"/>
        <w:rPr>
          <w:rFonts w:ascii="Times New Roman" w:eastAsia="Times New Roman" w:hAnsi="Times New Roman" w:cs="Times New Roman"/>
          <w:iCs/>
          <w:sz w:val="24"/>
          <w:szCs w:val="24"/>
          <w:lang w:val="en-US"/>
        </w:rPr>
      </w:pPr>
    </w:p>
    <w:p w14:paraId="0B837260"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Tabel 1. Doza tratamentului de inducţie cu ustekinumab (se utilizează exclusiv flacoanele de 130 mg).</w:t>
      </w:r>
    </w:p>
    <w:tbl>
      <w:tblPr>
        <w:tblW w:w="8100" w:type="dxa"/>
        <w:tblInd w:w="1005" w:type="dxa"/>
        <w:tblLayout w:type="fixed"/>
        <w:tblCellMar>
          <w:left w:w="105" w:type="dxa"/>
          <w:right w:w="105" w:type="dxa"/>
        </w:tblCellMar>
        <w:tblLook w:val="0000" w:firstRow="0" w:lastRow="0" w:firstColumn="0" w:lastColumn="0" w:noHBand="0" w:noVBand="0"/>
      </w:tblPr>
      <w:tblGrid>
        <w:gridCol w:w="3920"/>
        <w:gridCol w:w="4180"/>
      </w:tblGrid>
      <w:tr w:rsidR="00DB0AAD" w:rsidRPr="00DB0AAD" w14:paraId="4271262C" w14:textId="77777777" w:rsidTr="00FA4152">
        <w:tc>
          <w:tcPr>
            <w:tcW w:w="3920" w:type="dxa"/>
            <w:tcBorders>
              <w:top w:val="single" w:sz="6" w:space="0" w:color="000000"/>
              <w:left w:val="single" w:sz="6" w:space="0" w:color="000000"/>
              <w:bottom w:val="single" w:sz="6" w:space="0" w:color="000000"/>
              <w:right w:val="single" w:sz="6" w:space="0" w:color="000000"/>
            </w:tcBorders>
          </w:tcPr>
          <w:p w14:paraId="4CC770D7" w14:textId="77777777" w:rsidR="00DB0AAD" w:rsidRPr="00DB0AAD" w:rsidRDefault="00DB0AAD" w:rsidP="00DB0AAD">
            <w:pPr>
              <w:autoSpaceDE w:val="0"/>
              <w:autoSpaceDN w:val="0"/>
              <w:adjustRightInd w:val="0"/>
              <w:spacing w:after="0" w:line="276" w:lineRule="auto"/>
              <w:ind w:firstLine="720"/>
              <w:jc w:val="both"/>
              <w:rPr>
                <w:rFonts w:ascii="Times New Roman" w:eastAsia="Times New Roman" w:hAnsi="Times New Roman" w:cs="Times New Roman"/>
                <w:iCs/>
                <w:sz w:val="20"/>
                <w:szCs w:val="20"/>
                <w:lang w:val="en-US"/>
              </w:rPr>
            </w:pPr>
            <w:r w:rsidRPr="00DB0AAD">
              <w:rPr>
                <w:rFonts w:ascii="Times New Roman" w:eastAsia="Times New Roman" w:hAnsi="Times New Roman" w:cs="Times New Roman"/>
                <w:iCs/>
                <w:sz w:val="20"/>
                <w:szCs w:val="20"/>
                <w:lang w:val="en-US"/>
              </w:rPr>
              <w:t>Greutatea pacientului</w:t>
            </w:r>
          </w:p>
        </w:tc>
        <w:tc>
          <w:tcPr>
            <w:tcW w:w="4180" w:type="dxa"/>
            <w:tcBorders>
              <w:top w:val="single" w:sz="6" w:space="0" w:color="000000"/>
              <w:left w:val="single" w:sz="6" w:space="0" w:color="000000"/>
              <w:bottom w:val="single" w:sz="6" w:space="0" w:color="000000"/>
              <w:right w:val="single" w:sz="6" w:space="0" w:color="000000"/>
            </w:tcBorders>
          </w:tcPr>
          <w:p w14:paraId="1A40C924" w14:textId="77777777" w:rsidR="00DB0AAD" w:rsidRPr="00DB0AAD" w:rsidRDefault="00DB0AAD" w:rsidP="00DB0AAD">
            <w:pPr>
              <w:autoSpaceDE w:val="0"/>
              <w:autoSpaceDN w:val="0"/>
              <w:adjustRightInd w:val="0"/>
              <w:spacing w:after="0" w:line="276" w:lineRule="auto"/>
              <w:ind w:firstLine="720"/>
              <w:rPr>
                <w:rFonts w:ascii="Times New Roman" w:eastAsia="Times New Roman" w:hAnsi="Times New Roman" w:cs="Times New Roman"/>
                <w:iCs/>
                <w:sz w:val="20"/>
                <w:szCs w:val="20"/>
                <w:lang w:val="en-US"/>
              </w:rPr>
            </w:pPr>
            <w:r w:rsidRPr="00DB0AAD">
              <w:rPr>
                <w:rFonts w:ascii="Times New Roman" w:eastAsia="Times New Roman" w:hAnsi="Times New Roman" w:cs="Times New Roman"/>
                <w:iCs/>
                <w:sz w:val="20"/>
                <w:szCs w:val="20"/>
                <w:lang w:val="en-US"/>
              </w:rPr>
              <w:t>Doza recomandată</w:t>
            </w:r>
          </w:p>
        </w:tc>
      </w:tr>
      <w:tr w:rsidR="00DB0AAD" w:rsidRPr="00DB0AAD" w14:paraId="00CBC6B2" w14:textId="77777777" w:rsidTr="00FA4152">
        <w:tc>
          <w:tcPr>
            <w:tcW w:w="3920" w:type="dxa"/>
            <w:tcBorders>
              <w:top w:val="single" w:sz="6" w:space="0" w:color="000000"/>
              <w:left w:val="single" w:sz="6" w:space="0" w:color="000000"/>
              <w:bottom w:val="single" w:sz="6" w:space="0" w:color="000000"/>
              <w:right w:val="single" w:sz="6" w:space="0" w:color="000000"/>
            </w:tcBorders>
          </w:tcPr>
          <w:p w14:paraId="09D23364" w14:textId="77777777" w:rsidR="00DB0AAD" w:rsidRPr="00DB0AAD" w:rsidRDefault="00DB0AAD" w:rsidP="00DB0AAD">
            <w:pPr>
              <w:autoSpaceDE w:val="0"/>
              <w:autoSpaceDN w:val="0"/>
              <w:adjustRightInd w:val="0"/>
              <w:spacing w:after="0" w:line="276" w:lineRule="auto"/>
              <w:ind w:firstLine="720"/>
              <w:jc w:val="both"/>
              <w:rPr>
                <w:rFonts w:ascii="Times New Roman" w:eastAsia="Times New Roman" w:hAnsi="Times New Roman" w:cs="Times New Roman"/>
                <w:iCs/>
                <w:sz w:val="20"/>
                <w:szCs w:val="20"/>
                <w:lang w:val="en-US"/>
              </w:rPr>
            </w:pPr>
            <w:r w:rsidRPr="00DB0AAD">
              <w:rPr>
                <w:rFonts w:ascii="Times New Roman" w:eastAsia="Times New Roman" w:hAnsi="Times New Roman" w:cs="Times New Roman"/>
                <w:iCs/>
                <w:sz w:val="20"/>
                <w:szCs w:val="20"/>
                <w:lang w:val="en-US"/>
              </w:rPr>
              <w:t>≤ 55 kg</w:t>
            </w:r>
          </w:p>
        </w:tc>
        <w:tc>
          <w:tcPr>
            <w:tcW w:w="4180" w:type="dxa"/>
            <w:tcBorders>
              <w:top w:val="single" w:sz="6" w:space="0" w:color="000000"/>
              <w:left w:val="single" w:sz="6" w:space="0" w:color="000000"/>
              <w:bottom w:val="single" w:sz="6" w:space="0" w:color="000000"/>
              <w:right w:val="single" w:sz="6" w:space="0" w:color="000000"/>
            </w:tcBorders>
          </w:tcPr>
          <w:p w14:paraId="600A28CA" w14:textId="77777777" w:rsidR="00DB0AAD" w:rsidRPr="00DB0AAD" w:rsidRDefault="00DB0AAD" w:rsidP="00DB0AAD">
            <w:pPr>
              <w:autoSpaceDE w:val="0"/>
              <w:autoSpaceDN w:val="0"/>
              <w:adjustRightInd w:val="0"/>
              <w:spacing w:after="0" w:line="276" w:lineRule="auto"/>
              <w:ind w:firstLine="720"/>
              <w:rPr>
                <w:rFonts w:ascii="Times New Roman" w:eastAsia="Times New Roman" w:hAnsi="Times New Roman" w:cs="Times New Roman"/>
                <w:iCs/>
                <w:sz w:val="20"/>
                <w:szCs w:val="20"/>
                <w:lang w:val="en-US"/>
              </w:rPr>
            </w:pPr>
            <w:r w:rsidRPr="00DB0AAD">
              <w:rPr>
                <w:rFonts w:ascii="Times New Roman" w:eastAsia="Times New Roman" w:hAnsi="Times New Roman" w:cs="Times New Roman"/>
                <w:iCs/>
                <w:sz w:val="20"/>
                <w:szCs w:val="20"/>
                <w:lang w:val="en-US"/>
              </w:rPr>
              <w:t>260 mg - 2 flacoane</w:t>
            </w:r>
          </w:p>
        </w:tc>
      </w:tr>
      <w:tr w:rsidR="00DB0AAD" w:rsidRPr="00DB0AAD" w14:paraId="5DFAA860" w14:textId="77777777" w:rsidTr="00FA4152">
        <w:tc>
          <w:tcPr>
            <w:tcW w:w="3920" w:type="dxa"/>
            <w:tcBorders>
              <w:top w:val="single" w:sz="6" w:space="0" w:color="000000"/>
              <w:left w:val="single" w:sz="6" w:space="0" w:color="000000"/>
              <w:bottom w:val="single" w:sz="6" w:space="0" w:color="000000"/>
              <w:right w:val="single" w:sz="6" w:space="0" w:color="000000"/>
            </w:tcBorders>
          </w:tcPr>
          <w:p w14:paraId="24925110" w14:textId="77777777" w:rsidR="00DB0AAD" w:rsidRPr="00DB0AAD" w:rsidRDefault="00DB0AAD" w:rsidP="00DB0AAD">
            <w:pPr>
              <w:autoSpaceDE w:val="0"/>
              <w:autoSpaceDN w:val="0"/>
              <w:adjustRightInd w:val="0"/>
              <w:spacing w:after="0" w:line="276" w:lineRule="auto"/>
              <w:ind w:firstLine="720"/>
              <w:jc w:val="both"/>
              <w:rPr>
                <w:rFonts w:ascii="Times New Roman" w:eastAsia="Times New Roman" w:hAnsi="Times New Roman" w:cs="Times New Roman"/>
                <w:iCs/>
                <w:sz w:val="20"/>
                <w:szCs w:val="20"/>
                <w:lang w:val="en-US"/>
              </w:rPr>
            </w:pPr>
            <w:r w:rsidRPr="00DB0AAD">
              <w:rPr>
                <w:rFonts w:ascii="Times New Roman" w:eastAsia="Times New Roman" w:hAnsi="Times New Roman" w:cs="Times New Roman"/>
                <w:iCs/>
                <w:sz w:val="20"/>
                <w:szCs w:val="20"/>
                <w:lang w:val="en-US"/>
              </w:rPr>
              <w:t>&gt; 55 kg până la ≤ 85 kg</w:t>
            </w:r>
          </w:p>
        </w:tc>
        <w:tc>
          <w:tcPr>
            <w:tcW w:w="4180" w:type="dxa"/>
            <w:tcBorders>
              <w:top w:val="single" w:sz="6" w:space="0" w:color="000000"/>
              <w:left w:val="single" w:sz="6" w:space="0" w:color="000000"/>
              <w:bottom w:val="single" w:sz="6" w:space="0" w:color="000000"/>
              <w:right w:val="single" w:sz="6" w:space="0" w:color="000000"/>
            </w:tcBorders>
          </w:tcPr>
          <w:p w14:paraId="1C3CA7B6" w14:textId="77777777" w:rsidR="00DB0AAD" w:rsidRPr="00DB0AAD" w:rsidRDefault="00DB0AAD" w:rsidP="00DB0AAD">
            <w:pPr>
              <w:autoSpaceDE w:val="0"/>
              <w:autoSpaceDN w:val="0"/>
              <w:adjustRightInd w:val="0"/>
              <w:spacing w:after="0" w:line="276" w:lineRule="auto"/>
              <w:ind w:firstLine="720"/>
              <w:rPr>
                <w:rFonts w:ascii="Times New Roman" w:eastAsia="Times New Roman" w:hAnsi="Times New Roman" w:cs="Times New Roman"/>
                <w:iCs/>
                <w:sz w:val="20"/>
                <w:szCs w:val="20"/>
                <w:lang w:val="en-US"/>
              </w:rPr>
            </w:pPr>
            <w:r w:rsidRPr="00DB0AAD">
              <w:rPr>
                <w:rFonts w:ascii="Times New Roman" w:eastAsia="Times New Roman" w:hAnsi="Times New Roman" w:cs="Times New Roman"/>
                <w:iCs/>
                <w:sz w:val="20"/>
                <w:szCs w:val="20"/>
                <w:lang w:val="en-US"/>
              </w:rPr>
              <w:t>390 mg - 3 flacoane</w:t>
            </w:r>
          </w:p>
        </w:tc>
      </w:tr>
      <w:tr w:rsidR="00DB0AAD" w:rsidRPr="00DB0AAD" w14:paraId="2C8074BF" w14:textId="77777777" w:rsidTr="00FA4152">
        <w:tc>
          <w:tcPr>
            <w:tcW w:w="3920" w:type="dxa"/>
            <w:tcBorders>
              <w:top w:val="single" w:sz="6" w:space="0" w:color="000000"/>
              <w:left w:val="single" w:sz="6" w:space="0" w:color="000000"/>
              <w:bottom w:val="single" w:sz="6" w:space="0" w:color="000000"/>
              <w:right w:val="single" w:sz="6" w:space="0" w:color="000000"/>
            </w:tcBorders>
          </w:tcPr>
          <w:p w14:paraId="741A565B" w14:textId="77777777" w:rsidR="00DB0AAD" w:rsidRPr="00DB0AAD" w:rsidRDefault="00DB0AAD" w:rsidP="00DB0AAD">
            <w:pPr>
              <w:autoSpaceDE w:val="0"/>
              <w:autoSpaceDN w:val="0"/>
              <w:adjustRightInd w:val="0"/>
              <w:spacing w:after="0" w:line="276" w:lineRule="auto"/>
              <w:ind w:firstLine="720"/>
              <w:jc w:val="both"/>
              <w:rPr>
                <w:rFonts w:ascii="Times New Roman" w:eastAsia="Times New Roman" w:hAnsi="Times New Roman" w:cs="Times New Roman"/>
                <w:iCs/>
                <w:sz w:val="20"/>
                <w:szCs w:val="20"/>
                <w:lang w:val="en-US"/>
              </w:rPr>
            </w:pPr>
            <w:r w:rsidRPr="00DB0AAD">
              <w:rPr>
                <w:rFonts w:ascii="Times New Roman" w:eastAsia="Times New Roman" w:hAnsi="Times New Roman" w:cs="Times New Roman"/>
                <w:iCs/>
                <w:sz w:val="20"/>
                <w:szCs w:val="20"/>
                <w:lang w:val="en-US"/>
              </w:rPr>
              <w:t>&gt; 85 kg</w:t>
            </w:r>
          </w:p>
        </w:tc>
        <w:tc>
          <w:tcPr>
            <w:tcW w:w="4180" w:type="dxa"/>
            <w:tcBorders>
              <w:top w:val="single" w:sz="6" w:space="0" w:color="000000"/>
              <w:left w:val="single" w:sz="6" w:space="0" w:color="000000"/>
              <w:bottom w:val="single" w:sz="6" w:space="0" w:color="000000"/>
              <w:right w:val="single" w:sz="6" w:space="0" w:color="000000"/>
            </w:tcBorders>
          </w:tcPr>
          <w:p w14:paraId="316FE3BC" w14:textId="77777777" w:rsidR="00DB0AAD" w:rsidRPr="00DB0AAD" w:rsidRDefault="00DB0AAD" w:rsidP="00DB0AAD">
            <w:pPr>
              <w:numPr>
                <w:ilvl w:val="0"/>
                <w:numId w:val="413"/>
              </w:numPr>
              <w:autoSpaceDE w:val="0"/>
              <w:autoSpaceDN w:val="0"/>
              <w:adjustRightInd w:val="0"/>
              <w:spacing w:after="0" w:line="276" w:lineRule="auto"/>
              <w:contextualSpacing/>
              <w:rPr>
                <w:rFonts w:ascii="Times New Roman" w:eastAsia="Times New Roman" w:hAnsi="Times New Roman" w:cs="Times New Roman"/>
                <w:iCs/>
                <w:sz w:val="20"/>
                <w:szCs w:val="20"/>
                <w:lang w:val="en-US" w:eastAsia="ro-RO"/>
              </w:rPr>
            </w:pPr>
            <w:r w:rsidRPr="00DB0AAD">
              <w:rPr>
                <w:rFonts w:ascii="Times New Roman" w:eastAsia="Times New Roman" w:hAnsi="Times New Roman" w:cs="Times New Roman"/>
                <w:iCs/>
                <w:sz w:val="20"/>
                <w:szCs w:val="20"/>
                <w:lang w:val="en-US" w:eastAsia="ro-RO"/>
              </w:rPr>
              <w:t xml:space="preserve"> mg - 4 flacoane</w:t>
            </w:r>
          </w:p>
        </w:tc>
      </w:tr>
    </w:tbl>
    <w:p w14:paraId="570B87DF" w14:textId="77777777" w:rsidR="00DB0AAD" w:rsidRPr="00DB0AAD" w:rsidRDefault="00DB0AAD" w:rsidP="00DB0AAD">
      <w:pPr>
        <w:autoSpaceDE w:val="0"/>
        <w:autoSpaceDN w:val="0"/>
        <w:adjustRightInd w:val="0"/>
        <w:spacing w:after="0" w:line="276" w:lineRule="auto"/>
        <w:ind w:firstLine="720"/>
        <w:jc w:val="both"/>
        <w:rPr>
          <w:rFonts w:ascii="Times New Roman" w:eastAsia="Times New Roman" w:hAnsi="Times New Roman" w:cs="Times New Roman"/>
          <w:iCs/>
          <w:sz w:val="24"/>
          <w:szCs w:val="24"/>
          <w:lang w:val="en-US"/>
        </w:rPr>
      </w:pPr>
    </w:p>
    <w:p w14:paraId="70685099" w14:textId="77777777" w:rsidR="00DB0AAD" w:rsidRPr="00DB0AAD" w:rsidRDefault="00DB0AAD" w:rsidP="00DB0AAD">
      <w:pPr>
        <w:autoSpaceDE w:val="0"/>
        <w:autoSpaceDN w:val="0"/>
        <w:adjustRightInd w:val="0"/>
        <w:spacing w:after="0" w:line="276" w:lineRule="auto"/>
        <w:ind w:left="1440"/>
        <w:contextualSpacing/>
        <w:jc w:val="both"/>
        <w:rPr>
          <w:rFonts w:ascii="Times New Roman" w:eastAsia="Times New Roman" w:hAnsi="Times New Roman" w:cs="Times New Roman"/>
          <w:iCs/>
          <w:sz w:val="24"/>
          <w:szCs w:val="24"/>
          <w:lang w:val="en-US" w:eastAsia="ro-RO"/>
        </w:rPr>
      </w:pPr>
    </w:p>
    <w:p w14:paraId="6CE8EE92" w14:textId="77777777" w:rsidR="00DB0AAD" w:rsidRPr="00DB0AAD" w:rsidRDefault="00DB0AAD" w:rsidP="00DB0AAD">
      <w:pPr>
        <w:numPr>
          <w:ilvl w:val="0"/>
          <w:numId w:val="401"/>
        </w:numPr>
        <w:spacing w:after="0" w:line="276" w:lineRule="auto"/>
        <w:ind w:left="284" w:hanging="284"/>
        <w:contextualSpacing/>
        <w:jc w:val="both"/>
        <w:rPr>
          <w:rFonts w:ascii="Times New Roman" w:eastAsia="Times New Roman" w:hAnsi="Times New Roman" w:cs="Times New Roman"/>
          <w:b/>
          <w:bCs/>
          <w:sz w:val="24"/>
          <w:szCs w:val="24"/>
          <w:u w:val="single"/>
          <w:lang w:val="en-US"/>
        </w:rPr>
      </w:pPr>
      <w:r w:rsidRPr="00DB0AAD">
        <w:rPr>
          <w:rFonts w:ascii="Times New Roman" w:eastAsia="Times New Roman" w:hAnsi="Times New Roman" w:cs="Times New Roman"/>
          <w:b/>
          <w:bCs/>
          <w:sz w:val="24"/>
          <w:szCs w:val="24"/>
          <w:u w:val="single"/>
          <w:lang w:val="en-US"/>
        </w:rPr>
        <w:t>Tofacitinib</w:t>
      </w:r>
    </w:p>
    <w:p w14:paraId="3F1553F2" w14:textId="77777777" w:rsidR="00DB0AAD" w:rsidRPr="00DB0AAD" w:rsidRDefault="00DB0AAD" w:rsidP="00DB0AAD">
      <w:pPr>
        <w:numPr>
          <w:ilvl w:val="0"/>
          <w:numId w:val="411"/>
        </w:numPr>
        <w:spacing w:after="0" w:line="276" w:lineRule="auto"/>
        <w:contextualSpacing/>
        <w:jc w:val="both"/>
        <w:rPr>
          <w:rFonts w:ascii="Times New Roman" w:eastAsia="Times New Roman" w:hAnsi="Times New Roman" w:cs="Times New Roman"/>
          <w:sz w:val="24"/>
          <w:szCs w:val="24"/>
          <w:lang w:val="en-US"/>
        </w:rPr>
      </w:pPr>
      <w:r w:rsidRPr="00DB0AAD">
        <w:rPr>
          <w:rFonts w:ascii="Times New Roman" w:eastAsia="Times New Roman" w:hAnsi="Times New Roman" w:cs="Times New Roman"/>
          <w:sz w:val="24"/>
          <w:szCs w:val="24"/>
          <w:lang w:val="en-US" w:eastAsia="ro-RO"/>
        </w:rPr>
        <w:t xml:space="preserve">Tratamentul se va iniţia prin administrarea a unei doze de 10 mg pe cale orală de două ori pe zi, pentru perioada de inducție, timp de 8 săptămâni. Pentru pacienții care nu ating beneficiul terapeutic adecvat înainte de săptămâna 8, doza de inducție de 10 mg de două ori pe zi poate fi extinsă pentru o perioadă suplimentară de 8 săptămâni (16 săptămâniîn total), urmată de 5 mg de două ori pe zi pentru menținere. </w:t>
      </w:r>
    </w:p>
    <w:p w14:paraId="30423CF6" w14:textId="77777777" w:rsidR="00DB0AAD" w:rsidRPr="00DB0AAD" w:rsidRDefault="00DB0AAD" w:rsidP="00DB0AAD">
      <w:pPr>
        <w:numPr>
          <w:ilvl w:val="0"/>
          <w:numId w:val="411"/>
        </w:numPr>
        <w:spacing w:after="0" w:line="276" w:lineRule="auto"/>
        <w:contextualSpacing/>
        <w:jc w:val="both"/>
        <w:rPr>
          <w:rFonts w:ascii="Times New Roman" w:eastAsia="Times New Roman" w:hAnsi="Times New Roman" w:cs="Times New Roman"/>
          <w:sz w:val="24"/>
          <w:szCs w:val="24"/>
          <w:lang w:val="en-US"/>
        </w:rPr>
      </w:pPr>
      <w:r w:rsidRPr="00DB0AAD">
        <w:rPr>
          <w:rFonts w:ascii="Times New Roman" w:eastAsia="Times New Roman" w:hAnsi="Times New Roman" w:cs="Times New Roman"/>
          <w:sz w:val="24"/>
          <w:szCs w:val="24"/>
          <w:lang w:val="en-US" w:eastAsia="ro-RO"/>
        </w:rPr>
        <w:t>Tratamentul de inducție cu tofacitinib trebuie întrerupt la orice pacient care nu prezintă nici o dovadă de beneficiu terapeutic până în săptămâna a 16 -a.</w:t>
      </w:r>
    </w:p>
    <w:p w14:paraId="78297F3B" w14:textId="77777777" w:rsidR="00DB0AAD" w:rsidRPr="00DB0AAD" w:rsidRDefault="00DB0AAD" w:rsidP="00DB0AAD">
      <w:pPr>
        <w:numPr>
          <w:ilvl w:val="0"/>
          <w:numId w:val="411"/>
        </w:numPr>
        <w:spacing w:after="0" w:line="276" w:lineRule="auto"/>
        <w:contextualSpacing/>
        <w:jc w:val="both"/>
        <w:rPr>
          <w:rFonts w:ascii="Times New Roman" w:eastAsia="Times New Roman" w:hAnsi="Times New Roman" w:cs="Times New Roman"/>
          <w:sz w:val="24"/>
          <w:szCs w:val="24"/>
          <w:lang w:val="en-US"/>
        </w:rPr>
      </w:pPr>
      <w:r w:rsidRPr="00DB0AAD">
        <w:rPr>
          <w:rFonts w:ascii="Times New Roman" w:eastAsia="Times New Roman" w:hAnsi="Times New Roman" w:cs="Times New Roman"/>
          <w:sz w:val="24"/>
          <w:szCs w:val="24"/>
          <w:lang w:val="en-US" w:eastAsia="ro-RO"/>
        </w:rPr>
        <w:t xml:space="preserve">Se recomandă ca tratamentul să nu fie inițiat la pacienții cu risc pentru accidente tromboembolice, inclusiv pacienţi ≥ 65 ani, fumători sau foşti mari fumători, cu un număr absolut de limfocite mai mic de 750 celule/mm3, </w:t>
      </w:r>
      <w:r w:rsidRPr="00DB0AAD">
        <w:rPr>
          <w:rFonts w:ascii="Times New Roman" w:eastAsia="Times New Roman" w:hAnsi="Times New Roman" w:cs="Times New Roman"/>
          <w:sz w:val="24"/>
          <w:szCs w:val="24"/>
          <w:shd w:val="clear" w:color="auto" w:fill="FFFFFF"/>
          <w:lang w:val="en-US" w:eastAsia="ro-RO"/>
        </w:rPr>
        <w:t>numar total de neutrofile &lt; 1000 /mm</w:t>
      </w:r>
      <w:r w:rsidRPr="00DB0AAD">
        <w:rPr>
          <w:rFonts w:ascii="Times New Roman" w:eastAsia="Times New Roman" w:hAnsi="Times New Roman" w:cs="Times New Roman"/>
          <w:sz w:val="24"/>
          <w:szCs w:val="24"/>
          <w:shd w:val="clear" w:color="auto" w:fill="FFFFFF"/>
          <w:vertAlign w:val="superscript"/>
          <w:lang w:val="en-US" w:eastAsia="ro-RO"/>
        </w:rPr>
        <w:t>3</w:t>
      </w:r>
      <w:r w:rsidRPr="00DB0AAD">
        <w:rPr>
          <w:rFonts w:ascii="Times New Roman" w:eastAsia="Times New Roman" w:hAnsi="Times New Roman" w:cs="Times New Roman"/>
          <w:sz w:val="24"/>
          <w:szCs w:val="24"/>
          <w:shd w:val="clear" w:color="auto" w:fill="FFFFFF"/>
          <w:lang w:val="en-US" w:eastAsia="ro-RO"/>
        </w:rPr>
        <w:t>, valoarea Hb&lt; 9g/dl</w:t>
      </w:r>
    </w:p>
    <w:p w14:paraId="6B0300C7" w14:textId="77777777" w:rsidR="00DB0AAD" w:rsidRPr="00DB0AAD" w:rsidRDefault="00DB0AAD" w:rsidP="00DB0AAD">
      <w:pPr>
        <w:pBdr>
          <w:top w:val="nil"/>
          <w:left w:val="nil"/>
          <w:bottom w:val="nil"/>
          <w:right w:val="nil"/>
          <w:between w:val="nil"/>
          <w:bar w:val="nil"/>
        </w:pBdr>
        <w:autoSpaceDE w:val="0"/>
        <w:autoSpaceDN w:val="0"/>
        <w:adjustRightInd w:val="0"/>
        <w:spacing w:after="0" w:line="276" w:lineRule="auto"/>
        <w:ind w:left="720" w:firstLine="720"/>
        <w:jc w:val="both"/>
        <w:rPr>
          <w:rFonts w:ascii="Times New Roman" w:eastAsia="Times New Roman" w:hAnsi="Times New Roman" w:cs="Times New Roman"/>
          <w:sz w:val="24"/>
          <w:szCs w:val="24"/>
          <w:shd w:val="clear" w:color="auto" w:fill="FFFFFF"/>
          <w:lang w:val="en-US" w:eastAsia="ro-RO"/>
        </w:rPr>
      </w:pPr>
    </w:p>
    <w:p w14:paraId="6D41C65B" w14:textId="77777777" w:rsidR="00DB0AAD" w:rsidRPr="00DB0AAD" w:rsidRDefault="00DB0AAD" w:rsidP="00DB0AAD">
      <w:pPr>
        <w:numPr>
          <w:ilvl w:val="0"/>
          <w:numId w:val="401"/>
        </w:numPr>
        <w:pBdr>
          <w:top w:val="nil"/>
          <w:left w:val="nil"/>
          <w:bottom w:val="nil"/>
          <w:right w:val="nil"/>
          <w:between w:val="nil"/>
          <w:bar w:val="nil"/>
        </w:pBdr>
        <w:autoSpaceDE w:val="0"/>
        <w:autoSpaceDN w:val="0"/>
        <w:adjustRightInd w:val="0"/>
        <w:spacing w:after="0" w:line="276" w:lineRule="auto"/>
        <w:ind w:left="284" w:hanging="284"/>
        <w:contextualSpacing/>
        <w:jc w:val="both"/>
        <w:rPr>
          <w:rFonts w:ascii="Times New Roman" w:eastAsia="Times New Roman" w:hAnsi="Times New Roman" w:cs="Times New Roman"/>
          <w:b/>
          <w:bCs/>
          <w:sz w:val="24"/>
          <w:szCs w:val="24"/>
          <w:u w:val="single"/>
          <w:lang w:val="en-US" w:eastAsia="ro-RO"/>
        </w:rPr>
      </w:pPr>
      <w:r w:rsidRPr="00DB0AAD">
        <w:rPr>
          <w:rFonts w:ascii="Times New Roman" w:eastAsia="Times New Roman" w:hAnsi="Times New Roman" w:cs="Times New Roman"/>
          <w:b/>
          <w:bCs/>
          <w:sz w:val="24"/>
          <w:szCs w:val="24"/>
          <w:u w:val="single"/>
          <w:lang w:val="en-US" w:eastAsia="ro-RO"/>
        </w:rPr>
        <w:t xml:space="preserve">Upadacitinib </w:t>
      </w:r>
    </w:p>
    <w:p w14:paraId="0F6378D6" w14:textId="77777777" w:rsidR="00DB0AAD" w:rsidRPr="00DB0AAD" w:rsidRDefault="00DB0AAD" w:rsidP="00DB0AAD">
      <w:pPr>
        <w:numPr>
          <w:ilvl w:val="0"/>
          <w:numId w:val="411"/>
        </w:num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sz w:val="24"/>
          <w:szCs w:val="24"/>
          <w:lang w:val="en-US" w:eastAsia="ro-RO"/>
        </w:rPr>
      </w:pPr>
      <w:r w:rsidRPr="00DB0AAD">
        <w:rPr>
          <w:rFonts w:ascii="Times New Roman" w:eastAsia="Times New Roman" w:hAnsi="Times New Roman" w:cs="Times New Roman"/>
          <w:sz w:val="24"/>
          <w:szCs w:val="24"/>
          <w:lang w:val="en-US" w:eastAsia="ro-RO"/>
        </w:rPr>
        <w:lastRenderedPageBreak/>
        <w:t>Doza de inducție recomandată pentru colita ulcerativă este de 45 mg, administrată pe cale orală, o dată pe zi, timp de 8 săptămâni.</w:t>
      </w:r>
    </w:p>
    <w:p w14:paraId="761F733E" w14:textId="77777777" w:rsidR="00DB0AAD" w:rsidRPr="00DB0AAD" w:rsidRDefault="00DB0AAD" w:rsidP="00DB0AAD">
      <w:pPr>
        <w:numPr>
          <w:ilvl w:val="0"/>
          <w:numId w:val="411"/>
        </w:num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sz w:val="24"/>
          <w:szCs w:val="24"/>
          <w:lang w:val="en-US" w:eastAsia="ro-RO"/>
        </w:rPr>
      </w:pPr>
      <w:r w:rsidRPr="00DB0AAD">
        <w:rPr>
          <w:rFonts w:ascii="Times New Roman" w:eastAsia="Times New Roman" w:hAnsi="Times New Roman" w:cs="Times New Roman"/>
          <w:sz w:val="24"/>
          <w:szCs w:val="24"/>
          <w:lang w:val="en-US" w:eastAsia="ro-RO"/>
        </w:rPr>
        <w:t xml:space="preserve">La pacienții care nu obțin un beneficiu terapeutic adecvat până în săptămâna 8, se poate continua administrarea dozei de 45 mg upadacitinib, o dată pe zi, timp de încă 8 săptămâni. </w:t>
      </w:r>
    </w:p>
    <w:p w14:paraId="2F9518FF" w14:textId="77777777" w:rsidR="00DB0AAD" w:rsidRPr="00DB0AAD" w:rsidRDefault="00DB0AAD" w:rsidP="00DB0AAD">
      <w:pPr>
        <w:numPr>
          <w:ilvl w:val="0"/>
          <w:numId w:val="411"/>
        </w:num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sz w:val="24"/>
          <w:szCs w:val="24"/>
          <w:lang w:val="en-US" w:eastAsia="ro-RO"/>
        </w:rPr>
      </w:pPr>
      <w:r w:rsidRPr="00DB0AAD">
        <w:rPr>
          <w:rFonts w:ascii="Times New Roman" w:eastAsia="Times New Roman" w:hAnsi="Times New Roman" w:cs="Times New Roman"/>
          <w:sz w:val="24"/>
          <w:szCs w:val="24"/>
          <w:lang w:val="en-US" w:eastAsia="ro-RO"/>
        </w:rPr>
        <w:t xml:space="preserve">Administrarea de upadacitinib trebuie întreruptă în cazul oricărui pacient care nu prezintă dovezi ale unui beneficiu terapeutic până în săptămâna 16. </w:t>
      </w:r>
    </w:p>
    <w:p w14:paraId="05ECB1B4" w14:textId="77777777" w:rsidR="00DB0AAD" w:rsidRPr="00DB0AAD" w:rsidRDefault="00DB0AAD" w:rsidP="00DB0AAD">
      <w:pPr>
        <w:numPr>
          <w:ilvl w:val="0"/>
          <w:numId w:val="411"/>
        </w:num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sz w:val="24"/>
          <w:szCs w:val="24"/>
          <w:lang w:val="en-US" w:eastAsia="ro-RO"/>
        </w:rPr>
      </w:pPr>
      <w:r w:rsidRPr="00DB0AAD">
        <w:rPr>
          <w:rFonts w:ascii="Times New Roman" w:eastAsia="Times New Roman" w:hAnsi="Times New Roman" w:cs="Times New Roman"/>
          <w:sz w:val="24"/>
          <w:szCs w:val="24"/>
          <w:lang w:val="en-US" w:eastAsia="ro-RO"/>
        </w:rPr>
        <w:t xml:space="preserve">Doza de inducție recomandată pentru boala Crohn este de 45 mg, administrată pe cale orală , o dată pe zi, timp de 12 săptămâni. </w:t>
      </w:r>
    </w:p>
    <w:p w14:paraId="6469E94E" w14:textId="77777777" w:rsidR="00DB0AAD" w:rsidRPr="00DB0AAD" w:rsidRDefault="00DB0AAD" w:rsidP="00DB0AAD">
      <w:pPr>
        <w:numPr>
          <w:ilvl w:val="0"/>
          <w:numId w:val="411"/>
        </w:num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sz w:val="24"/>
          <w:szCs w:val="24"/>
          <w:lang w:val="en-US" w:eastAsia="ro-RO"/>
        </w:rPr>
      </w:pPr>
      <w:r w:rsidRPr="00DB0AAD">
        <w:rPr>
          <w:rFonts w:ascii="Times New Roman" w:eastAsia="Times New Roman" w:hAnsi="Times New Roman" w:cs="Times New Roman"/>
          <w:sz w:val="24"/>
          <w:szCs w:val="24"/>
          <w:lang w:val="en-US" w:eastAsia="ro-RO"/>
        </w:rPr>
        <w:t>La pacienții care nu au obținut un beneficiu terapeutic adecvat după inducția inițială cu durata de 12 săptămâni, poate fi luată în considerare o inducție prelungită timp de încă 12 săptămâni, cu o doză de 30 mg, o dată pe zi.</w:t>
      </w:r>
    </w:p>
    <w:p w14:paraId="4E2847E7" w14:textId="77777777" w:rsidR="00DB0AAD" w:rsidRPr="00DB0AAD" w:rsidRDefault="00DB0AAD" w:rsidP="00DB0AAD">
      <w:pPr>
        <w:numPr>
          <w:ilvl w:val="0"/>
          <w:numId w:val="411"/>
        </w:num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sz w:val="24"/>
          <w:szCs w:val="24"/>
          <w:lang w:val="en-US" w:eastAsia="ro-RO"/>
        </w:rPr>
      </w:pPr>
      <w:r w:rsidRPr="00DB0AAD">
        <w:rPr>
          <w:rFonts w:ascii="Times New Roman" w:eastAsia="Times New Roman" w:hAnsi="Times New Roman" w:cs="Times New Roman"/>
          <w:sz w:val="24"/>
          <w:szCs w:val="24"/>
          <w:lang w:val="en-US" w:eastAsia="ro-RO"/>
        </w:rPr>
        <w:t>La acești pacienți, administrarea de upadacitinib trebuie întreruptă în cazul în care nu prezintă dovezi ale unui beneficiu terapeutic după 24 de săptămâni de tratament.</w:t>
      </w:r>
    </w:p>
    <w:p w14:paraId="7A5B3857" w14:textId="77777777" w:rsidR="00DB0AAD" w:rsidRPr="00DB0AAD" w:rsidRDefault="00DB0AAD" w:rsidP="00DB0AAD">
      <w:pPr>
        <w:numPr>
          <w:ilvl w:val="0"/>
          <w:numId w:val="411"/>
        </w:num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sz w:val="24"/>
          <w:szCs w:val="24"/>
          <w:lang w:val="en-US" w:eastAsia="ro-RO"/>
        </w:rPr>
      </w:pPr>
      <w:r w:rsidRPr="00DB0AAD">
        <w:rPr>
          <w:rFonts w:ascii="Times New Roman" w:eastAsia="Times New Roman" w:hAnsi="Times New Roman" w:cs="Times New Roman"/>
          <w:sz w:val="24"/>
          <w:szCs w:val="24"/>
          <w:lang w:val="en-US" w:eastAsia="ro-RO"/>
        </w:rPr>
        <w:t xml:space="preserve">Upadacitinib trebuie administrat numai dacă nu sunt disponibile alternative de tratament adecvate pentru pacienții: </w:t>
      </w:r>
    </w:p>
    <w:p w14:paraId="188D5021" w14:textId="77777777" w:rsidR="00DB0AAD" w:rsidRPr="00DB0AAD" w:rsidRDefault="00DB0AAD" w:rsidP="00DB0AAD">
      <w:pPr>
        <w:numPr>
          <w:ilvl w:val="0"/>
          <w:numId w:val="412"/>
        </w:numPr>
        <w:pBdr>
          <w:top w:val="nil"/>
          <w:left w:val="nil"/>
          <w:bottom w:val="nil"/>
          <w:right w:val="nil"/>
          <w:between w:val="nil"/>
          <w:bar w:val="nil"/>
        </w:pBdr>
        <w:autoSpaceDE w:val="0"/>
        <w:autoSpaceDN w:val="0"/>
        <w:adjustRightInd w:val="0"/>
        <w:spacing w:after="0" w:line="276" w:lineRule="auto"/>
        <w:ind w:hanging="270"/>
        <w:contextualSpacing/>
        <w:jc w:val="both"/>
        <w:rPr>
          <w:rFonts w:ascii="Times New Roman" w:eastAsia="Times New Roman" w:hAnsi="Times New Roman" w:cs="Times New Roman"/>
          <w:sz w:val="24"/>
          <w:szCs w:val="24"/>
          <w:lang w:val="en-US" w:eastAsia="ro-RO"/>
        </w:rPr>
      </w:pPr>
      <w:r w:rsidRPr="00DB0AAD">
        <w:rPr>
          <w:rFonts w:ascii="Times New Roman" w:eastAsia="Times New Roman" w:hAnsi="Times New Roman" w:cs="Times New Roman"/>
          <w:sz w:val="24"/>
          <w:szCs w:val="24"/>
          <w:lang w:val="en-US" w:eastAsia="ro-RO"/>
        </w:rPr>
        <w:t xml:space="preserve">cu vârsta de 65 de ani și peste; </w:t>
      </w:r>
    </w:p>
    <w:p w14:paraId="0047B279" w14:textId="77777777" w:rsidR="00DB0AAD" w:rsidRPr="00DB0AAD" w:rsidRDefault="00DB0AAD" w:rsidP="00DB0AAD">
      <w:pPr>
        <w:numPr>
          <w:ilvl w:val="0"/>
          <w:numId w:val="412"/>
        </w:numPr>
        <w:pBdr>
          <w:top w:val="nil"/>
          <w:left w:val="nil"/>
          <w:bottom w:val="nil"/>
          <w:right w:val="nil"/>
          <w:between w:val="nil"/>
          <w:bar w:val="nil"/>
        </w:pBdr>
        <w:autoSpaceDE w:val="0"/>
        <w:autoSpaceDN w:val="0"/>
        <w:adjustRightInd w:val="0"/>
        <w:spacing w:after="0" w:line="276" w:lineRule="auto"/>
        <w:ind w:hanging="270"/>
        <w:contextualSpacing/>
        <w:jc w:val="both"/>
        <w:rPr>
          <w:rFonts w:ascii="Times New Roman" w:eastAsia="Times New Roman" w:hAnsi="Times New Roman" w:cs="Times New Roman"/>
          <w:sz w:val="24"/>
          <w:szCs w:val="24"/>
          <w:lang w:val="en-US" w:eastAsia="ro-RO"/>
        </w:rPr>
      </w:pPr>
      <w:r w:rsidRPr="00DB0AAD">
        <w:rPr>
          <w:rFonts w:ascii="Times New Roman" w:eastAsia="Times New Roman" w:hAnsi="Times New Roman" w:cs="Times New Roman"/>
          <w:sz w:val="24"/>
          <w:szCs w:val="24"/>
          <w:lang w:val="en-US" w:eastAsia="ro-RO"/>
        </w:rPr>
        <w:t xml:space="preserve">cu antecedente de boli cardiovasculare aterosclerotice sau alți factori de risc cardiovascular (precum fumătorii actuali sau foștii fumători care au fumat o perioadă îndelungată); </w:t>
      </w:r>
    </w:p>
    <w:p w14:paraId="59966D13" w14:textId="77777777" w:rsidR="00DB0AAD" w:rsidRPr="00DB0AAD" w:rsidRDefault="00DB0AAD" w:rsidP="00DB0AAD">
      <w:pPr>
        <w:numPr>
          <w:ilvl w:val="0"/>
          <w:numId w:val="412"/>
        </w:numPr>
        <w:pBdr>
          <w:top w:val="nil"/>
          <w:left w:val="nil"/>
          <w:bottom w:val="nil"/>
          <w:right w:val="nil"/>
          <w:between w:val="nil"/>
          <w:bar w:val="nil"/>
        </w:pBdr>
        <w:autoSpaceDE w:val="0"/>
        <w:autoSpaceDN w:val="0"/>
        <w:adjustRightInd w:val="0"/>
        <w:spacing w:after="0" w:line="276" w:lineRule="auto"/>
        <w:ind w:hanging="270"/>
        <w:contextualSpacing/>
        <w:jc w:val="both"/>
        <w:rPr>
          <w:rFonts w:ascii="Times New Roman" w:eastAsia="Times New Roman" w:hAnsi="Times New Roman" w:cs="Times New Roman"/>
          <w:sz w:val="24"/>
          <w:szCs w:val="24"/>
          <w:lang w:val="en-US" w:eastAsia="ro-RO"/>
        </w:rPr>
      </w:pPr>
      <w:r w:rsidRPr="00DB0AAD">
        <w:rPr>
          <w:rFonts w:ascii="Times New Roman" w:eastAsia="Times New Roman" w:hAnsi="Times New Roman" w:cs="Times New Roman"/>
          <w:sz w:val="24"/>
          <w:szCs w:val="24"/>
          <w:lang w:val="en-US" w:eastAsia="ro-RO"/>
        </w:rPr>
        <w:t>cu factori de risc pentru malignități (de exemplu, neoplazie curentă sau antecedente de neoplazie);</w:t>
      </w:r>
    </w:p>
    <w:p w14:paraId="7AE356AE" w14:textId="77777777" w:rsidR="00DB0AAD" w:rsidRPr="00DB0AAD" w:rsidRDefault="00DB0AAD" w:rsidP="00DB0AAD">
      <w:pPr>
        <w:pBdr>
          <w:top w:val="nil"/>
          <w:left w:val="nil"/>
          <w:bottom w:val="nil"/>
          <w:right w:val="nil"/>
          <w:between w:val="nil"/>
          <w:bar w:val="nil"/>
        </w:pBdr>
        <w:autoSpaceDE w:val="0"/>
        <w:autoSpaceDN w:val="0"/>
        <w:adjustRightInd w:val="0"/>
        <w:spacing w:after="0" w:line="276" w:lineRule="auto"/>
        <w:ind w:left="446"/>
        <w:jc w:val="both"/>
        <w:rPr>
          <w:rFonts w:ascii="Times New Roman" w:eastAsia="Calibri" w:hAnsi="Times New Roman" w:cs="Times New Roman"/>
          <w:sz w:val="24"/>
          <w:szCs w:val="24"/>
          <w:lang w:val="en-US"/>
        </w:rPr>
      </w:pPr>
      <w:r w:rsidRPr="00DB0AAD">
        <w:rPr>
          <w:rFonts w:ascii="Times New Roman" w:eastAsia="Calibri" w:hAnsi="Times New Roman" w:cs="Times New Roman"/>
          <w:sz w:val="24"/>
          <w:szCs w:val="24"/>
          <w:lang w:val="en-US"/>
        </w:rPr>
        <w:t>- Tratamentul nu trebuie iniţiat la pacienţi cu un număr absolut de limfocite (NAL) &lt; 0,5 x 10</w:t>
      </w:r>
      <w:r w:rsidRPr="00DB0AAD">
        <w:rPr>
          <w:rFonts w:ascii="Times New Roman" w:eastAsia="Calibri" w:hAnsi="Times New Roman" w:cs="Times New Roman"/>
          <w:sz w:val="24"/>
          <w:szCs w:val="24"/>
          <w:vertAlign w:val="superscript"/>
          <w:lang w:val="en-US"/>
        </w:rPr>
        <w:t>9</w:t>
      </w:r>
      <w:r w:rsidRPr="00DB0AAD">
        <w:rPr>
          <w:rFonts w:ascii="Times New Roman" w:eastAsia="Calibri" w:hAnsi="Times New Roman" w:cs="Times New Roman"/>
          <w:sz w:val="24"/>
          <w:szCs w:val="24"/>
          <w:lang w:val="en-US"/>
        </w:rPr>
        <w:t xml:space="preserve"> celule/l, un număr absolut de neutrofile (NAN) &lt; 1 x 10</w:t>
      </w:r>
      <w:r w:rsidRPr="00DB0AAD">
        <w:rPr>
          <w:rFonts w:ascii="Times New Roman" w:eastAsia="Calibri" w:hAnsi="Times New Roman" w:cs="Times New Roman"/>
          <w:sz w:val="24"/>
          <w:szCs w:val="24"/>
          <w:vertAlign w:val="superscript"/>
          <w:lang w:val="en-US"/>
        </w:rPr>
        <w:t>9</w:t>
      </w:r>
      <w:r w:rsidRPr="00DB0AAD">
        <w:rPr>
          <w:rFonts w:ascii="Times New Roman" w:eastAsia="Calibri" w:hAnsi="Times New Roman" w:cs="Times New Roman"/>
          <w:sz w:val="24"/>
          <w:szCs w:val="24"/>
          <w:lang w:val="en-US"/>
        </w:rPr>
        <w:t xml:space="preserve"> celule/l sau cu valori ale hemoglobinei (Hb) &lt; 8 g/dl. </w:t>
      </w:r>
    </w:p>
    <w:p w14:paraId="7E814532"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p>
    <w:p w14:paraId="40489643"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b/>
          <w:iCs/>
          <w:sz w:val="24"/>
          <w:szCs w:val="24"/>
          <w:lang w:val="en-US"/>
        </w:rPr>
      </w:pPr>
      <w:r w:rsidRPr="00DB0AAD">
        <w:rPr>
          <w:rFonts w:ascii="Times New Roman" w:eastAsia="Times New Roman" w:hAnsi="Times New Roman" w:cs="Times New Roman"/>
          <w:b/>
          <w:iCs/>
          <w:sz w:val="24"/>
          <w:szCs w:val="24"/>
          <w:lang w:val="en-US"/>
        </w:rPr>
        <w:t>B</w:t>
      </w:r>
      <w:r w:rsidRPr="00DB0AAD">
        <w:rPr>
          <w:rFonts w:ascii="Times New Roman" w:eastAsia="Times New Roman" w:hAnsi="Times New Roman" w:cs="Times New Roman"/>
          <w:b/>
          <w:bCs/>
          <w:iCs/>
          <w:sz w:val="24"/>
          <w:szCs w:val="24"/>
          <w:lang w:val="en-US"/>
        </w:rPr>
        <w:t>. Tratamentul de menţinere a remisiunii:</w:t>
      </w:r>
    </w:p>
    <w:p w14:paraId="3BB94EFF" w14:textId="77777777" w:rsidR="00DB0AAD" w:rsidRPr="00DB0AAD" w:rsidRDefault="00DB0AAD" w:rsidP="00DB0AAD">
      <w:pPr>
        <w:numPr>
          <w:ilvl w:val="0"/>
          <w:numId w:val="401"/>
        </w:numPr>
        <w:autoSpaceDE w:val="0"/>
        <w:autoSpaceDN w:val="0"/>
        <w:adjustRightInd w:val="0"/>
        <w:spacing w:after="0" w:line="276" w:lineRule="auto"/>
        <w:ind w:left="284" w:hanging="284"/>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b/>
          <w:iCs/>
          <w:sz w:val="24"/>
          <w:szCs w:val="24"/>
          <w:u w:val="single"/>
          <w:lang w:val="en-US"/>
        </w:rPr>
        <w:t>Infliximab</w:t>
      </w:r>
      <w:r w:rsidRPr="00DB0AAD">
        <w:rPr>
          <w:rFonts w:ascii="Times New Roman" w:eastAsia="Times New Roman" w:hAnsi="Times New Roman" w:cs="Times New Roman"/>
          <w:iCs/>
          <w:sz w:val="24"/>
          <w:szCs w:val="24"/>
          <w:lang w:val="en-US"/>
        </w:rPr>
        <w:t xml:space="preserve"> (original si biosimilar) 5 mg/kg în perfuzie lentă, la interval de 8 săptămâni în perfuzie intravenoasă. </w:t>
      </w:r>
      <w:r w:rsidRPr="00DB0AAD">
        <w:rPr>
          <w:rFonts w:ascii="Times New Roman" w:eastAsia="Times New Roman" w:hAnsi="Times New Roman" w:cs="Times New Roman"/>
          <w:b/>
          <w:iCs/>
          <w:sz w:val="24"/>
          <w:szCs w:val="24"/>
          <w:lang w:val="en-US"/>
        </w:rPr>
        <w:t>I</w:t>
      </w:r>
      <w:r w:rsidRPr="00DB0AAD">
        <w:rPr>
          <w:rFonts w:ascii="Times New Roman" w:eastAsia="Times New Roman" w:hAnsi="Times New Roman" w:cs="Times New Roman"/>
          <w:b/>
          <w:sz w:val="24"/>
          <w:szCs w:val="24"/>
          <w:lang w:val="en-US"/>
        </w:rPr>
        <w:t xml:space="preserve">nfliximab cu administrare subcutana </w:t>
      </w:r>
      <w:r w:rsidRPr="00DB0AAD">
        <w:rPr>
          <w:rFonts w:ascii="Times New Roman" w:eastAsia="Times New Roman" w:hAnsi="Times New Roman" w:cs="Times New Roman"/>
          <w:iCs/>
          <w:sz w:val="24"/>
          <w:szCs w:val="24"/>
          <w:lang w:val="en-US"/>
        </w:rPr>
        <w:t xml:space="preserve">- 120mg subcutanat la fiecare 2 săptămâni. </w:t>
      </w:r>
    </w:p>
    <w:p w14:paraId="4F18717D" w14:textId="77777777" w:rsidR="00DB0AAD" w:rsidRPr="00DB0AAD" w:rsidRDefault="00DB0AAD" w:rsidP="00DB0AAD">
      <w:pPr>
        <w:autoSpaceDE w:val="0"/>
        <w:autoSpaceDN w:val="0"/>
        <w:adjustRightInd w:val="0"/>
        <w:spacing w:after="0" w:line="276" w:lineRule="auto"/>
        <w:ind w:left="284"/>
        <w:jc w:val="both"/>
        <w:rPr>
          <w:rFonts w:ascii="Times New Roman" w:eastAsia="Times New Roman" w:hAnsi="Times New Roman" w:cs="Times New Roman"/>
          <w:iCs/>
          <w:sz w:val="24"/>
          <w:szCs w:val="24"/>
          <w:lang w:val="en-US"/>
        </w:rPr>
      </w:pPr>
    </w:p>
    <w:p w14:paraId="77C6B4FA" w14:textId="77777777" w:rsidR="00DB0AAD" w:rsidRPr="00DB0AAD" w:rsidRDefault="00DB0AAD" w:rsidP="00DB0AAD">
      <w:pPr>
        <w:numPr>
          <w:ilvl w:val="0"/>
          <w:numId w:val="401"/>
        </w:numPr>
        <w:spacing w:after="0" w:line="276" w:lineRule="auto"/>
        <w:ind w:left="270" w:hanging="270"/>
        <w:contextualSpacing/>
        <w:jc w:val="both"/>
        <w:rPr>
          <w:rFonts w:ascii="Times New Roman" w:eastAsia="Times New Roman" w:hAnsi="Times New Roman" w:cs="Times New Roman"/>
          <w:b/>
          <w:sz w:val="24"/>
          <w:szCs w:val="24"/>
          <w:u w:color="000000"/>
          <w:bdr w:val="nil"/>
          <w:lang w:val="en-US" w:eastAsia="ro-RO"/>
        </w:rPr>
      </w:pPr>
      <w:r w:rsidRPr="00DB0AAD">
        <w:rPr>
          <w:rFonts w:ascii="Times New Roman" w:eastAsia="Times New Roman" w:hAnsi="Times New Roman" w:cs="Times New Roman"/>
          <w:b/>
          <w:sz w:val="24"/>
          <w:szCs w:val="24"/>
          <w:u w:color="000000"/>
          <w:bdr w:val="nil"/>
          <w:lang w:val="en-US" w:eastAsia="ro-RO"/>
        </w:rPr>
        <w:t xml:space="preserve">Switch-ul la și de la infliximab subcutanat </w:t>
      </w:r>
    </w:p>
    <w:p w14:paraId="1D19E298" w14:textId="77777777" w:rsidR="00DB0AAD" w:rsidRPr="00DB0AAD" w:rsidRDefault="00DB0AAD" w:rsidP="00DB0AAD">
      <w:pPr>
        <w:numPr>
          <w:ilvl w:val="0"/>
          <w:numId w:val="411"/>
        </w:numPr>
        <w:spacing w:after="0" w:line="276" w:lineRule="auto"/>
        <w:contextualSpacing/>
        <w:jc w:val="both"/>
        <w:rPr>
          <w:rFonts w:ascii="Times New Roman" w:eastAsia="Times New Roman" w:hAnsi="Times New Roman" w:cs="Times New Roman"/>
          <w:sz w:val="24"/>
          <w:szCs w:val="24"/>
          <w:u w:color="000000"/>
          <w:bdr w:val="nil"/>
          <w:lang w:val="en-US" w:eastAsia="ro-RO"/>
        </w:rPr>
      </w:pPr>
      <w:r w:rsidRPr="00DB0AAD">
        <w:rPr>
          <w:rFonts w:ascii="Times New Roman" w:eastAsia="Times New Roman" w:hAnsi="Times New Roman" w:cs="Times New Roman"/>
          <w:sz w:val="24"/>
          <w:szCs w:val="24"/>
          <w:u w:color="000000"/>
          <w:bdr w:val="nil"/>
          <w:lang w:val="en-US" w:eastAsia="ro-RO"/>
        </w:rPr>
        <w:t xml:space="preserve">In schema de mentinere </w:t>
      </w:r>
      <w:r w:rsidRPr="00DB0AAD">
        <w:rPr>
          <w:rFonts w:ascii="Times New Roman" w:eastAsia="Times New Roman" w:hAnsi="Times New Roman" w:cs="Times New Roman"/>
          <w:b/>
          <w:i/>
          <w:sz w:val="24"/>
          <w:szCs w:val="24"/>
          <w:u w:color="000000"/>
          <w:bdr w:val="nil"/>
          <w:lang w:val="en-US" w:eastAsia="ro-RO"/>
        </w:rPr>
        <w:t>switch-ul de la infliximab intravenos ( in schema de mentinere)</w:t>
      </w:r>
      <w:r w:rsidRPr="00DB0AAD">
        <w:rPr>
          <w:rFonts w:ascii="Times New Roman" w:eastAsia="Times New Roman" w:hAnsi="Times New Roman" w:cs="Times New Roman"/>
          <w:sz w:val="24"/>
          <w:szCs w:val="24"/>
          <w:u w:color="000000"/>
          <w:bdr w:val="nil"/>
          <w:lang w:val="en-US" w:eastAsia="ro-RO"/>
        </w:rPr>
        <w:t xml:space="preserve"> la infliximab subcutanat trebuie sa se efectueze cu prima administrare de infliximab subcutanat la 8 saptamani de la ultima administrare a dozei de infliximab intravenos ( adica in locul dozei programate pentru administrarea iv).</w:t>
      </w:r>
    </w:p>
    <w:p w14:paraId="051699CB" w14:textId="77777777" w:rsidR="00DB0AAD" w:rsidRPr="00DB0AAD" w:rsidRDefault="00DB0AAD" w:rsidP="00DB0AAD">
      <w:pPr>
        <w:numPr>
          <w:ilvl w:val="0"/>
          <w:numId w:val="411"/>
        </w:numPr>
        <w:spacing w:after="0" w:line="276" w:lineRule="auto"/>
        <w:contextualSpacing/>
        <w:jc w:val="both"/>
        <w:rPr>
          <w:rFonts w:ascii="Times New Roman" w:eastAsia="Times New Roman" w:hAnsi="Times New Roman" w:cs="Times New Roman"/>
          <w:sz w:val="24"/>
          <w:szCs w:val="24"/>
          <w:u w:color="000000"/>
          <w:bdr w:val="nil"/>
          <w:lang w:val="en-US" w:eastAsia="ro-RO"/>
        </w:rPr>
      </w:pPr>
      <w:r w:rsidRPr="00DB0AAD">
        <w:rPr>
          <w:rFonts w:ascii="Times New Roman" w:eastAsia="Times New Roman" w:hAnsi="Times New Roman" w:cs="Times New Roman"/>
          <w:sz w:val="24"/>
          <w:szCs w:val="24"/>
          <w:u w:color="000000"/>
          <w:bdr w:val="nil"/>
          <w:lang w:val="en-US" w:eastAsia="ro-RO"/>
        </w:rPr>
        <w:t>Există date insuficiente referitoare la switch-ul de la infliximab intravenos la infliximab subcutanat la pacientii care au primit mai mult de 5 mg/kgc infliximab intravenos la 8 saptamani.</w:t>
      </w:r>
    </w:p>
    <w:p w14:paraId="4F16B98B" w14:textId="77777777" w:rsidR="00DB0AAD" w:rsidRPr="00DB0AAD" w:rsidRDefault="00DB0AAD" w:rsidP="00DB0AAD">
      <w:pPr>
        <w:numPr>
          <w:ilvl w:val="0"/>
          <w:numId w:val="411"/>
        </w:numPr>
        <w:spacing w:after="0" w:line="276" w:lineRule="auto"/>
        <w:contextualSpacing/>
        <w:jc w:val="both"/>
        <w:rPr>
          <w:rFonts w:ascii="Times New Roman" w:eastAsia="Times New Roman" w:hAnsi="Times New Roman" w:cs="Times New Roman"/>
          <w:sz w:val="24"/>
          <w:szCs w:val="24"/>
          <w:u w:color="000000"/>
          <w:bdr w:val="nil"/>
          <w:lang w:val="en-US" w:eastAsia="ro-RO"/>
        </w:rPr>
      </w:pPr>
      <w:r w:rsidRPr="00DB0AAD">
        <w:rPr>
          <w:rFonts w:ascii="Times New Roman" w:eastAsia="Times New Roman" w:hAnsi="Times New Roman" w:cs="Times New Roman"/>
          <w:sz w:val="24"/>
          <w:szCs w:val="24"/>
          <w:u w:color="000000"/>
          <w:bdr w:val="nil"/>
          <w:lang w:val="en-US" w:eastAsia="ro-RO"/>
        </w:rPr>
        <w:t xml:space="preserve">Nu sunt disponibile informatii privind switch-ul de la infliximab subcutanat la infliximab intravenos. </w:t>
      </w:r>
    </w:p>
    <w:p w14:paraId="35D8D733" w14:textId="77777777" w:rsidR="00DB0AAD" w:rsidRPr="00DB0AAD" w:rsidRDefault="00DB0AAD" w:rsidP="00DB0AAD">
      <w:pPr>
        <w:numPr>
          <w:ilvl w:val="0"/>
          <w:numId w:val="411"/>
        </w:numPr>
        <w:spacing w:after="0" w:line="276" w:lineRule="auto"/>
        <w:contextualSpacing/>
        <w:jc w:val="both"/>
        <w:rPr>
          <w:rFonts w:ascii="Times New Roman" w:eastAsia="Times New Roman" w:hAnsi="Times New Roman" w:cs="Times New Roman"/>
          <w:sz w:val="24"/>
          <w:szCs w:val="24"/>
          <w:u w:color="000000"/>
          <w:bdr w:val="nil"/>
          <w:lang w:val="en-US" w:eastAsia="ro-RO"/>
        </w:rPr>
      </w:pPr>
      <w:r w:rsidRPr="00DB0AAD">
        <w:rPr>
          <w:rFonts w:ascii="Times New Roman" w:eastAsia="Times New Roman" w:hAnsi="Times New Roman" w:cs="Times New Roman"/>
          <w:sz w:val="24"/>
          <w:szCs w:val="24"/>
          <w:u w:color="000000"/>
          <w:bdr w:val="nil"/>
          <w:lang w:val="en-US" w:eastAsia="ro-RO"/>
        </w:rPr>
        <w:t>In cazul omiterii unei doze de infliximab subcutanat aceasta trebuie administrata imediat daca au trecut mai putin de 7 zile de la doza programata, iar in cazul omiterii dozei mai mult de 8 zile se va astepta pana la data corespunzatoare programarii din regimul initial , ulterior se continua cu administrarea  regimului original.</w:t>
      </w:r>
    </w:p>
    <w:p w14:paraId="5AC480DD" w14:textId="77777777" w:rsidR="00DB0AAD" w:rsidRPr="00DB0AAD" w:rsidRDefault="00DB0AAD" w:rsidP="00DB0AAD">
      <w:pPr>
        <w:numPr>
          <w:ilvl w:val="0"/>
          <w:numId w:val="411"/>
        </w:numPr>
        <w:spacing w:after="0" w:line="276" w:lineRule="auto"/>
        <w:contextualSpacing/>
        <w:jc w:val="both"/>
        <w:rPr>
          <w:rFonts w:ascii="Times New Roman" w:eastAsia="Times New Roman" w:hAnsi="Times New Roman" w:cs="Times New Roman"/>
          <w:sz w:val="24"/>
          <w:szCs w:val="24"/>
          <w:u w:color="000000"/>
          <w:bdr w:val="nil"/>
          <w:lang w:val="en-US" w:eastAsia="ro-RO"/>
        </w:rPr>
      </w:pPr>
      <w:r w:rsidRPr="00DB0AAD">
        <w:rPr>
          <w:rFonts w:ascii="Times New Roman" w:eastAsia="Times New Roman" w:hAnsi="Times New Roman" w:cs="Times New Roman"/>
          <w:sz w:val="24"/>
          <w:szCs w:val="24"/>
          <w:u w:color="000000"/>
          <w:bdr w:val="nil"/>
          <w:lang w:val="en-US" w:eastAsia="ro-RO"/>
        </w:rPr>
        <w:t>Dacă un pacient cu boala Crohn activa, fistulizata nu prezintă răspuns terapeutic după 6 doze (adică 2 perfuzii intravenoase și 4 injecții subcutanate), nu trebuie administrat în continuare tratament cu infliximab.</w:t>
      </w:r>
    </w:p>
    <w:p w14:paraId="3F90871C" w14:textId="77777777" w:rsidR="00DB0AAD" w:rsidRPr="00DB0AAD" w:rsidRDefault="00DB0AAD" w:rsidP="00DB0AAD">
      <w:pPr>
        <w:numPr>
          <w:ilvl w:val="0"/>
          <w:numId w:val="411"/>
        </w:numPr>
        <w:spacing w:after="0" w:line="276" w:lineRule="auto"/>
        <w:contextualSpacing/>
        <w:jc w:val="both"/>
        <w:rPr>
          <w:rFonts w:ascii="Times New Roman" w:eastAsia="Times New Roman" w:hAnsi="Times New Roman" w:cs="Times New Roman"/>
          <w:sz w:val="24"/>
          <w:szCs w:val="24"/>
          <w:u w:color="000000"/>
          <w:bdr w:val="nil"/>
          <w:lang w:val="en-US" w:eastAsia="ro-RO"/>
        </w:rPr>
      </w:pPr>
      <w:r w:rsidRPr="00DB0AAD">
        <w:rPr>
          <w:rFonts w:ascii="Times New Roman" w:eastAsia="Times New Roman" w:hAnsi="Times New Roman" w:cs="Times New Roman"/>
          <w:sz w:val="24"/>
          <w:szCs w:val="24"/>
          <w:u w:color="000000"/>
          <w:bdr w:val="nil"/>
          <w:lang w:val="en-US" w:eastAsia="ro-RO"/>
        </w:rPr>
        <w:t>Dacă un pacient cu colită ulcerativă nu prezintă răspuns terapeutic după 6 doze (adică 2 perfuzii intravenoase și 4 injecții subcutanate), continuarea terapiei trebuie reevaluată cu atenție.</w:t>
      </w:r>
    </w:p>
    <w:p w14:paraId="269C1B6F" w14:textId="77777777" w:rsidR="00DB0AAD" w:rsidRPr="00DB0AAD" w:rsidRDefault="00DB0AAD" w:rsidP="00DB0AAD">
      <w:pPr>
        <w:spacing w:after="0" w:line="276" w:lineRule="auto"/>
        <w:ind w:left="720"/>
        <w:contextualSpacing/>
        <w:jc w:val="both"/>
        <w:rPr>
          <w:rFonts w:ascii="Times New Roman" w:eastAsia="Times New Roman" w:hAnsi="Times New Roman" w:cs="Times New Roman"/>
          <w:sz w:val="24"/>
          <w:szCs w:val="24"/>
          <w:u w:color="000000"/>
          <w:bdr w:val="nil"/>
          <w:lang w:val="en-US" w:eastAsia="ro-RO"/>
        </w:rPr>
      </w:pPr>
    </w:p>
    <w:p w14:paraId="4DD53822" w14:textId="77777777" w:rsidR="00DB0AAD" w:rsidRPr="00DB0AAD" w:rsidRDefault="00DB0AAD" w:rsidP="00DB0AAD">
      <w:pPr>
        <w:numPr>
          <w:ilvl w:val="0"/>
          <w:numId w:val="401"/>
        </w:numPr>
        <w:autoSpaceDE w:val="0"/>
        <w:autoSpaceDN w:val="0"/>
        <w:adjustRightInd w:val="0"/>
        <w:spacing w:after="0" w:line="276" w:lineRule="auto"/>
        <w:ind w:left="270" w:hanging="270"/>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b/>
          <w:iCs/>
          <w:sz w:val="24"/>
          <w:szCs w:val="24"/>
          <w:u w:val="single"/>
          <w:lang w:val="en-US"/>
        </w:rPr>
        <w:t>Adalimumab</w:t>
      </w:r>
      <w:r w:rsidRPr="00DB0AAD">
        <w:rPr>
          <w:rFonts w:ascii="Times New Roman" w:eastAsia="Times New Roman" w:hAnsi="Times New Roman" w:cs="Times New Roman"/>
          <w:iCs/>
          <w:sz w:val="24"/>
          <w:szCs w:val="24"/>
          <w:lang w:val="en-US"/>
        </w:rPr>
        <w:t xml:space="preserve"> (original si biosimilar) - subcutanat, 40 mg la fiecare 2 săptămâni pentru pacienții adulți.</w:t>
      </w:r>
      <w:r w:rsidRPr="00DB0AAD">
        <w:rPr>
          <w:rFonts w:ascii="Times New Roman" w:eastAsia="Calibri" w:hAnsi="Times New Roman" w:cs="Times New Roman"/>
          <w:sz w:val="24"/>
          <w:szCs w:val="24"/>
          <w:lang w:val="en-US"/>
        </w:rPr>
        <w:t xml:space="preserve"> </w:t>
      </w:r>
      <w:r w:rsidRPr="00DB0AAD">
        <w:rPr>
          <w:rFonts w:ascii="Times New Roman" w:eastAsia="Times New Roman" w:hAnsi="Times New Roman" w:cs="Times New Roman"/>
          <w:iCs/>
          <w:sz w:val="24"/>
          <w:szCs w:val="24"/>
          <w:lang w:val="en-US"/>
        </w:rPr>
        <w:t xml:space="preserve">Pentru copii cu greutatea &lt; 40 kg - 20 mg la fiecare 2 săptămâni - în b. Crohn si 40 mg la fiecare 2 </w:t>
      </w:r>
      <w:r w:rsidRPr="00DB0AAD">
        <w:rPr>
          <w:rFonts w:ascii="Times New Roman" w:eastAsia="Times New Roman" w:hAnsi="Times New Roman" w:cs="Times New Roman"/>
          <w:iCs/>
          <w:sz w:val="24"/>
          <w:szCs w:val="24"/>
          <w:lang w:val="en-US"/>
        </w:rPr>
        <w:lastRenderedPageBreak/>
        <w:t xml:space="preserve">săptămâni - în colita ulcerativă. Pentru copii cu greutatea ≥ 40 kg- 40 mg la fiecare 2 săptămâni - în b. Crohn si 80 mg la fiecare 2 săptămâni - în colita ulcerativă. </w:t>
      </w:r>
    </w:p>
    <w:p w14:paraId="07D73CC8" w14:textId="77777777" w:rsidR="00DB0AAD" w:rsidRPr="00DB0AAD" w:rsidRDefault="00DB0AAD" w:rsidP="00DB0AAD">
      <w:pPr>
        <w:autoSpaceDE w:val="0"/>
        <w:autoSpaceDN w:val="0"/>
        <w:adjustRightInd w:val="0"/>
        <w:spacing w:after="0" w:line="276" w:lineRule="auto"/>
        <w:ind w:left="284" w:firstLine="720"/>
        <w:jc w:val="both"/>
        <w:rPr>
          <w:rFonts w:ascii="Times New Roman" w:eastAsia="Times New Roman" w:hAnsi="Times New Roman" w:cs="Times New Roman"/>
          <w:iCs/>
          <w:sz w:val="24"/>
          <w:szCs w:val="24"/>
          <w:lang w:val="en-US"/>
        </w:rPr>
      </w:pPr>
    </w:p>
    <w:p w14:paraId="6743829F" w14:textId="77777777" w:rsidR="00DB0AAD" w:rsidRPr="00DB0AAD" w:rsidRDefault="00DB0AAD" w:rsidP="00DB0AAD">
      <w:pPr>
        <w:numPr>
          <w:ilvl w:val="0"/>
          <w:numId w:val="401"/>
        </w:numPr>
        <w:autoSpaceDE w:val="0"/>
        <w:autoSpaceDN w:val="0"/>
        <w:adjustRightInd w:val="0"/>
        <w:spacing w:after="0" w:line="276" w:lineRule="auto"/>
        <w:ind w:left="284" w:hanging="284"/>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b/>
          <w:iCs/>
          <w:sz w:val="24"/>
          <w:szCs w:val="24"/>
          <w:u w:val="single"/>
          <w:lang w:val="en-US"/>
        </w:rPr>
        <w:t>Vedolizumab</w:t>
      </w:r>
      <w:r w:rsidRPr="00DB0AAD">
        <w:rPr>
          <w:rFonts w:ascii="Times New Roman" w:eastAsia="Times New Roman" w:hAnsi="Times New Roman" w:cs="Times New Roman"/>
          <w:iCs/>
          <w:sz w:val="24"/>
          <w:szCs w:val="24"/>
          <w:lang w:val="en-US"/>
        </w:rPr>
        <w:t xml:space="preserve"> - 300 mg în perfuzie intravenoasă la fiecare 8 săptămâni SAU Vedolizumab 108 mg cu administrare subcutanată la fiecare 2 săptămâni (nota - </w:t>
      </w:r>
      <w:r w:rsidRPr="00DB0AAD">
        <w:rPr>
          <w:rFonts w:ascii="Times New Roman" w:eastAsia="Times New Roman" w:hAnsi="Times New Roman" w:cs="Times New Roman"/>
          <w:sz w:val="24"/>
          <w:szCs w:val="24"/>
          <w:lang w:val="en-US"/>
        </w:rPr>
        <w:t>vedolizumab  cu administrare subcutanata se poate utiliza după cel puțin 2 perfuzii intravenoase,iar prima doză trebuie administrată sub supraveghere medicala la data corespunzatoare următoarei doze care ar fi fost programate prin perfuzie intravenoasă).</w:t>
      </w:r>
    </w:p>
    <w:p w14:paraId="23F6EFEB" w14:textId="77777777" w:rsidR="00DB0AAD" w:rsidRPr="00DB0AAD" w:rsidRDefault="00DB0AAD" w:rsidP="00DB0AAD">
      <w:pPr>
        <w:numPr>
          <w:ilvl w:val="0"/>
          <w:numId w:val="406"/>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DB0AAD">
        <w:rPr>
          <w:rFonts w:ascii="Times New Roman" w:eastAsia="Times New Roman" w:hAnsi="Times New Roman" w:cs="Times New Roman"/>
          <w:iCs/>
          <w:sz w:val="24"/>
          <w:szCs w:val="24"/>
          <w:lang w:val="en-US" w:eastAsia="ro-RO"/>
        </w:rPr>
        <w:t>La pacienții cu boala Crohn, naivi la anti-TNF alfa, pentru care s-a inițiat tratamentul cu Vedolizumab ca primă linie de tratament biologic, se utilizează în tratamentul de menținere a remisiunii doar Vedolizumab 108 mg cu administrare subcutană la fiecare 2 săptămâni.</w:t>
      </w:r>
    </w:p>
    <w:p w14:paraId="535EE243" w14:textId="77777777" w:rsidR="00DB0AAD" w:rsidRPr="00DB0AAD" w:rsidRDefault="00DB0AAD" w:rsidP="00DB0AAD">
      <w:pPr>
        <w:numPr>
          <w:ilvl w:val="0"/>
          <w:numId w:val="406"/>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DB0AAD">
        <w:rPr>
          <w:rFonts w:ascii="Times New Roman" w:eastAsia="Times New Roman" w:hAnsi="Times New Roman" w:cs="Times New Roman"/>
          <w:iCs/>
          <w:sz w:val="24"/>
          <w:szCs w:val="24"/>
          <w:lang w:val="en-US" w:eastAsia="ro-RO"/>
        </w:rPr>
        <w:t xml:space="preserve">La adulţii care au prezentat o diminuare a răspunsului la Vedolizumab cu administrare intravenoasa (300 mg) se poate optimiza tratamentul prin administrarea Vedolizumab 300 mg în perfuzie intravenoasă la fiecare 4 săptămâni. </w:t>
      </w:r>
    </w:p>
    <w:p w14:paraId="7A1B00A6" w14:textId="77777777" w:rsidR="00DB0AAD" w:rsidRPr="00DB0AAD" w:rsidRDefault="00DB0AAD" w:rsidP="00DB0AAD">
      <w:pPr>
        <w:numPr>
          <w:ilvl w:val="0"/>
          <w:numId w:val="406"/>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DB0AAD">
        <w:rPr>
          <w:rFonts w:ascii="Times New Roman" w:eastAsia="Times New Roman" w:hAnsi="Times New Roman" w:cs="Times New Roman"/>
          <w:sz w:val="24"/>
          <w:szCs w:val="24"/>
          <w:lang w:val="en-US" w:eastAsia="ro-RO"/>
        </w:rPr>
        <w:t>Nu sunt disponibile suficiente date pentru a determina dacă pacienții care prezintă o descreștere a răspunsului la tratamentul de întreținere cu vedolizumab cu administrare subcutanată (108 mg) ar beneficia de o creștere a frecvenței de administrare, si nici privind tranziția pacienților de la vedolizumab cu administrare subcutanată la vedolizumab prin perfuzie intravenoasă.</w:t>
      </w:r>
    </w:p>
    <w:p w14:paraId="78F4D81D" w14:textId="77777777" w:rsidR="00DB0AAD" w:rsidRPr="00DB0AAD" w:rsidRDefault="00DB0AAD" w:rsidP="00DB0AAD">
      <w:pPr>
        <w:numPr>
          <w:ilvl w:val="0"/>
          <w:numId w:val="406"/>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DB0AAD">
        <w:rPr>
          <w:rFonts w:ascii="Times New Roman" w:eastAsia="Times New Roman" w:hAnsi="Times New Roman" w:cs="Times New Roman"/>
          <w:iCs/>
          <w:sz w:val="24"/>
          <w:szCs w:val="24"/>
          <w:lang w:val="en-US" w:eastAsia="ro-RO"/>
        </w:rPr>
        <w:t>Este necesară respectarea procedurii de preparare şi administrare conform RCP.</w:t>
      </w:r>
    </w:p>
    <w:p w14:paraId="6413BB75" w14:textId="77777777" w:rsidR="00DB0AAD" w:rsidRPr="00DB0AAD" w:rsidRDefault="00DB0AAD" w:rsidP="00DB0AAD">
      <w:pPr>
        <w:autoSpaceDE w:val="0"/>
        <w:autoSpaceDN w:val="0"/>
        <w:adjustRightInd w:val="0"/>
        <w:spacing w:after="0" w:line="276" w:lineRule="auto"/>
        <w:ind w:left="720" w:firstLine="720"/>
        <w:jc w:val="both"/>
        <w:rPr>
          <w:rFonts w:ascii="Times New Roman" w:eastAsia="Times New Roman" w:hAnsi="Times New Roman" w:cs="Times New Roman"/>
          <w:iCs/>
          <w:sz w:val="24"/>
          <w:szCs w:val="24"/>
          <w:lang w:val="en-US"/>
        </w:rPr>
      </w:pPr>
    </w:p>
    <w:p w14:paraId="640B5922" w14:textId="77777777" w:rsidR="00DB0AAD" w:rsidRPr="00DB0AAD" w:rsidRDefault="00DB0AAD" w:rsidP="00DB0AAD">
      <w:pPr>
        <w:numPr>
          <w:ilvl w:val="0"/>
          <w:numId w:val="401"/>
        </w:numPr>
        <w:autoSpaceDE w:val="0"/>
        <w:autoSpaceDN w:val="0"/>
        <w:adjustRightInd w:val="0"/>
        <w:spacing w:after="0" w:line="276" w:lineRule="auto"/>
        <w:ind w:left="284" w:hanging="284"/>
        <w:jc w:val="both"/>
        <w:rPr>
          <w:rFonts w:ascii="Times New Roman" w:eastAsia="Times New Roman" w:hAnsi="Times New Roman" w:cs="Times New Roman"/>
          <w:b/>
          <w:bCs/>
          <w:iCs/>
          <w:sz w:val="24"/>
          <w:szCs w:val="24"/>
          <w:u w:val="single"/>
          <w:lang w:val="en-US"/>
        </w:rPr>
      </w:pPr>
      <w:r w:rsidRPr="00DB0AAD">
        <w:rPr>
          <w:rFonts w:ascii="Times New Roman" w:eastAsia="Times New Roman" w:hAnsi="Times New Roman" w:cs="Times New Roman"/>
          <w:b/>
          <w:iCs/>
          <w:sz w:val="24"/>
          <w:szCs w:val="24"/>
          <w:u w:val="single"/>
          <w:lang w:val="en-US" w:eastAsia="ro-RO"/>
        </w:rPr>
        <w:t>Ustekinumab</w:t>
      </w:r>
      <w:r w:rsidRPr="00DB0AAD">
        <w:rPr>
          <w:rFonts w:ascii="Times New Roman" w:eastAsia="Times New Roman" w:hAnsi="Times New Roman" w:cs="Times New Roman"/>
          <w:iCs/>
          <w:sz w:val="24"/>
          <w:szCs w:val="24"/>
          <w:lang w:val="en-US" w:eastAsia="ro-RO"/>
        </w:rPr>
        <w:t xml:space="preserve"> în </w:t>
      </w:r>
      <w:r w:rsidRPr="00DB0AAD">
        <w:rPr>
          <w:rFonts w:ascii="Times New Roman" w:eastAsia="Times New Roman" w:hAnsi="Times New Roman" w:cs="Times New Roman"/>
          <w:iCs/>
          <w:sz w:val="24"/>
          <w:szCs w:val="24"/>
          <w:lang w:val="en-US"/>
        </w:rPr>
        <w:t xml:space="preserve">boala Crohn (original și biosimilar) și colită ulcerativă (original) </w:t>
      </w:r>
      <w:r w:rsidRPr="00DB0AAD">
        <w:rPr>
          <w:rFonts w:ascii="Times New Roman" w:eastAsia="Times New Roman" w:hAnsi="Times New Roman" w:cs="Times New Roman"/>
          <w:iCs/>
          <w:sz w:val="24"/>
          <w:szCs w:val="24"/>
          <w:lang w:val="en-US" w:eastAsia="ro-RO"/>
        </w:rPr>
        <w:t>subcutan, 90 mg. Prima administrare va fi efectuată la 8 săptămâni de la doza de inducţie, ulterior la fiecare 12 săptămâni.</w:t>
      </w:r>
    </w:p>
    <w:p w14:paraId="22676131" w14:textId="77777777" w:rsidR="00DB0AAD" w:rsidRPr="00DB0AAD" w:rsidRDefault="00DB0AAD" w:rsidP="00DB0AAD">
      <w:pPr>
        <w:numPr>
          <w:ilvl w:val="0"/>
          <w:numId w:val="407"/>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DB0AAD">
        <w:rPr>
          <w:rFonts w:ascii="Times New Roman" w:eastAsia="Times New Roman" w:hAnsi="Times New Roman" w:cs="Times New Roman"/>
          <w:iCs/>
          <w:sz w:val="24"/>
          <w:szCs w:val="24"/>
          <w:lang w:val="en-US" w:eastAsia="ro-RO"/>
        </w:rPr>
        <w:t>Pacienţii cu răspuns inadecvat la 8 săptămâni după prima administrare subcutanată, pot primi o a doua doză subcutanată la acest moment.</w:t>
      </w:r>
    </w:p>
    <w:p w14:paraId="73086798" w14:textId="77777777" w:rsidR="00DB0AAD" w:rsidRPr="00DB0AAD" w:rsidRDefault="00DB0AAD" w:rsidP="00DB0AAD">
      <w:pPr>
        <w:numPr>
          <w:ilvl w:val="0"/>
          <w:numId w:val="407"/>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DB0AAD">
        <w:rPr>
          <w:rFonts w:ascii="Times New Roman" w:eastAsia="Times New Roman" w:hAnsi="Times New Roman" w:cs="Times New Roman"/>
          <w:iCs/>
          <w:sz w:val="24"/>
          <w:szCs w:val="24"/>
          <w:lang w:val="en-US" w:eastAsia="ro-RO"/>
        </w:rPr>
        <w:t>Pacienţii care pierd răspunsul la administrarea la 12 săptămâni pot optimiza tratamentul prin creşterea frecvenţei de administrare la fiecare 8 săptămâni.</w:t>
      </w:r>
    </w:p>
    <w:p w14:paraId="247B2769" w14:textId="77777777" w:rsidR="00DB0AAD" w:rsidRPr="00DB0AAD" w:rsidRDefault="00DB0AAD" w:rsidP="00DB0AAD">
      <w:pPr>
        <w:numPr>
          <w:ilvl w:val="0"/>
          <w:numId w:val="407"/>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DB0AAD">
        <w:rPr>
          <w:rFonts w:ascii="Times New Roman" w:eastAsia="Times New Roman" w:hAnsi="Times New Roman" w:cs="Times New Roman"/>
          <w:iCs/>
          <w:sz w:val="24"/>
          <w:szCs w:val="24"/>
          <w:lang w:val="en-US" w:eastAsia="ro-RO"/>
        </w:rPr>
        <w:t>Ulterior pacienţii beneficiază de administrarea de ustekinumab subcutanat la 8 sau la 12 săptămâni în funcţie de evaluarea clinică.</w:t>
      </w:r>
    </w:p>
    <w:p w14:paraId="23A39DEB"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p>
    <w:p w14:paraId="56EE11BE" w14:textId="77777777" w:rsidR="00DB0AAD" w:rsidRPr="00DB0AAD" w:rsidRDefault="00DB0AAD" w:rsidP="00DB0AAD">
      <w:pPr>
        <w:numPr>
          <w:ilvl w:val="0"/>
          <w:numId w:val="422"/>
        </w:numPr>
        <w:pBdr>
          <w:top w:val="nil"/>
          <w:left w:val="nil"/>
          <w:bottom w:val="nil"/>
          <w:right w:val="nil"/>
          <w:between w:val="nil"/>
          <w:bar w:val="nil"/>
        </w:pBdr>
        <w:autoSpaceDE w:val="0"/>
        <w:autoSpaceDN w:val="0"/>
        <w:adjustRightInd w:val="0"/>
        <w:spacing w:after="0" w:line="276" w:lineRule="auto"/>
        <w:ind w:left="284" w:hanging="284"/>
        <w:contextualSpacing/>
        <w:jc w:val="both"/>
        <w:rPr>
          <w:rFonts w:ascii="Times New Roman" w:eastAsia="Times New Roman" w:hAnsi="Times New Roman" w:cs="Times New Roman"/>
          <w:sz w:val="24"/>
          <w:szCs w:val="24"/>
          <w:lang w:val="en-US" w:eastAsia="ro-RO"/>
        </w:rPr>
      </w:pPr>
      <w:r w:rsidRPr="00DB0AAD">
        <w:rPr>
          <w:rFonts w:ascii="Times New Roman" w:eastAsia="Times New Roman" w:hAnsi="Times New Roman" w:cs="Times New Roman"/>
          <w:b/>
          <w:sz w:val="24"/>
          <w:szCs w:val="24"/>
          <w:u w:val="single"/>
          <w:lang w:val="en-US" w:eastAsia="ro-RO"/>
        </w:rPr>
        <w:t>Tofacitinib</w:t>
      </w:r>
      <w:r w:rsidRPr="00DB0AAD">
        <w:rPr>
          <w:rFonts w:ascii="Times New Roman" w:eastAsia="Times New Roman" w:hAnsi="Times New Roman" w:cs="Times New Roman"/>
          <w:sz w:val="24"/>
          <w:szCs w:val="24"/>
          <w:lang w:val="en-US" w:eastAsia="ro-RO"/>
        </w:rPr>
        <w:t xml:space="preserve">  </w:t>
      </w:r>
    </w:p>
    <w:p w14:paraId="062B89E8" w14:textId="77777777" w:rsidR="00DB0AAD" w:rsidRPr="00DB0AAD" w:rsidRDefault="00DB0AAD" w:rsidP="00DB0AAD">
      <w:pPr>
        <w:numPr>
          <w:ilvl w:val="0"/>
          <w:numId w:val="405"/>
        </w:num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sz w:val="24"/>
          <w:szCs w:val="24"/>
          <w:lang w:val="en-US" w:eastAsia="ro-RO"/>
        </w:rPr>
      </w:pPr>
      <w:r w:rsidRPr="00DB0AAD">
        <w:rPr>
          <w:rFonts w:ascii="Times New Roman" w:eastAsia="Times New Roman" w:hAnsi="Times New Roman" w:cs="Times New Roman"/>
          <w:sz w:val="24"/>
          <w:szCs w:val="24"/>
          <w:lang w:val="en-US" w:eastAsia="ro-RO"/>
        </w:rPr>
        <w:t>Doza recomandată este de 5 mg, administrata pe cale orală de două ori pe zi.</w:t>
      </w:r>
    </w:p>
    <w:p w14:paraId="4F5641A0" w14:textId="77777777" w:rsidR="00DB0AAD" w:rsidRPr="00DB0AAD" w:rsidRDefault="00DB0AAD" w:rsidP="00DB0AAD">
      <w:pPr>
        <w:numPr>
          <w:ilvl w:val="0"/>
          <w:numId w:val="407"/>
        </w:numPr>
        <w:autoSpaceDE w:val="0"/>
        <w:autoSpaceDN w:val="0"/>
        <w:adjustRightInd w:val="0"/>
        <w:spacing w:after="0" w:line="276" w:lineRule="auto"/>
        <w:contextualSpacing/>
        <w:jc w:val="both"/>
        <w:rPr>
          <w:rFonts w:ascii="Times New Roman" w:eastAsia="Times New Roman" w:hAnsi="Times New Roman" w:cs="Times New Roman"/>
          <w:sz w:val="24"/>
          <w:szCs w:val="24"/>
          <w:lang w:val="en-US" w:eastAsia="ro-RO"/>
        </w:rPr>
      </w:pPr>
      <w:r w:rsidRPr="00DB0AAD">
        <w:rPr>
          <w:rFonts w:ascii="Times New Roman" w:eastAsia="Times New Roman" w:hAnsi="Times New Roman" w:cs="Times New Roman"/>
          <w:sz w:val="24"/>
          <w:szCs w:val="24"/>
          <w:lang w:val="en-US" w:eastAsia="ro-RO"/>
        </w:rPr>
        <w:t>Nu este recomandat tratamentul de mentinere la pacienții cu CU care prezintă factori de risc pentru accidente tromboembolice, inclusiv pacienţi ≥ 65 ani, fumători sau foşti mari fumători la o doza de 10 mg, administrata pe cale orală de două ori pe zi cu excepția situației în care nu există o alternativă adecvată de tratament disponibilă.</w:t>
      </w:r>
    </w:p>
    <w:p w14:paraId="3B2087BE" w14:textId="77777777" w:rsidR="00DB0AAD" w:rsidRPr="00DB0AAD" w:rsidRDefault="00DB0AAD" w:rsidP="00DB0AAD">
      <w:pPr>
        <w:numPr>
          <w:ilvl w:val="0"/>
          <w:numId w:val="407"/>
        </w:numPr>
        <w:autoSpaceDE w:val="0"/>
        <w:autoSpaceDN w:val="0"/>
        <w:adjustRightInd w:val="0"/>
        <w:spacing w:after="0" w:line="276" w:lineRule="auto"/>
        <w:contextualSpacing/>
        <w:jc w:val="both"/>
        <w:rPr>
          <w:rFonts w:ascii="Times New Roman" w:eastAsia="Times New Roman" w:hAnsi="Times New Roman" w:cs="Times New Roman"/>
          <w:sz w:val="24"/>
          <w:szCs w:val="24"/>
          <w:lang w:val="en-US" w:eastAsia="ro-RO"/>
        </w:rPr>
      </w:pPr>
      <w:r w:rsidRPr="00DB0AAD">
        <w:rPr>
          <w:rFonts w:ascii="Times New Roman" w:eastAsia="Times New Roman" w:hAnsi="Times New Roman" w:cs="Times New Roman"/>
          <w:sz w:val="24"/>
          <w:szCs w:val="24"/>
          <w:lang w:val="en-US" w:eastAsia="ro-RO"/>
        </w:rPr>
        <w:t>Pentru pacienții cu CU care nu prezintă un risc crescut de</w:t>
      </w:r>
      <w:r w:rsidRPr="00DB0AAD">
        <w:rPr>
          <w:rFonts w:ascii="Times New Roman" w:eastAsia="Times New Roman" w:hAnsi="Times New Roman" w:cs="Times New Roman"/>
          <w:strike/>
          <w:sz w:val="24"/>
          <w:szCs w:val="24"/>
          <w:lang w:val="en-US" w:eastAsia="ro-RO"/>
        </w:rPr>
        <w:t xml:space="preserve"> </w:t>
      </w:r>
      <w:r w:rsidRPr="00DB0AAD">
        <w:rPr>
          <w:rFonts w:ascii="Times New Roman" w:eastAsia="Calibri" w:hAnsi="Times New Roman" w:cs="Times New Roman"/>
          <w:sz w:val="24"/>
          <w:szCs w:val="24"/>
          <w:lang w:val="en-US" w:eastAsia="ro-RO"/>
        </w:rPr>
        <w:t>pentru accidente tromboembolice, inclusiv pacienţi ≥ 65 ani, fumători sau foşti mari fumători</w:t>
      </w:r>
      <w:r w:rsidRPr="00DB0AAD">
        <w:rPr>
          <w:rFonts w:ascii="Times New Roman" w:eastAsia="Times New Roman" w:hAnsi="Times New Roman" w:cs="Times New Roman"/>
          <w:sz w:val="24"/>
          <w:szCs w:val="24"/>
          <w:lang w:val="en-US" w:eastAsia="ro-RO"/>
        </w:rPr>
        <w:t xml:space="preserve">, tofacitinib 10 mg pe cale orală de două  ori pe zi poate fi avut  în vedere dacă pacientul prezintă o scădere a răspunsului la tofacitinib 5 mg de două ori pe zi și nu a răspuns la opțiunile alternative de tratament pentru colita ulcerativă, precum tratamentul cu inhibitori ai factorului de necroză tumorală (inhibitori de TNF). </w:t>
      </w:r>
    </w:p>
    <w:p w14:paraId="6A045E16" w14:textId="77777777" w:rsidR="00DB0AAD" w:rsidRPr="00DB0AAD" w:rsidRDefault="00DB0AAD" w:rsidP="00DB0AAD">
      <w:pPr>
        <w:numPr>
          <w:ilvl w:val="0"/>
          <w:numId w:val="407"/>
        </w:numPr>
        <w:autoSpaceDE w:val="0"/>
        <w:autoSpaceDN w:val="0"/>
        <w:adjustRightInd w:val="0"/>
        <w:spacing w:after="0" w:line="276" w:lineRule="auto"/>
        <w:contextualSpacing/>
        <w:jc w:val="both"/>
        <w:rPr>
          <w:rFonts w:ascii="Times New Roman" w:eastAsia="Times New Roman" w:hAnsi="Times New Roman" w:cs="Times New Roman"/>
          <w:sz w:val="24"/>
          <w:szCs w:val="24"/>
          <w:lang w:val="en-US" w:eastAsia="ro-RO"/>
        </w:rPr>
      </w:pPr>
      <w:r w:rsidRPr="00DB0AAD">
        <w:rPr>
          <w:rFonts w:ascii="Times New Roman" w:eastAsia="Times New Roman" w:hAnsi="Times New Roman" w:cs="Times New Roman"/>
          <w:sz w:val="24"/>
          <w:szCs w:val="24"/>
          <w:lang w:val="en-US" w:eastAsia="ro-RO"/>
        </w:rPr>
        <w:t xml:space="preserve">Tofacitinib 10 mg de două ori pe zi pentru tratamentul de menținere trebuie utilizat pentru cea mai scurtă durată posibilă. Trebuie utilizată cea mai mică doză eficientă necesară pentru menținerea răspunsului. </w:t>
      </w:r>
    </w:p>
    <w:p w14:paraId="449A5892" w14:textId="77777777" w:rsidR="00DB0AAD" w:rsidRPr="00DB0AAD" w:rsidRDefault="00DB0AAD" w:rsidP="00DB0AAD">
      <w:pPr>
        <w:numPr>
          <w:ilvl w:val="0"/>
          <w:numId w:val="407"/>
        </w:numPr>
        <w:autoSpaceDE w:val="0"/>
        <w:autoSpaceDN w:val="0"/>
        <w:adjustRightInd w:val="0"/>
        <w:spacing w:after="0" w:line="276" w:lineRule="auto"/>
        <w:contextualSpacing/>
        <w:jc w:val="both"/>
        <w:rPr>
          <w:rFonts w:ascii="Times New Roman" w:eastAsia="Times New Roman" w:hAnsi="Times New Roman" w:cs="Times New Roman"/>
          <w:sz w:val="24"/>
          <w:szCs w:val="24"/>
          <w:lang w:val="en-US" w:eastAsia="ro-RO"/>
        </w:rPr>
      </w:pPr>
      <w:r w:rsidRPr="00DB0AAD">
        <w:rPr>
          <w:rFonts w:ascii="Times New Roman" w:eastAsia="Times New Roman" w:hAnsi="Times New Roman" w:cs="Times New Roman"/>
          <w:sz w:val="24"/>
          <w:szCs w:val="24"/>
          <w:lang w:val="en-US" w:eastAsia="ro-RO"/>
        </w:rPr>
        <w:t>La pacienții care au răspuns la tratamentul cu tofacitinib, tratamentul cu corticosteroizi poate fi redus și/sau întrerupt, în conformitate cu standardul de îngrijire.</w:t>
      </w:r>
    </w:p>
    <w:p w14:paraId="7044A610" w14:textId="77777777" w:rsidR="00DB0AAD" w:rsidRPr="00DB0AAD" w:rsidRDefault="00DB0AAD" w:rsidP="00DB0AAD">
      <w:pPr>
        <w:autoSpaceDE w:val="0"/>
        <w:autoSpaceDN w:val="0"/>
        <w:adjustRightInd w:val="0"/>
        <w:spacing w:after="0" w:line="276" w:lineRule="auto"/>
        <w:ind w:left="720"/>
        <w:contextualSpacing/>
        <w:jc w:val="both"/>
        <w:rPr>
          <w:rFonts w:ascii="Times New Roman" w:eastAsia="Times New Roman" w:hAnsi="Times New Roman" w:cs="Times New Roman"/>
          <w:b/>
          <w:bCs/>
          <w:sz w:val="24"/>
          <w:szCs w:val="24"/>
          <w:lang w:val="en-US" w:eastAsia="ro-RO"/>
        </w:rPr>
      </w:pPr>
      <w:r w:rsidRPr="00DB0AAD">
        <w:rPr>
          <w:rFonts w:ascii="Times New Roman" w:eastAsia="Times New Roman" w:hAnsi="Times New Roman" w:cs="Times New Roman"/>
          <w:b/>
          <w:bCs/>
          <w:sz w:val="24"/>
          <w:szCs w:val="24"/>
          <w:lang w:val="en-US" w:eastAsia="ro-RO"/>
        </w:rPr>
        <w:t>Nota bene!</w:t>
      </w:r>
    </w:p>
    <w:p w14:paraId="14A3A987" w14:textId="77777777" w:rsidR="00DB0AAD" w:rsidRPr="00DB0AAD" w:rsidRDefault="00DB0AAD" w:rsidP="00DB0AAD">
      <w:pPr>
        <w:numPr>
          <w:ilvl w:val="0"/>
          <w:numId w:val="407"/>
        </w:numPr>
        <w:autoSpaceDE w:val="0"/>
        <w:autoSpaceDN w:val="0"/>
        <w:adjustRightInd w:val="0"/>
        <w:spacing w:after="0" w:line="276" w:lineRule="auto"/>
        <w:contextualSpacing/>
        <w:jc w:val="both"/>
        <w:rPr>
          <w:rFonts w:ascii="Times New Roman" w:eastAsia="Times New Roman" w:hAnsi="Times New Roman" w:cs="Times New Roman"/>
          <w:sz w:val="24"/>
          <w:szCs w:val="24"/>
          <w:lang w:val="en-US" w:eastAsia="ro-RO"/>
        </w:rPr>
      </w:pPr>
      <w:r w:rsidRPr="00DB0AAD">
        <w:rPr>
          <w:rFonts w:ascii="Times New Roman" w:eastAsia="Times New Roman" w:hAnsi="Times New Roman" w:cs="Times New Roman"/>
          <w:sz w:val="24"/>
          <w:szCs w:val="24"/>
          <w:lang w:val="en-US" w:eastAsia="ro-RO"/>
        </w:rPr>
        <w:t>Se recomandă examinarea periodică a pielii tuturor pacienților pentru a exlude melanomul.</w:t>
      </w:r>
    </w:p>
    <w:p w14:paraId="65AB614E" w14:textId="77777777" w:rsidR="00DB0AAD" w:rsidRPr="00DB0AAD" w:rsidRDefault="00DB0AAD" w:rsidP="00DB0AAD">
      <w:pPr>
        <w:numPr>
          <w:ilvl w:val="0"/>
          <w:numId w:val="407"/>
        </w:numPr>
        <w:autoSpaceDE w:val="0"/>
        <w:autoSpaceDN w:val="0"/>
        <w:adjustRightInd w:val="0"/>
        <w:spacing w:after="0" w:line="276" w:lineRule="auto"/>
        <w:contextualSpacing/>
        <w:jc w:val="both"/>
        <w:rPr>
          <w:rFonts w:ascii="Times New Roman" w:eastAsia="Times New Roman" w:hAnsi="Times New Roman" w:cs="Times New Roman"/>
          <w:sz w:val="24"/>
          <w:szCs w:val="24"/>
          <w:lang w:val="en-US" w:eastAsia="ro-RO"/>
        </w:rPr>
      </w:pPr>
      <w:r w:rsidRPr="00DB0AAD">
        <w:rPr>
          <w:rFonts w:ascii="Times New Roman" w:eastAsia="Times New Roman" w:hAnsi="Times New Roman" w:cs="Times New Roman"/>
          <w:sz w:val="24"/>
          <w:szCs w:val="24"/>
          <w:lang w:val="en-US" w:eastAsia="ro-RO"/>
        </w:rPr>
        <w:t>Medicii prescriptori trebuie să discute cu pacienții despre riscurile asociate administrării de JAK.</w:t>
      </w:r>
    </w:p>
    <w:p w14:paraId="7AC0CF30" w14:textId="77777777" w:rsidR="00DB0AAD" w:rsidRPr="00DB0AAD" w:rsidRDefault="00DB0AAD" w:rsidP="00DB0AAD">
      <w:pPr>
        <w:autoSpaceDE w:val="0"/>
        <w:autoSpaceDN w:val="0"/>
        <w:adjustRightInd w:val="0"/>
        <w:spacing w:after="0" w:line="276" w:lineRule="auto"/>
        <w:ind w:firstLine="720"/>
        <w:jc w:val="both"/>
        <w:rPr>
          <w:rFonts w:ascii="Times New Roman" w:eastAsia="Times New Roman" w:hAnsi="Times New Roman" w:cs="Times New Roman"/>
          <w:iCs/>
          <w:sz w:val="24"/>
          <w:szCs w:val="24"/>
          <w:lang w:val="en-US"/>
        </w:rPr>
      </w:pPr>
    </w:p>
    <w:p w14:paraId="51D96D2E" w14:textId="77777777" w:rsidR="00DB0AAD" w:rsidRPr="00DB0AAD" w:rsidRDefault="00DB0AAD" w:rsidP="00DB0AAD">
      <w:pPr>
        <w:numPr>
          <w:ilvl w:val="0"/>
          <w:numId w:val="422"/>
        </w:numPr>
        <w:pBdr>
          <w:top w:val="nil"/>
          <w:left w:val="nil"/>
          <w:bottom w:val="nil"/>
          <w:right w:val="nil"/>
          <w:between w:val="nil"/>
          <w:bar w:val="nil"/>
        </w:pBdr>
        <w:autoSpaceDE w:val="0"/>
        <w:autoSpaceDN w:val="0"/>
        <w:adjustRightInd w:val="0"/>
        <w:spacing w:after="0" w:line="276" w:lineRule="auto"/>
        <w:ind w:left="284" w:hanging="284"/>
        <w:contextualSpacing/>
        <w:jc w:val="both"/>
        <w:rPr>
          <w:rFonts w:ascii="Times New Roman" w:eastAsia="Times New Roman" w:hAnsi="Times New Roman" w:cs="Times New Roman"/>
          <w:b/>
          <w:bCs/>
          <w:iCs/>
          <w:sz w:val="24"/>
          <w:szCs w:val="24"/>
          <w:u w:val="single"/>
          <w:lang w:eastAsia="ro-RO"/>
        </w:rPr>
      </w:pPr>
      <w:r w:rsidRPr="00DB0AAD">
        <w:rPr>
          <w:rFonts w:ascii="Times New Roman" w:eastAsia="Times New Roman" w:hAnsi="Times New Roman" w:cs="Times New Roman"/>
          <w:b/>
          <w:bCs/>
          <w:iCs/>
          <w:sz w:val="24"/>
          <w:szCs w:val="24"/>
          <w:u w:val="single"/>
          <w:lang w:eastAsia="ro-RO"/>
        </w:rPr>
        <w:t xml:space="preserve">Upadacitinib </w:t>
      </w:r>
    </w:p>
    <w:p w14:paraId="1D3E6A96" w14:textId="77777777" w:rsidR="00DB0AAD" w:rsidRPr="00DB0AAD" w:rsidRDefault="00DB0AAD" w:rsidP="00DB0AAD">
      <w:pPr>
        <w:numPr>
          <w:ilvl w:val="0"/>
          <w:numId w:val="407"/>
        </w:numPr>
        <w:autoSpaceDE w:val="0"/>
        <w:autoSpaceDN w:val="0"/>
        <w:adjustRightInd w:val="0"/>
        <w:spacing w:after="0" w:line="276" w:lineRule="auto"/>
        <w:contextualSpacing/>
        <w:jc w:val="both"/>
        <w:rPr>
          <w:rFonts w:ascii="Times New Roman" w:eastAsia="Times New Roman" w:hAnsi="Times New Roman" w:cs="Times New Roman"/>
          <w:b/>
          <w:bCs/>
          <w:iCs/>
          <w:sz w:val="24"/>
          <w:szCs w:val="24"/>
          <w:lang w:val="en-US" w:eastAsia="ro-RO"/>
        </w:rPr>
      </w:pPr>
      <w:r w:rsidRPr="00DB0AAD">
        <w:rPr>
          <w:rFonts w:ascii="Times New Roman" w:eastAsia="Times New Roman" w:hAnsi="Times New Roman" w:cs="Times New Roman"/>
          <w:iCs/>
          <w:sz w:val="24"/>
          <w:szCs w:val="24"/>
          <w:lang w:val="en-US" w:eastAsia="ro-RO"/>
        </w:rPr>
        <w:t xml:space="preserve">Doza de întreținere recomandată pentru colita ulcerativă este de 15 mg sau 30 mg, administrată o dată pe zi, în funcție de tabloul clinic al fiecărui pacient: </w:t>
      </w:r>
    </w:p>
    <w:p w14:paraId="7E8BAD0B" w14:textId="77777777" w:rsidR="00DB0AAD" w:rsidRPr="00DB0AAD" w:rsidRDefault="00DB0AAD" w:rsidP="00DB0AAD">
      <w:pPr>
        <w:numPr>
          <w:ilvl w:val="1"/>
          <w:numId w:val="416"/>
        </w:numPr>
        <w:autoSpaceDE w:val="0"/>
        <w:autoSpaceDN w:val="0"/>
        <w:adjustRightInd w:val="0"/>
        <w:spacing w:after="0" w:line="276" w:lineRule="auto"/>
        <w:ind w:left="1260"/>
        <w:contextualSpacing/>
        <w:jc w:val="both"/>
        <w:rPr>
          <w:rFonts w:ascii="Times New Roman" w:eastAsia="Times New Roman" w:hAnsi="Times New Roman" w:cs="Times New Roman"/>
          <w:iCs/>
          <w:sz w:val="24"/>
          <w:szCs w:val="24"/>
          <w:lang w:val="en-US" w:eastAsia="ro-RO"/>
        </w:rPr>
      </w:pPr>
      <w:r w:rsidRPr="00DB0AAD">
        <w:rPr>
          <w:rFonts w:ascii="Times New Roman" w:eastAsia="Times New Roman" w:hAnsi="Times New Roman" w:cs="Times New Roman"/>
          <w:iCs/>
          <w:sz w:val="24"/>
          <w:szCs w:val="24"/>
          <w:lang w:val="en-US" w:eastAsia="ro-RO"/>
        </w:rPr>
        <w:t>doză de 15 mg este recomandată pentru pacienții cu risc mai mare de TEV, MACE și neoplazie.</w:t>
      </w:r>
    </w:p>
    <w:p w14:paraId="4F7A73CF" w14:textId="77777777" w:rsidR="00DB0AAD" w:rsidRPr="00DB0AAD" w:rsidRDefault="00DB0AAD" w:rsidP="00DB0AAD">
      <w:pPr>
        <w:numPr>
          <w:ilvl w:val="1"/>
          <w:numId w:val="416"/>
        </w:numPr>
        <w:autoSpaceDE w:val="0"/>
        <w:autoSpaceDN w:val="0"/>
        <w:adjustRightInd w:val="0"/>
        <w:spacing w:after="0" w:line="276" w:lineRule="auto"/>
        <w:ind w:left="1260"/>
        <w:contextualSpacing/>
        <w:jc w:val="both"/>
        <w:rPr>
          <w:rFonts w:ascii="Times New Roman" w:eastAsia="Times New Roman" w:hAnsi="Times New Roman" w:cs="Times New Roman"/>
          <w:iCs/>
          <w:sz w:val="24"/>
          <w:szCs w:val="24"/>
          <w:lang w:val="en-US" w:eastAsia="ro-RO"/>
        </w:rPr>
      </w:pPr>
      <w:r w:rsidRPr="00DB0AAD">
        <w:rPr>
          <w:rFonts w:ascii="Times New Roman" w:eastAsia="Times New Roman" w:hAnsi="Times New Roman" w:cs="Times New Roman"/>
          <w:iCs/>
          <w:sz w:val="24"/>
          <w:szCs w:val="24"/>
          <w:lang w:val="en-US" w:eastAsia="ro-RO"/>
        </w:rPr>
        <w:t xml:space="preserve">La unii pacienți, cum sunt cei cu activitate crescută a bolii sau cei care necesită tratament de inducție de 16 săptămâni și care nu prezintă un risc mai mare de TEV, MACE și neoplazie sau care nu prezintă un beneficiu terapeutic adecvat la doza de 15 mg o dată pe zi, poate fi adecvată administrarea unei doze de 30 mg o dată pe zi. </w:t>
      </w:r>
    </w:p>
    <w:p w14:paraId="27B9ACEF" w14:textId="77777777" w:rsidR="00DB0AAD" w:rsidRPr="00DB0AAD" w:rsidRDefault="00DB0AAD" w:rsidP="00DB0AAD">
      <w:pPr>
        <w:numPr>
          <w:ilvl w:val="1"/>
          <w:numId w:val="416"/>
        </w:numPr>
        <w:autoSpaceDE w:val="0"/>
        <w:autoSpaceDN w:val="0"/>
        <w:adjustRightInd w:val="0"/>
        <w:spacing w:after="0" w:line="276" w:lineRule="auto"/>
        <w:ind w:left="1260"/>
        <w:contextualSpacing/>
        <w:jc w:val="both"/>
        <w:rPr>
          <w:rFonts w:ascii="Times New Roman" w:eastAsia="Times New Roman" w:hAnsi="Times New Roman" w:cs="Times New Roman"/>
          <w:iCs/>
          <w:sz w:val="24"/>
          <w:szCs w:val="24"/>
          <w:lang w:val="en-US" w:eastAsia="ro-RO"/>
        </w:rPr>
      </w:pPr>
      <w:r w:rsidRPr="00DB0AAD">
        <w:rPr>
          <w:rFonts w:ascii="Times New Roman" w:eastAsia="Times New Roman" w:hAnsi="Times New Roman" w:cs="Times New Roman"/>
          <w:iCs/>
          <w:sz w:val="24"/>
          <w:szCs w:val="24"/>
          <w:lang w:val="en-US" w:eastAsia="ro-RO"/>
        </w:rPr>
        <w:t xml:space="preserve">Pentru menținerea răspunsului, trebuie utilizată doza minimă eficace. </w:t>
      </w:r>
    </w:p>
    <w:p w14:paraId="192C1369" w14:textId="77777777" w:rsidR="00DB0AAD" w:rsidRPr="00DB0AAD" w:rsidRDefault="00DB0AAD" w:rsidP="00DB0AAD">
      <w:pPr>
        <w:numPr>
          <w:ilvl w:val="0"/>
          <w:numId w:val="420"/>
        </w:numPr>
        <w:pBdr>
          <w:top w:val="nil"/>
          <w:left w:val="nil"/>
          <w:bottom w:val="nil"/>
          <w:right w:val="nil"/>
          <w:between w:val="nil"/>
          <w:bar w:val="nil"/>
        </w:pBdr>
        <w:autoSpaceDE w:val="0"/>
        <w:autoSpaceDN w:val="0"/>
        <w:adjustRightInd w:val="0"/>
        <w:spacing w:after="0" w:line="276" w:lineRule="auto"/>
        <w:ind w:left="709" w:hanging="425"/>
        <w:jc w:val="both"/>
        <w:rPr>
          <w:rFonts w:ascii="Times New Roman" w:eastAsia="Calibri" w:hAnsi="Times New Roman" w:cs="Times New Roman"/>
          <w:iCs/>
          <w:sz w:val="24"/>
          <w:szCs w:val="24"/>
          <w:lang w:val="en-US" w:eastAsia="ro-RO"/>
        </w:rPr>
      </w:pPr>
      <w:r w:rsidRPr="00DB0AAD">
        <w:rPr>
          <w:rFonts w:ascii="Times New Roman" w:eastAsia="Calibri" w:hAnsi="Times New Roman" w:cs="Times New Roman"/>
          <w:iCs/>
          <w:sz w:val="24"/>
          <w:szCs w:val="24"/>
          <w:lang w:val="en-US" w:eastAsia="ro-RO"/>
        </w:rPr>
        <w:t>La pacienții cu vârsta de 65 de ani și peste, se recomandă administrarea dozei de 15 mg o dată pe zi.</w:t>
      </w:r>
    </w:p>
    <w:p w14:paraId="4AF15AAB" w14:textId="77777777" w:rsidR="00DB0AAD" w:rsidRPr="00DB0AAD" w:rsidRDefault="00DB0AAD" w:rsidP="00DB0AAD">
      <w:pPr>
        <w:numPr>
          <w:ilvl w:val="0"/>
          <w:numId w:val="420"/>
        </w:numPr>
        <w:pBdr>
          <w:top w:val="nil"/>
          <w:left w:val="nil"/>
          <w:bottom w:val="nil"/>
          <w:right w:val="nil"/>
          <w:between w:val="nil"/>
          <w:bar w:val="nil"/>
        </w:pBdr>
        <w:autoSpaceDE w:val="0"/>
        <w:autoSpaceDN w:val="0"/>
        <w:adjustRightInd w:val="0"/>
        <w:spacing w:after="0" w:line="276" w:lineRule="auto"/>
        <w:ind w:left="709" w:hanging="425"/>
        <w:jc w:val="both"/>
        <w:rPr>
          <w:rFonts w:ascii="Times New Roman" w:eastAsia="Calibri" w:hAnsi="Times New Roman" w:cs="Times New Roman"/>
          <w:iCs/>
          <w:sz w:val="24"/>
          <w:szCs w:val="24"/>
          <w:lang w:val="en-US" w:eastAsia="ro-RO"/>
        </w:rPr>
      </w:pPr>
      <w:r w:rsidRPr="00DB0AAD">
        <w:rPr>
          <w:rFonts w:ascii="Times New Roman" w:eastAsia="Times New Roman" w:hAnsi="Times New Roman" w:cs="Times New Roman"/>
          <w:iCs/>
          <w:sz w:val="24"/>
          <w:szCs w:val="24"/>
          <w:lang w:val="en-US" w:eastAsia="ro-RO"/>
        </w:rPr>
        <w:t>În cazul pacienților care au răspuns la tratamentul cu upadacitinib, administrarea de corticosteroizi poate fi redusă și/sau întreruptă, conform standardului de îngrijire medicală.</w:t>
      </w:r>
    </w:p>
    <w:p w14:paraId="28301C74" w14:textId="77777777" w:rsidR="00DB0AAD" w:rsidRPr="00DB0AAD" w:rsidRDefault="00DB0AAD" w:rsidP="00DB0AAD">
      <w:pPr>
        <w:numPr>
          <w:ilvl w:val="0"/>
          <w:numId w:val="420"/>
        </w:numPr>
        <w:pBdr>
          <w:top w:val="nil"/>
          <w:left w:val="nil"/>
          <w:bottom w:val="nil"/>
          <w:right w:val="nil"/>
          <w:between w:val="nil"/>
          <w:bar w:val="nil"/>
        </w:pBdr>
        <w:autoSpaceDE w:val="0"/>
        <w:autoSpaceDN w:val="0"/>
        <w:adjustRightInd w:val="0"/>
        <w:spacing w:after="0" w:line="276" w:lineRule="auto"/>
        <w:ind w:left="709" w:hanging="425"/>
        <w:jc w:val="both"/>
        <w:rPr>
          <w:rFonts w:ascii="Times New Roman" w:eastAsia="Calibri" w:hAnsi="Times New Roman" w:cs="Times New Roman"/>
          <w:iCs/>
          <w:sz w:val="24"/>
          <w:szCs w:val="24"/>
          <w:lang w:val="en-US" w:eastAsia="ro-RO"/>
        </w:rPr>
      </w:pPr>
      <w:r w:rsidRPr="00DB0AAD">
        <w:rPr>
          <w:rFonts w:ascii="Times New Roman" w:eastAsia="Times New Roman" w:hAnsi="Times New Roman" w:cs="Times New Roman"/>
          <w:iCs/>
          <w:sz w:val="24"/>
          <w:szCs w:val="24"/>
          <w:lang w:val="en-US" w:eastAsia="ro-RO"/>
        </w:rPr>
        <w:t>Doza de întreținere recomandată pentru boala Crohn este de 15 mg sau 30 mg, administrată o dată pe zi, în funcție de tabloul clinic al fiecărui pacient:</w:t>
      </w:r>
    </w:p>
    <w:p w14:paraId="58C048CF" w14:textId="77777777" w:rsidR="00DB0AAD" w:rsidRPr="00DB0AAD" w:rsidRDefault="00DB0AAD" w:rsidP="00DB0AAD">
      <w:pPr>
        <w:numPr>
          <w:ilvl w:val="1"/>
          <w:numId w:val="417"/>
        </w:numPr>
        <w:autoSpaceDE w:val="0"/>
        <w:autoSpaceDN w:val="0"/>
        <w:adjustRightInd w:val="0"/>
        <w:spacing w:after="0" w:line="276" w:lineRule="auto"/>
        <w:ind w:left="1170"/>
        <w:contextualSpacing/>
        <w:jc w:val="both"/>
        <w:rPr>
          <w:rFonts w:ascii="Times New Roman" w:eastAsia="Times New Roman" w:hAnsi="Times New Roman" w:cs="Times New Roman"/>
          <w:iCs/>
          <w:sz w:val="24"/>
          <w:szCs w:val="24"/>
          <w:lang w:val="en-US" w:eastAsia="ro-RO"/>
        </w:rPr>
      </w:pPr>
      <w:r w:rsidRPr="00DB0AAD">
        <w:rPr>
          <w:rFonts w:ascii="Times New Roman" w:eastAsia="Times New Roman" w:hAnsi="Times New Roman" w:cs="Times New Roman"/>
          <w:iCs/>
          <w:sz w:val="24"/>
          <w:szCs w:val="24"/>
          <w:lang w:val="en-US" w:eastAsia="ro-RO"/>
        </w:rPr>
        <w:t>O doză de 15 mg este recomandată pentru pacienții cu risc mai mare de TEV, MACE și neoplazie.</w:t>
      </w:r>
    </w:p>
    <w:p w14:paraId="63B60FA7" w14:textId="77777777" w:rsidR="00DB0AAD" w:rsidRPr="00DB0AAD" w:rsidRDefault="00DB0AAD" w:rsidP="00DB0AAD">
      <w:pPr>
        <w:numPr>
          <w:ilvl w:val="1"/>
          <w:numId w:val="417"/>
        </w:numPr>
        <w:autoSpaceDE w:val="0"/>
        <w:autoSpaceDN w:val="0"/>
        <w:adjustRightInd w:val="0"/>
        <w:spacing w:after="0" w:line="276" w:lineRule="auto"/>
        <w:ind w:left="1170"/>
        <w:contextualSpacing/>
        <w:jc w:val="both"/>
        <w:rPr>
          <w:rFonts w:ascii="Times New Roman" w:eastAsia="Times New Roman" w:hAnsi="Times New Roman" w:cs="Times New Roman"/>
          <w:iCs/>
          <w:sz w:val="24"/>
          <w:szCs w:val="24"/>
          <w:lang w:val="en-US" w:eastAsia="ro-RO"/>
        </w:rPr>
      </w:pPr>
      <w:r w:rsidRPr="00DB0AAD">
        <w:rPr>
          <w:rFonts w:ascii="Times New Roman" w:eastAsia="Times New Roman" w:hAnsi="Times New Roman" w:cs="Times New Roman"/>
          <w:iCs/>
          <w:sz w:val="24"/>
          <w:szCs w:val="24"/>
          <w:lang w:val="en-US" w:eastAsia="ro-RO"/>
        </w:rPr>
        <w:t>La unii pacienți, cum sunt cei cu activitate crescută a bolii și care nu prezintă un risc mai mare de TEV, MACE și neoplazie sau care nu prezintă un beneficiu terapeutic adecvat la doza de 15 mg o dată pe zi, poate fi adecvată administrarea unei doze de 30 mg o dată pe zi.</w:t>
      </w:r>
    </w:p>
    <w:p w14:paraId="5A836D6E" w14:textId="77777777" w:rsidR="00DB0AAD" w:rsidRPr="00DB0AAD" w:rsidRDefault="00DB0AAD" w:rsidP="00DB0AAD">
      <w:pPr>
        <w:numPr>
          <w:ilvl w:val="1"/>
          <w:numId w:val="417"/>
        </w:numPr>
        <w:autoSpaceDE w:val="0"/>
        <w:autoSpaceDN w:val="0"/>
        <w:adjustRightInd w:val="0"/>
        <w:spacing w:after="0" w:line="276" w:lineRule="auto"/>
        <w:ind w:left="1170"/>
        <w:contextualSpacing/>
        <w:jc w:val="both"/>
        <w:rPr>
          <w:rFonts w:ascii="Times New Roman" w:eastAsia="Times New Roman" w:hAnsi="Times New Roman" w:cs="Times New Roman"/>
          <w:iCs/>
          <w:sz w:val="24"/>
          <w:szCs w:val="24"/>
          <w:lang w:val="en-US" w:eastAsia="ro-RO"/>
        </w:rPr>
      </w:pPr>
      <w:r w:rsidRPr="00DB0AAD">
        <w:rPr>
          <w:rFonts w:ascii="Times New Roman" w:eastAsia="Times New Roman" w:hAnsi="Times New Roman" w:cs="Times New Roman"/>
          <w:iCs/>
          <w:sz w:val="24"/>
          <w:szCs w:val="24"/>
          <w:lang w:val="en-US" w:eastAsia="ro-RO"/>
        </w:rPr>
        <w:t>Pentru menținerea răspunsului, trebuie utilizată doza minimă eficace.</w:t>
      </w:r>
    </w:p>
    <w:p w14:paraId="7F0A0726" w14:textId="77777777" w:rsidR="00DB0AAD" w:rsidRPr="00DB0AAD" w:rsidRDefault="00DB0AAD" w:rsidP="00DB0AAD">
      <w:pPr>
        <w:numPr>
          <w:ilvl w:val="0"/>
          <w:numId w:val="421"/>
        </w:numPr>
        <w:pBdr>
          <w:top w:val="nil"/>
          <w:left w:val="nil"/>
          <w:bottom w:val="nil"/>
          <w:right w:val="nil"/>
          <w:between w:val="nil"/>
          <w:bar w:val="nil"/>
        </w:pBdr>
        <w:autoSpaceDE w:val="0"/>
        <w:autoSpaceDN w:val="0"/>
        <w:adjustRightInd w:val="0"/>
        <w:spacing w:after="0" w:line="276" w:lineRule="auto"/>
        <w:ind w:left="709" w:hanging="425"/>
        <w:jc w:val="both"/>
        <w:rPr>
          <w:rFonts w:ascii="Times New Roman" w:eastAsia="Times New Roman" w:hAnsi="Times New Roman" w:cs="Times New Roman"/>
          <w:iCs/>
          <w:sz w:val="24"/>
          <w:szCs w:val="24"/>
          <w:lang w:val="en-US" w:eastAsia="ro-RO"/>
        </w:rPr>
      </w:pPr>
      <w:r w:rsidRPr="00DB0AAD">
        <w:rPr>
          <w:rFonts w:ascii="Times New Roman" w:eastAsia="Times New Roman" w:hAnsi="Times New Roman" w:cs="Times New Roman"/>
          <w:iCs/>
          <w:sz w:val="24"/>
          <w:szCs w:val="24"/>
          <w:lang w:val="en-US" w:eastAsia="ro-RO"/>
        </w:rPr>
        <w:t>La pacienții cu vârsta de 65 de ani și peste, se recomandă administrarea dozei de 15 mg o dată pe zi.</w:t>
      </w:r>
    </w:p>
    <w:p w14:paraId="3EC1361D" w14:textId="77777777" w:rsidR="00DB0AAD" w:rsidRPr="00DB0AAD" w:rsidRDefault="00DB0AAD" w:rsidP="00DB0AAD">
      <w:pPr>
        <w:numPr>
          <w:ilvl w:val="0"/>
          <w:numId w:val="421"/>
        </w:numPr>
        <w:pBdr>
          <w:top w:val="nil"/>
          <w:left w:val="nil"/>
          <w:bottom w:val="nil"/>
          <w:right w:val="nil"/>
          <w:between w:val="nil"/>
          <w:bar w:val="nil"/>
        </w:pBdr>
        <w:autoSpaceDE w:val="0"/>
        <w:autoSpaceDN w:val="0"/>
        <w:adjustRightInd w:val="0"/>
        <w:spacing w:after="0" w:line="276" w:lineRule="auto"/>
        <w:ind w:left="709" w:hanging="425"/>
        <w:jc w:val="both"/>
        <w:rPr>
          <w:rFonts w:ascii="Times New Roman" w:eastAsia="Times New Roman" w:hAnsi="Times New Roman" w:cs="Times New Roman"/>
          <w:iCs/>
          <w:sz w:val="24"/>
          <w:szCs w:val="24"/>
          <w:lang w:val="en-US" w:eastAsia="ro-RO"/>
        </w:rPr>
      </w:pPr>
      <w:r w:rsidRPr="00DB0AAD">
        <w:rPr>
          <w:rFonts w:ascii="Times New Roman" w:eastAsia="Times New Roman" w:hAnsi="Times New Roman" w:cs="Times New Roman"/>
          <w:iCs/>
          <w:sz w:val="24"/>
          <w:szCs w:val="24"/>
          <w:lang w:val="en-US" w:eastAsia="ro-RO"/>
        </w:rPr>
        <w:t>În cazul pacienților care au răspuns la tratamentul cu upadacitinib, administrarea de corticosteroizi poate fi redusă și/sau întreruptă, conform standardului de îngrijire medicală.</w:t>
      </w:r>
    </w:p>
    <w:p w14:paraId="1545D360"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p>
    <w:p w14:paraId="32CABF60"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b/>
          <w:bCs/>
          <w:iCs/>
          <w:sz w:val="24"/>
          <w:szCs w:val="24"/>
          <w:lang w:val="en-US"/>
        </w:rPr>
      </w:pPr>
      <w:r w:rsidRPr="00DB0AAD">
        <w:rPr>
          <w:rFonts w:ascii="Times New Roman" w:eastAsia="Times New Roman" w:hAnsi="Times New Roman" w:cs="Times New Roman"/>
          <w:b/>
          <w:bCs/>
          <w:iCs/>
          <w:sz w:val="24"/>
          <w:szCs w:val="24"/>
          <w:lang w:val="en-US"/>
        </w:rPr>
        <w:t>C. Evaluarea răspunsului terapeutic</w:t>
      </w:r>
    </w:p>
    <w:p w14:paraId="271C93E1"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b/>
          <w:bCs/>
          <w:iCs/>
          <w:sz w:val="24"/>
          <w:szCs w:val="24"/>
          <w:lang w:val="en-US"/>
        </w:rPr>
        <w:t>Răspunsul terapeutic la medicamentele anti TNF</w:t>
      </w:r>
      <w:r w:rsidRPr="00DB0AAD">
        <w:rPr>
          <w:rFonts w:ascii="Times New Roman" w:eastAsia="Times New Roman" w:hAnsi="Times New Roman" w:cs="Times New Roman"/>
          <w:iCs/>
          <w:sz w:val="24"/>
          <w:szCs w:val="24"/>
          <w:lang w:val="en-US"/>
        </w:rPr>
        <w:t xml:space="preserve"> va fi evaluat la 12 săptămâni de la iniţierea terapiei şi, ulterior, la interval de maxim 6 luni sau de câte ori se suspectează pierderea răspunsului. Lipsa răspunsului primar la 12 săptămâni impune renunţarea la terapia iniţiată.</w:t>
      </w:r>
    </w:p>
    <w:p w14:paraId="0E61D597"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b/>
          <w:bCs/>
          <w:iCs/>
          <w:sz w:val="24"/>
          <w:szCs w:val="24"/>
          <w:lang w:val="en-US"/>
        </w:rPr>
      </w:pPr>
    </w:p>
    <w:p w14:paraId="5A4BB3D5"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b/>
          <w:bCs/>
          <w:iCs/>
          <w:sz w:val="24"/>
          <w:szCs w:val="24"/>
          <w:lang w:val="en-US"/>
        </w:rPr>
        <w:t>Răspunsul terapeutic la Vedolizumab</w:t>
      </w:r>
      <w:r w:rsidRPr="00DB0AAD">
        <w:rPr>
          <w:rFonts w:ascii="Times New Roman" w:eastAsia="Times New Roman" w:hAnsi="Times New Roman" w:cs="Times New Roman"/>
          <w:iCs/>
          <w:sz w:val="24"/>
          <w:szCs w:val="24"/>
          <w:lang w:val="en-US"/>
        </w:rPr>
        <w:t xml:space="preserve"> va fi evaluat la 10 săptămâni de la iniţierea terapiei, la pacienţii cu colită ulcerativă şi boala Crohn şi la săptămâna 14 pentru pacienţii cu boală Crohn care au beneficiat de perfuzia adiţională la săptămâna 10, ulterior la interval de maxim 6 luni sau de câte ori se suspectează pierderea răspunsului.</w:t>
      </w:r>
      <w:r w:rsidRPr="00DB0AAD">
        <w:rPr>
          <w:rFonts w:ascii="Times New Roman" w:eastAsia="Calibri" w:hAnsi="Times New Roman" w:cs="Times New Roman"/>
          <w:sz w:val="24"/>
          <w:szCs w:val="24"/>
          <w:lang w:val="en-US"/>
        </w:rPr>
        <w:t xml:space="preserve"> </w:t>
      </w:r>
      <w:r w:rsidRPr="00DB0AAD">
        <w:rPr>
          <w:rFonts w:ascii="Times New Roman" w:eastAsia="Times New Roman" w:hAnsi="Times New Roman" w:cs="Times New Roman"/>
          <w:iCs/>
          <w:sz w:val="24"/>
          <w:szCs w:val="24"/>
          <w:lang w:val="en-US"/>
        </w:rPr>
        <w:t>La pacienții cu boala Crohn tratamentul trebuie oprit dacă nu se observă niciun beneficiu terapeutic până în săptămâna 14.</w:t>
      </w:r>
      <w:r w:rsidRPr="00DB0AAD">
        <w:rPr>
          <w:rFonts w:ascii="Times New Roman" w:eastAsia="Calibri" w:hAnsi="Times New Roman" w:cs="Times New Roman"/>
          <w:sz w:val="24"/>
          <w:szCs w:val="24"/>
          <w:lang w:val="en-US"/>
        </w:rPr>
        <w:t xml:space="preserve"> </w:t>
      </w:r>
      <w:r w:rsidRPr="00DB0AAD">
        <w:rPr>
          <w:rFonts w:ascii="Times New Roman" w:eastAsia="Times New Roman" w:hAnsi="Times New Roman" w:cs="Times New Roman"/>
          <w:iCs/>
          <w:sz w:val="24"/>
          <w:szCs w:val="24"/>
          <w:lang w:val="en-US"/>
        </w:rPr>
        <w:t>Tratamentul la pacienții cu colită ulcerativă trebuie oprit dacă nu se observă niciun beneficiu terapeutic până în săptămâna 10.</w:t>
      </w:r>
    </w:p>
    <w:p w14:paraId="253ED224"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b/>
          <w:bCs/>
          <w:iCs/>
          <w:sz w:val="24"/>
          <w:szCs w:val="24"/>
          <w:lang w:val="en-US"/>
        </w:rPr>
      </w:pPr>
    </w:p>
    <w:p w14:paraId="761067CC"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b/>
          <w:bCs/>
          <w:iCs/>
          <w:sz w:val="24"/>
          <w:szCs w:val="24"/>
          <w:lang w:val="en-US"/>
        </w:rPr>
        <w:t>Evaluarea răspunsului la ustekinumab</w:t>
      </w:r>
      <w:r w:rsidRPr="00DB0AAD">
        <w:rPr>
          <w:rFonts w:ascii="Times New Roman" w:eastAsia="Times New Roman" w:hAnsi="Times New Roman" w:cs="Times New Roman"/>
          <w:iCs/>
          <w:sz w:val="24"/>
          <w:szCs w:val="24"/>
          <w:lang w:val="en-US"/>
        </w:rPr>
        <w:t xml:space="preserve"> se va face la 8 săptămâni de la administrarea dozei de inducţie intravenos şi la 16 săptămâni de la trecerea la doza de menţinere administrată la 8 săptămâni, ulterior la un interval de maxim 6 luni sau ori de câte ori se suspectează pierderea răspunsului. Se va lua în considerare oprirea tratamentului dacă nu există un răspuns terapeutic la 16 săptămâni de la administrarea dozei de inducţie intravenos sau la 16 săptămâni de la trecerea la doza de menţinere administrate la 8 săptămâni.</w:t>
      </w:r>
    </w:p>
    <w:p w14:paraId="6E6AEA34"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b/>
          <w:bCs/>
          <w:iCs/>
          <w:sz w:val="24"/>
          <w:szCs w:val="24"/>
          <w:lang w:val="en-US"/>
        </w:rPr>
      </w:pPr>
    </w:p>
    <w:p w14:paraId="16A7B8B7"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b/>
          <w:bCs/>
          <w:iCs/>
          <w:sz w:val="24"/>
          <w:szCs w:val="24"/>
          <w:lang w:val="en-US"/>
        </w:rPr>
        <w:t>Evaluarea răspunsului la tofacitinib</w:t>
      </w:r>
      <w:r w:rsidRPr="00DB0AAD">
        <w:rPr>
          <w:rFonts w:ascii="Times New Roman" w:eastAsia="Times New Roman" w:hAnsi="Times New Roman" w:cs="Times New Roman"/>
          <w:iCs/>
          <w:sz w:val="24"/>
          <w:szCs w:val="24"/>
          <w:lang w:val="en-US"/>
        </w:rPr>
        <w:t xml:space="preserve"> se va face la 8 săptămâni de la iniţierea terapiei. In cazul raspunsului clinic, se continua cu doza de intretinere de 5 mg de 2 ori pe zi, iar în cazul lipsei de raspuns, la 8 saptamani se poate continua pana la 16 săptămâni doza de10 mg de 2 ori pe zi.  Dupa obtinerea remisiunii clinice, </w:t>
      </w:r>
      <w:r w:rsidRPr="00DB0AAD">
        <w:rPr>
          <w:rFonts w:ascii="Times New Roman" w:eastAsia="Times New Roman" w:hAnsi="Times New Roman" w:cs="Times New Roman"/>
          <w:iCs/>
          <w:sz w:val="24"/>
          <w:szCs w:val="24"/>
          <w:lang w:val="en-US"/>
        </w:rPr>
        <w:lastRenderedPageBreak/>
        <w:t>monitorizarea ulterioara se face la un interval de maxim 6 luni sau ori de câte ori se suspectează pierderea răspunsului. Se va lua în considerare oprirea trata</w:t>
      </w:r>
    </w:p>
    <w:p w14:paraId="3B6606A5"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mentului dacă nu există un răspuns terapeutic la 16 săptămâni de la inceperea tratamentului.  Dupa intreruperea tratamentului, posibilitatea reluarii acestuia se poate face la decizia medicului prescriptor in conformitate cu RCP produs.</w:t>
      </w:r>
    </w:p>
    <w:p w14:paraId="5419AA54"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b/>
          <w:bCs/>
          <w:iCs/>
          <w:sz w:val="24"/>
          <w:szCs w:val="24"/>
          <w:lang w:val="en-US"/>
        </w:rPr>
      </w:pPr>
    </w:p>
    <w:p w14:paraId="77A82FCE"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b/>
          <w:bCs/>
          <w:iCs/>
          <w:sz w:val="24"/>
          <w:szCs w:val="24"/>
          <w:lang w:val="en-US"/>
        </w:rPr>
        <w:t>Evaluarea răspunsului la upadacitinib</w:t>
      </w:r>
      <w:r w:rsidRPr="00DB0AAD">
        <w:rPr>
          <w:rFonts w:ascii="Times New Roman" w:eastAsia="Times New Roman" w:hAnsi="Times New Roman" w:cs="Times New Roman"/>
          <w:iCs/>
          <w:sz w:val="24"/>
          <w:szCs w:val="24"/>
          <w:lang w:val="en-US"/>
        </w:rPr>
        <w:t xml:space="preserve"> se va face la 8 săptămâni de la iniţierea terapiei în colita ulcerativă și la 12 săptămâni în boala Crohn. La pacienții cu colita ulcerativă, care nu obțin un beneficiu terapeutic adecvat până în săptămâna 8, se poate continua administrarea dozei de 45 mg upadacitinib, o dată pe zi, timp de încă 8 săptămâni. Administrarea de upadacitinib trebuie întreruptă în cazul oricărui pacient care nu prezintă dovezi ale unui beneficiu terapeutic până în săptămâna 16.  La pacienții cu boală Crohn care nu au obținut un beneficiu terapeutic adecvat după inducția inițială cu durata de 12 săptămâni, poate fi luată în considerare o inducție prelungită timp de încă 12 săptămâni, cu o doză de 30 mg, o dată pe zi Administrarea de upadacitinib trebuie întreruptă în cazul oricărui pacient care nu prezintă dovezi ale unui beneficiu terapeutic dupa 24 de săptămâni de tratament.</w:t>
      </w:r>
    </w:p>
    <w:p w14:paraId="0A3EE322"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După obținerea remisiunii clinice, monitorizarea ulterioară se face la un interval de maxim 6 luni sau ori de câte ori se suspectează pierderea răspunsului.</w:t>
      </w:r>
    </w:p>
    <w:p w14:paraId="299C350B" w14:textId="77777777" w:rsidR="00DB0AAD" w:rsidRPr="00DB0AAD" w:rsidRDefault="00DB0AAD" w:rsidP="00DB0AAD">
      <w:pPr>
        <w:autoSpaceDE w:val="0"/>
        <w:autoSpaceDN w:val="0"/>
        <w:adjustRightInd w:val="0"/>
        <w:spacing w:after="0" w:line="276" w:lineRule="auto"/>
        <w:ind w:firstLine="720"/>
        <w:jc w:val="both"/>
        <w:rPr>
          <w:rFonts w:ascii="Times New Roman" w:eastAsia="Times New Roman" w:hAnsi="Times New Roman" w:cs="Times New Roman"/>
          <w:iCs/>
          <w:sz w:val="24"/>
          <w:szCs w:val="24"/>
          <w:lang w:val="en-US"/>
        </w:rPr>
      </w:pPr>
    </w:p>
    <w:p w14:paraId="68ABA87B"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Răspunsul terapeutic va fi apreciat prin încadrarea într-una dintre următoarele categorii:</w:t>
      </w:r>
    </w:p>
    <w:p w14:paraId="1C6B6D73" w14:textId="77777777" w:rsidR="00DB0AAD" w:rsidRPr="00DB0AAD" w:rsidRDefault="00DB0AAD" w:rsidP="00DB0AAD">
      <w:pPr>
        <w:autoSpaceDE w:val="0"/>
        <w:autoSpaceDN w:val="0"/>
        <w:adjustRightInd w:val="0"/>
        <w:spacing w:after="0" w:line="276" w:lineRule="auto"/>
        <w:ind w:firstLine="720"/>
        <w:jc w:val="both"/>
        <w:rPr>
          <w:rFonts w:ascii="Times New Roman" w:eastAsia="Times New Roman" w:hAnsi="Times New Roman" w:cs="Times New Roman"/>
          <w:iCs/>
          <w:sz w:val="24"/>
          <w:szCs w:val="24"/>
          <w:lang w:val="en-US"/>
        </w:rPr>
      </w:pPr>
    </w:p>
    <w:p w14:paraId="6052846E" w14:textId="77777777" w:rsidR="00DB0AAD" w:rsidRPr="00DB0AAD" w:rsidRDefault="00DB0AAD" w:rsidP="00DB0AAD">
      <w:pPr>
        <w:numPr>
          <w:ilvl w:val="0"/>
          <w:numId w:val="414"/>
        </w:numPr>
        <w:autoSpaceDE w:val="0"/>
        <w:autoSpaceDN w:val="0"/>
        <w:adjustRightInd w:val="0"/>
        <w:spacing w:after="0" w:line="276" w:lineRule="auto"/>
        <w:ind w:left="284" w:hanging="284"/>
        <w:contextualSpacing/>
        <w:jc w:val="both"/>
        <w:rPr>
          <w:rFonts w:ascii="Times New Roman" w:eastAsia="Times New Roman" w:hAnsi="Times New Roman" w:cs="Times New Roman"/>
          <w:iCs/>
          <w:sz w:val="24"/>
          <w:szCs w:val="24"/>
          <w:lang w:val="en-US" w:eastAsia="ro-RO"/>
        </w:rPr>
      </w:pPr>
      <w:r w:rsidRPr="00DB0AAD">
        <w:rPr>
          <w:rFonts w:ascii="Times New Roman" w:eastAsia="Times New Roman" w:hAnsi="Times New Roman" w:cs="Times New Roman"/>
          <w:b/>
          <w:bCs/>
          <w:i/>
          <w:sz w:val="24"/>
          <w:szCs w:val="24"/>
          <w:lang w:val="en-US" w:eastAsia="ro-RO"/>
        </w:rPr>
        <w:t>Pentru boala Crohn</w:t>
      </w:r>
      <w:r w:rsidRPr="00DB0AAD">
        <w:rPr>
          <w:rFonts w:ascii="Times New Roman" w:eastAsia="Times New Roman" w:hAnsi="Times New Roman" w:cs="Times New Roman"/>
          <w:iCs/>
          <w:sz w:val="24"/>
          <w:szCs w:val="24"/>
          <w:lang w:val="en-US" w:eastAsia="ro-RO"/>
        </w:rPr>
        <w:t>:</w:t>
      </w:r>
    </w:p>
    <w:p w14:paraId="58AF5DE1" w14:textId="77777777" w:rsidR="00DB0AAD" w:rsidRPr="00DB0AAD" w:rsidRDefault="00DB0AAD" w:rsidP="00DB0AAD">
      <w:pPr>
        <w:numPr>
          <w:ilvl w:val="0"/>
          <w:numId w:val="408"/>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DB0AAD">
        <w:rPr>
          <w:rFonts w:ascii="Times New Roman" w:eastAsia="Times New Roman" w:hAnsi="Times New Roman" w:cs="Times New Roman"/>
          <w:iCs/>
          <w:sz w:val="24"/>
          <w:szCs w:val="24"/>
          <w:lang w:val="en-US" w:eastAsia="ro-RO"/>
        </w:rPr>
        <w:t>Remisiune clinică (dispariţia simptomelor clinice) clinico-biologică (dispariţia simptomelor şi a alterărilor biologice existente) endoscopică (vindecarea mucosală) histologică (fără elemente inflamatorii) - Fistulele se închid iar scorul CDAI &lt; 150 puncte.</w:t>
      </w:r>
    </w:p>
    <w:p w14:paraId="5AB16C7C" w14:textId="77777777" w:rsidR="00DB0AAD" w:rsidRPr="00DB0AAD" w:rsidRDefault="00DB0AAD" w:rsidP="00DB0AAD">
      <w:pPr>
        <w:numPr>
          <w:ilvl w:val="0"/>
          <w:numId w:val="408"/>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DB0AAD">
        <w:rPr>
          <w:rFonts w:ascii="Times New Roman" w:eastAsia="Times New Roman" w:hAnsi="Times New Roman" w:cs="Times New Roman"/>
          <w:iCs/>
          <w:sz w:val="24"/>
          <w:szCs w:val="24"/>
          <w:lang w:val="en-US" w:eastAsia="ro-RO"/>
        </w:rPr>
        <w:t>Răspuns parţial - ameliorare clinico-biologică (ameliorarea simptomelor, reducerea cu 50% a valorilor probelor biologice faţă de start) scăderea scorului CDAI cu &gt; 100 puncte scăderea drenajului fistulelor cu &gt; 50%.</w:t>
      </w:r>
    </w:p>
    <w:p w14:paraId="639BB287" w14:textId="77777777" w:rsidR="00DB0AAD" w:rsidRPr="00DB0AAD" w:rsidRDefault="00DB0AAD" w:rsidP="00DB0AAD">
      <w:pPr>
        <w:numPr>
          <w:ilvl w:val="0"/>
          <w:numId w:val="408"/>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DB0AAD">
        <w:rPr>
          <w:rFonts w:ascii="Times New Roman" w:eastAsia="Times New Roman" w:hAnsi="Times New Roman" w:cs="Times New Roman"/>
          <w:iCs/>
          <w:sz w:val="24"/>
          <w:szCs w:val="24"/>
          <w:lang w:val="en-US" w:eastAsia="ro-RO"/>
        </w:rPr>
        <w:t>Recădere - pierderea răspunsului: reapariţia simptomelor, a modificărilor biologice, endoscopice. Valoare predictivă ridicată: creşterea calprotectinei fecale.</w:t>
      </w:r>
    </w:p>
    <w:p w14:paraId="671CCAF2" w14:textId="77777777" w:rsidR="00DB0AAD" w:rsidRPr="00DB0AAD" w:rsidRDefault="00DB0AAD" w:rsidP="00DB0AAD">
      <w:pPr>
        <w:autoSpaceDE w:val="0"/>
        <w:autoSpaceDN w:val="0"/>
        <w:adjustRightInd w:val="0"/>
        <w:spacing w:after="0" w:line="276" w:lineRule="auto"/>
        <w:ind w:left="360"/>
        <w:contextualSpacing/>
        <w:jc w:val="both"/>
        <w:rPr>
          <w:rFonts w:ascii="Times New Roman" w:eastAsia="Times New Roman" w:hAnsi="Times New Roman" w:cs="Times New Roman"/>
          <w:iCs/>
          <w:sz w:val="24"/>
          <w:szCs w:val="24"/>
          <w:lang w:val="en-US" w:eastAsia="ro-RO"/>
        </w:rPr>
      </w:pPr>
    </w:p>
    <w:p w14:paraId="56A280F3" w14:textId="77777777" w:rsidR="00DB0AAD" w:rsidRPr="00DB0AAD" w:rsidRDefault="00DB0AAD" w:rsidP="00DB0AAD">
      <w:pPr>
        <w:numPr>
          <w:ilvl w:val="0"/>
          <w:numId w:val="414"/>
        </w:numPr>
        <w:autoSpaceDE w:val="0"/>
        <w:autoSpaceDN w:val="0"/>
        <w:adjustRightInd w:val="0"/>
        <w:spacing w:after="0" w:line="276" w:lineRule="auto"/>
        <w:ind w:left="284" w:hanging="284"/>
        <w:contextualSpacing/>
        <w:jc w:val="both"/>
        <w:rPr>
          <w:rFonts w:ascii="Times New Roman" w:eastAsia="Times New Roman" w:hAnsi="Times New Roman" w:cs="Times New Roman"/>
          <w:iCs/>
          <w:sz w:val="24"/>
          <w:szCs w:val="24"/>
          <w:lang w:val="en-US" w:eastAsia="ro-RO"/>
        </w:rPr>
      </w:pPr>
      <w:r w:rsidRPr="00DB0AAD">
        <w:rPr>
          <w:rFonts w:ascii="Times New Roman" w:eastAsia="Times New Roman" w:hAnsi="Times New Roman" w:cs="Times New Roman"/>
          <w:b/>
          <w:bCs/>
          <w:i/>
          <w:sz w:val="24"/>
          <w:szCs w:val="24"/>
          <w:lang w:val="en-US" w:eastAsia="ro-RO"/>
        </w:rPr>
        <w:t>Pentru colita ulcerativă</w:t>
      </w:r>
      <w:r w:rsidRPr="00DB0AAD">
        <w:rPr>
          <w:rFonts w:ascii="Times New Roman" w:eastAsia="Times New Roman" w:hAnsi="Times New Roman" w:cs="Times New Roman"/>
          <w:iCs/>
          <w:sz w:val="24"/>
          <w:szCs w:val="24"/>
          <w:lang w:val="en-US" w:eastAsia="ro-RO"/>
        </w:rPr>
        <w:t>:</w:t>
      </w:r>
    </w:p>
    <w:p w14:paraId="3339DEB8" w14:textId="77777777" w:rsidR="00DB0AAD" w:rsidRPr="00DB0AAD" w:rsidRDefault="00DB0AAD" w:rsidP="00DB0AAD">
      <w:pPr>
        <w:numPr>
          <w:ilvl w:val="0"/>
          <w:numId w:val="409"/>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DB0AAD">
        <w:rPr>
          <w:rFonts w:ascii="Times New Roman" w:eastAsia="Times New Roman" w:hAnsi="Times New Roman" w:cs="Times New Roman"/>
          <w:iCs/>
          <w:sz w:val="24"/>
          <w:szCs w:val="24"/>
          <w:lang w:val="en-US" w:eastAsia="ro-RO"/>
        </w:rPr>
        <w:t>Remisiune clinică - dispariţia simptomelor, clinico-biologică (fără simptome şi probe biologice normale), endoscopică (vindecare mucosală) histologică (fără elemente inflamatorii de tip acut):</w:t>
      </w:r>
    </w:p>
    <w:p w14:paraId="4E21F6A9" w14:textId="77777777" w:rsidR="00DB0AAD" w:rsidRPr="00DB0AAD" w:rsidRDefault="00DB0AAD" w:rsidP="00DB0AAD">
      <w:pPr>
        <w:numPr>
          <w:ilvl w:val="0"/>
          <w:numId w:val="409"/>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DB0AAD">
        <w:rPr>
          <w:rFonts w:ascii="Times New Roman" w:eastAsia="Times New Roman" w:hAnsi="Times New Roman" w:cs="Times New Roman"/>
          <w:iCs/>
          <w:sz w:val="24"/>
          <w:szCs w:val="24"/>
          <w:lang w:val="en-US" w:eastAsia="ro-RO"/>
        </w:rPr>
        <w:t>Răspuns terapeutic: ameliorare clinico-biologică, eventual endoscopică cu persistenţa eritemului, granulaţiei şi ştergerea desenului vascular</w:t>
      </w:r>
    </w:p>
    <w:p w14:paraId="0800859E" w14:textId="77777777" w:rsidR="00DB0AAD" w:rsidRPr="00DB0AAD" w:rsidRDefault="00DB0AAD" w:rsidP="00DB0AAD">
      <w:pPr>
        <w:numPr>
          <w:ilvl w:val="0"/>
          <w:numId w:val="409"/>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DB0AAD">
        <w:rPr>
          <w:rFonts w:ascii="Times New Roman" w:eastAsia="Times New Roman" w:hAnsi="Times New Roman" w:cs="Times New Roman"/>
          <w:iCs/>
          <w:sz w:val="24"/>
          <w:szCs w:val="24"/>
          <w:lang w:val="en-US" w:eastAsia="ro-RO"/>
        </w:rPr>
        <w:t>Recădere - pierderea răspunsului terapeutic: reapariţia simptomelor, modificărilor biologice (valoare predictivă calprotectina fecală), endoscopice şi histologice.</w:t>
      </w:r>
    </w:p>
    <w:p w14:paraId="1712B82C" w14:textId="77777777" w:rsidR="00DB0AAD" w:rsidRPr="00DB0AAD" w:rsidRDefault="00DB0AAD" w:rsidP="00DB0AAD">
      <w:pPr>
        <w:numPr>
          <w:ilvl w:val="0"/>
          <w:numId w:val="409"/>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DB0AAD">
        <w:rPr>
          <w:rFonts w:ascii="Times New Roman" w:eastAsia="Times New Roman" w:hAnsi="Times New Roman" w:cs="Times New Roman"/>
          <w:iCs/>
          <w:sz w:val="24"/>
          <w:szCs w:val="24"/>
          <w:lang w:val="en-US" w:eastAsia="ro-RO"/>
        </w:rPr>
        <w:t>Monitorizare după obţinerea remisiunii</w:t>
      </w:r>
    </w:p>
    <w:p w14:paraId="4430252F" w14:textId="77777777" w:rsidR="00DB0AAD" w:rsidRPr="00DB0AAD" w:rsidRDefault="00DB0AAD" w:rsidP="00DB0AAD">
      <w:pPr>
        <w:autoSpaceDE w:val="0"/>
        <w:autoSpaceDN w:val="0"/>
        <w:adjustRightInd w:val="0"/>
        <w:spacing w:after="0" w:line="276" w:lineRule="auto"/>
        <w:ind w:left="709"/>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Din 6 luni în 6 luni prin examinare clinică, biochimică, calprotectina fecală, eventual endoscopică/RMN dacă valoarea calprotectinei este crescută.</w:t>
      </w:r>
    </w:p>
    <w:p w14:paraId="060F5492" w14:textId="77777777" w:rsidR="00DB0AAD" w:rsidRPr="00DB0AAD" w:rsidRDefault="00DB0AAD" w:rsidP="00DB0AAD">
      <w:pPr>
        <w:numPr>
          <w:ilvl w:val="0"/>
          <w:numId w:val="409"/>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DB0AAD">
        <w:rPr>
          <w:rFonts w:ascii="Times New Roman" w:eastAsia="Times New Roman" w:hAnsi="Times New Roman" w:cs="Times New Roman"/>
          <w:iCs/>
          <w:sz w:val="24"/>
          <w:szCs w:val="24"/>
          <w:lang w:val="en-US" w:eastAsia="ro-RO"/>
        </w:rPr>
        <w:t>Recăderea sau pierderea secundară a răspunsului la tratament.</w:t>
      </w:r>
    </w:p>
    <w:p w14:paraId="152C0603" w14:textId="77777777" w:rsidR="00DB0AAD" w:rsidRPr="00DB0AAD" w:rsidRDefault="00DB0AAD" w:rsidP="00DB0AAD">
      <w:pPr>
        <w:autoSpaceDE w:val="0"/>
        <w:autoSpaceDN w:val="0"/>
        <w:adjustRightInd w:val="0"/>
        <w:spacing w:after="0" w:line="276" w:lineRule="auto"/>
        <w:ind w:firstLine="720"/>
        <w:jc w:val="both"/>
        <w:rPr>
          <w:rFonts w:ascii="Times New Roman" w:eastAsia="Times New Roman" w:hAnsi="Times New Roman" w:cs="Times New Roman"/>
          <w:iCs/>
          <w:sz w:val="24"/>
          <w:szCs w:val="24"/>
          <w:lang w:val="en-US"/>
        </w:rPr>
      </w:pPr>
    </w:p>
    <w:p w14:paraId="54EF5191" w14:textId="77777777" w:rsidR="00DB0AAD" w:rsidRPr="00DB0AAD" w:rsidRDefault="00DB0AAD" w:rsidP="00DB0AAD">
      <w:pPr>
        <w:autoSpaceDE w:val="0"/>
        <w:autoSpaceDN w:val="0"/>
        <w:adjustRightInd w:val="0"/>
        <w:spacing w:after="0" w:line="276" w:lineRule="auto"/>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Recomandări:</w:t>
      </w:r>
    </w:p>
    <w:p w14:paraId="7C191584" w14:textId="77777777" w:rsidR="00DB0AAD" w:rsidRPr="00DB0AAD" w:rsidRDefault="00DB0AAD" w:rsidP="00DB0AAD">
      <w:pPr>
        <w:numPr>
          <w:ilvl w:val="0"/>
          <w:numId w:val="410"/>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DB0AAD">
        <w:rPr>
          <w:rFonts w:ascii="Times New Roman" w:eastAsia="Times New Roman" w:hAnsi="Times New Roman" w:cs="Times New Roman"/>
          <w:iCs/>
          <w:sz w:val="24"/>
          <w:szCs w:val="24"/>
          <w:lang w:val="en-US" w:eastAsia="ro-RO"/>
        </w:rPr>
        <w:t>Verificarea complianţei la tratament</w:t>
      </w:r>
    </w:p>
    <w:p w14:paraId="695B7418" w14:textId="77777777" w:rsidR="00DB0AAD" w:rsidRPr="00DB0AAD" w:rsidRDefault="00DB0AAD" w:rsidP="00DB0AAD">
      <w:pPr>
        <w:numPr>
          <w:ilvl w:val="0"/>
          <w:numId w:val="410"/>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DB0AAD">
        <w:rPr>
          <w:rFonts w:ascii="Times New Roman" w:eastAsia="Times New Roman" w:hAnsi="Times New Roman" w:cs="Times New Roman"/>
          <w:iCs/>
          <w:sz w:val="24"/>
          <w:szCs w:val="24"/>
          <w:lang w:val="en-US" w:eastAsia="ro-RO"/>
        </w:rPr>
        <w:t>Excluderea unei alte cauze a simptomatologiei (prezenţa unui abces, infecţia cu CMV sau C. difficile, etc.) şi reevaluarea răspunsului terapeutic după corectarea cauzei respective.</w:t>
      </w:r>
    </w:p>
    <w:p w14:paraId="7481A265" w14:textId="77777777" w:rsidR="00DB0AAD" w:rsidRPr="00DB0AAD" w:rsidRDefault="00DB0AAD" w:rsidP="00DB0AAD">
      <w:pPr>
        <w:numPr>
          <w:ilvl w:val="0"/>
          <w:numId w:val="410"/>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DB0AAD">
        <w:rPr>
          <w:rFonts w:ascii="Times New Roman" w:eastAsia="Times New Roman" w:hAnsi="Times New Roman" w:cs="Times New Roman"/>
          <w:iCs/>
          <w:sz w:val="24"/>
          <w:szCs w:val="24"/>
          <w:lang w:val="en-US" w:eastAsia="ro-RO"/>
        </w:rPr>
        <w:t>Optimizare a terapiei prin una dintre variantele:</w:t>
      </w:r>
    </w:p>
    <w:p w14:paraId="2C3FE930" w14:textId="77777777" w:rsidR="00DB0AAD" w:rsidRPr="00DB0AAD" w:rsidRDefault="00DB0AAD" w:rsidP="00DB0AAD">
      <w:pPr>
        <w:numPr>
          <w:ilvl w:val="1"/>
          <w:numId w:val="415"/>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DB0AAD">
        <w:rPr>
          <w:rFonts w:ascii="Times New Roman" w:eastAsia="Times New Roman" w:hAnsi="Times New Roman" w:cs="Times New Roman"/>
          <w:iCs/>
          <w:sz w:val="24"/>
          <w:szCs w:val="24"/>
          <w:lang w:val="en-US" w:eastAsia="ro-RO"/>
        </w:rPr>
        <w:lastRenderedPageBreak/>
        <w:t>Creşterea empirică a dozelor şi/sau scăderea intervalului de administrare pentru biologicul/biosimilarului antiTNF folosit anterior, urmată de reevaluarea răspunsului terapeutic la 12 săptămâni.</w:t>
      </w:r>
    </w:p>
    <w:p w14:paraId="2AE1B0E1" w14:textId="77777777" w:rsidR="00DB0AAD" w:rsidRPr="00DB0AAD" w:rsidRDefault="00DB0AAD" w:rsidP="00DB0AAD">
      <w:pPr>
        <w:numPr>
          <w:ilvl w:val="1"/>
          <w:numId w:val="415"/>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DB0AAD">
        <w:rPr>
          <w:rFonts w:ascii="Times New Roman" w:eastAsia="Times New Roman" w:hAnsi="Times New Roman" w:cs="Times New Roman"/>
          <w:iCs/>
          <w:sz w:val="24"/>
          <w:szCs w:val="24"/>
          <w:lang w:val="en-US" w:eastAsia="ro-RO"/>
        </w:rPr>
        <w:t>Schimbarea agentului anti-TNF/Vedolizumab cu Vedolizumab/anti-TNF, sau anti-TNF/Ustekinumab cu Ustekinumab/anti-TNF sau anti-TNF/tofacitinib cu tofacitinib/anti-TNF, anti-TNF/Upadacitinib cu Upadacitinib/anti-TNF pentru situaţiile în care pacientul nu a obţinut remisiunea clinică după perioada de inducţie sau după creşterea dozelor şi sau scăderea intervalului de administrare, precum şi pentru situaţiile de recădere sau intoleranţa inacceptabilă la tratament.</w:t>
      </w:r>
    </w:p>
    <w:p w14:paraId="2F4B646E" w14:textId="77777777" w:rsidR="00DB0AAD" w:rsidRPr="00DB0AAD" w:rsidRDefault="00DB0AAD" w:rsidP="00DB0AAD">
      <w:pPr>
        <w:autoSpaceDE w:val="0"/>
        <w:autoSpaceDN w:val="0"/>
        <w:adjustRightInd w:val="0"/>
        <w:spacing w:after="0" w:line="276" w:lineRule="auto"/>
        <w:ind w:firstLine="720"/>
        <w:jc w:val="both"/>
        <w:rPr>
          <w:rFonts w:ascii="Times New Roman" w:eastAsia="Times New Roman" w:hAnsi="Times New Roman" w:cs="Times New Roman"/>
          <w:iCs/>
          <w:sz w:val="24"/>
          <w:szCs w:val="24"/>
          <w:lang w:val="en-US"/>
        </w:rPr>
      </w:pPr>
      <w:r w:rsidRPr="00DB0AAD">
        <w:rPr>
          <w:rFonts w:ascii="Times New Roman" w:eastAsia="Times New Roman" w:hAnsi="Times New Roman" w:cs="Times New Roman"/>
          <w:iCs/>
          <w:sz w:val="24"/>
          <w:szCs w:val="24"/>
          <w:lang w:val="en-US"/>
        </w:rPr>
        <w:t>Adăugarea unui imunomodulator (AZA) - poate ameliora răspunsul şi prelungi remisiunea.</w:t>
      </w:r>
    </w:p>
    <w:p w14:paraId="7A58AEBE" w14:textId="77777777" w:rsidR="00DB0AAD" w:rsidRPr="00DB0AAD" w:rsidRDefault="00DB0AAD" w:rsidP="00DB0AAD">
      <w:pPr>
        <w:numPr>
          <w:ilvl w:val="0"/>
          <w:numId w:val="405"/>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DB0AAD">
        <w:rPr>
          <w:rFonts w:ascii="Times New Roman" w:eastAsia="Times New Roman" w:hAnsi="Times New Roman" w:cs="Times New Roman"/>
          <w:iCs/>
          <w:sz w:val="24"/>
          <w:szCs w:val="24"/>
          <w:lang w:val="en-US" w:eastAsia="ro-RO"/>
        </w:rPr>
        <w:t>Verificarea nivelului seric al agentului antiTNF şi anticorpilor antidrog specifici şi ghidarea terapiei în funcţie de rezultatul acestor determinări (opţiune ideală dar cu accesibilitate foarte limitată în prezent): oprirea tratamentului (nivel normal - fără anticorpi), creşterea dozelor (sau scurtarea intervalului) la nivel scăzut fără anticorpi, schimbarea agentului biologic la nivel scăzut şi prezenţa anticorpilor - (ultimele două variante doar pentru infliximab).</w:t>
      </w:r>
    </w:p>
    <w:p w14:paraId="3734A69C" w14:textId="77777777" w:rsidR="00DB0AAD" w:rsidRPr="00DB0AAD" w:rsidRDefault="00DB0AAD" w:rsidP="00DB0AAD">
      <w:pPr>
        <w:numPr>
          <w:ilvl w:val="0"/>
          <w:numId w:val="405"/>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DB0AAD">
        <w:rPr>
          <w:rFonts w:ascii="Times New Roman" w:eastAsia="Times New Roman" w:hAnsi="Times New Roman" w:cs="Times New Roman"/>
          <w:iCs/>
          <w:sz w:val="24"/>
          <w:szCs w:val="24"/>
          <w:lang w:val="en-US" w:eastAsia="ro-RO"/>
        </w:rPr>
        <w:t>Schimbarea (swich-ul) tratamentului de la originalul de antiTNF la biosimilar si invers sau intre biosimilare fara avizul/recomandarea medicului prescriptor nu este acceptata.</w:t>
      </w:r>
    </w:p>
    <w:p w14:paraId="79E8849D" w14:textId="77777777" w:rsidR="00DB0AAD" w:rsidRPr="00DB0AAD" w:rsidRDefault="00DB0AAD" w:rsidP="00DB0AAD">
      <w:pPr>
        <w:numPr>
          <w:ilvl w:val="0"/>
          <w:numId w:val="405"/>
        </w:numPr>
        <w:autoSpaceDE w:val="0"/>
        <w:autoSpaceDN w:val="0"/>
        <w:adjustRightInd w:val="0"/>
        <w:spacing w:after="0" w:line="276" w:lineRule="auto"/>
        <w:contextualSpacing/>
        <w:jc w:val="both"/>
        <w:rPr>
          <w:rFonts w:ascii="Times New Roman" w:eastAsia="Times New Roman" w:hAnsi="Times New Roman" w:cs="Times New Roman"/>
          <w:iCs/>
          <w:sz w:val="24"/>
          <w:szCs w:val="24"/>
          <w:lang w:val="en-US" w:eastAsia="ro-RO"/>
        </w:rPr>
      </w:pPr>
      <w:r w:rsidRPr="00DB0AAD">
        <w:rPr>
          <w:rFonts w:ascii="Times New Roman" w:eastAsia="Times New Roman" w:hAnsi="Times New Roman" w:cs="Times New Roman"/>
          <w:iCs/>
          <w:sz w:val="24"/>
          <w:szCs w:val="24"/>
          <w:lang w:val="en-US" w:eastAsia="ro-RO"/>
        </w:rPr>
        <w:t>La pacienţii cu boala Crohn care au întrerupt tratamentul cu ustekinumb, reluarea tratamentului cu administrarea subcutanată la 8 săptămâni este sigură şi eficientă.</w:t>
      </w:r>
    </w:p>
    <w:p w14:paraId="683461FC" w14:textId="77777777" w:rsidR="00DB0AAD" w:rsidRPr="00DB0AAD" w:rsidRDefault="00DB0AAD" w:rsidP="00DB0AAD">
      <w:pPr>
        <w:autoSpaceDE w:val="0"/>
        <w:autoSpaceDN w:val="0"/>
        <w:adjustRightInd w:val="0"/>
        <w:spacing w:after="0" w:line="276" w:lineRule="auto"/>
        <w:ind w:firstLine="720"/>
        <w:contextualSpacing/>
        <w:jc w:val="both"/>
        <w:rPr>
          <w:rFonts w:ascii="Times New Roman" w:eastAsia="Times New Roman" w:hAnsi="Times New Roman" w:cs="Times New Roman"/>
          <w:iCs/>
          <w:sz w:val="24"/>
          <w:szCs w:val="24"/>
          <w:lang w:val="en-US"/>
        </w:rPr>
      </w:pPr>
    </w:p>
    <w:p w14:paraId="3C9FF091" w14:textId="77777777" w:rsidR="00DB0AAD" w:rsidRPr="00DB0AAD" w:rsidRDefault="00DB0AAD" w:rsidP="00DB0AAD">
      <w:pPr>
        <w:autoSpaceDE w:val="0"/>
        <w:autoSpaceDN w:val="0"/>
        <w:adjustRightInd w:val="0"/>
        <w:spacing w:after="0" w:line="276" w:lineRule="auto"/>
        <w:contextualSpacing/>
        <w:jc w:val="both"/>
        <w:rPr>
          <w:rFonts w:ascii="Times New Roman" w:eastAsia="Arial" w:hAnsi="Times New Roman" w:cs="Times New Roman"/>
          <w:b/>
          <w:bCs/>
          <w:sz w:val="24"/>
          <w:szCs w:val="24"/>
          <w:lang w:val="en-US"/>
        </w:rPr>
      </w:pPr>
      <w:r w:rsidRPr="00DB0AAD">
        <w:rPr>
          <w:rFonts w:ascii="Times New Roman" w:eastAsia="Times New Roman" w:hAnsi="Times New Roman" w:cs="Times New Roman"/>
          <w:b/>
          <w:iCs/>
          <w:sz w:val="24"/>
          <w:szCs w:val="24"/>
          <w:lang w:val="en-US"/>
        </w:rPr>
        <w:t>V. Prescriptori</w:t>
      </w:r>
      <w:r w:rsidRPr="00DB0AAD">
        <w:rPr>
          <w:rFonts w:ascii="Times New Roman" w:eastAsia="Times New Roman" w:hAnsi="Times New Roman" w:cs="Times New Roman"/>
          <w:iCs/>
          <w:sz w:val="24"/>
          <w:szCs w:val="24"/>
          <w:lang w:val="en-US"/>
        </w:rPr>
        <w:t xml:space="preserve"> - tratamentul se prescrie şi se monitorizează de către medicii in specialitățile gastroenterologie (toate terapiile), pediatrie (pentru terapiile accesibile copiilor), gastroenterologie pediatrică (pentru terapiile accesibile copiilor), medicina internă (pentru toate terapiile), chirurgie (pentru tratamentul standard) medicina de familie (pentru tratamentul standard la indicaţia medicului specialist) aflaţi în contract cu o casă de asigurări de sănătate.</w:t>
      </w:r>
      <w:r w:rsidRPr="00DB0AAD">
        <w:rPr>
          <w:rFonts w:ascii="Times New Roman" w:eastAsia="Arial" w:hAnsi="Times New Roman" w:cs="Times New Roman"/>
          <w:bCs/>
          <w:sz w:val="24"/>
          <w:szCs w:val="24"/>
          <w:lang w:val="en-US"/>
        </w:rPr>
        <w:t>”</w:t>
      </w:r>
    </w:p>
    <w:p w14:paraId="5EDCB35B" w14:textId="77777777" w:rsidR="00DB0AAD" w:rsidRPr="00DB0AAD" w:rsidRDefault="00DB0AAD" w:rsidP="00DB0AAD">
      <w:pPr>
        <w:autoSpaceDE w:val="0"/>
        <w:autoSpaceDN w:val="0"/>
        <w:adjustRightInd w:val="0"/>
        <w:spacing w:after="0" w:line="240" w:lineRule="auto"/>
        <w:jc w:val="both"/>
        <w:rPr>
          <w:rFonts w:ascii="Times New Roman" w:eastAsia="Times New Roman" w:hAnsi="Times New Roman" w:cs="Times New Roman"/>
          <w:iCs/>
          <w:sz w:val="24"/>
          <w:szCs w:val="24"/>
          <w:lang w:val="en-US"/>
        </w:rPr>
      </w:pPr>
    </w:p>
    <w:p w14:paraId="53D98B3D" w14:textId="77777777" w:rsidR="00DB0AAD" w:rsidRPr="00DB0AAD" w:rsidRDefault="00DB0AAD" w:rsidP="00DB0AAD">
      <w:pPr>
        <w:rPr>
          <w:rFonts w:ascii="Aptos" w:eastAsia="Aptos" w:hAnsi="Aptos" w:cs="Times New Roman"/>
          <w:kern w:val="2"/>
          <w:lang w:val="en-US"/>
          <w14:ligatures w14:val="standardContextual"/>
        </w:rPr>
      </w:pPr>
    </w:p>
    <w:p w14:paraId="5A17144F" w14:textId="77777777" w:rsidR="00CB6CA3" w:rsidRPr="00CB6CA3" w:rsidRDefault="00CB6CA3" w:rsidP="00CB6CA3">
      <w:pPr>
        <w:autoSpaceDE w:val="0"/>
        <w:autoSpaceDN w:val="0"/>
        <w:adjustRightInd w:val="0"/>
        <w:spacing w:after="0" w:line="240" w:lineRule="auto"/>
        <w:jc w:val="both"/>
        <w:rPr>
          <w:rFonts w:ascii="Times New Roman" w:eastAsia="Times New Roman" w:hAnsi="Times New Roman" w:cs="Times New Roman"/>
          <w:iCs/>
          <w:sz w:val="24"/>
          <w:szCs w:val="24"/>
          <w:lang w:val="en-US"/>
        </w:rPr>
      </w:pPr>
    </w:p>
    <w:p w14:paraId="4273088B" w14:textId="77777777" w:rsidR="00CB6CA3" w:rsidRPr="00CB6CA3" w:rsidRDefault="00CB6CA3" w:rsidP="00CB6CA3">
      <w:pPr>
        <w:rPr>
          <w:rFonts w:ascii="Aptos" w:eastAsia="Aptos" w:hAnsi="Aptos" w:cs="Times New Roman"/>
          <w:kern w:val="2"/>
          <w:lang w:val="en-US"/>
          <w14:ligatures w14:val="standardContextual"/>
        </w:rPr>
      </w:pPr>
    </w:p>
    <w:p w14:paraId="3FFBBE6E" w14:textId="77777777" w:rsidR="00B6668C" w:rsidRPr="00DB0AAD" w:rsidRDefault="00B6668C" w:rsidP="000871C0">
      <w:pPr>
        <w:tabs>
          <w:tab w:val="left" w:pos="851"/>
        </w:tabs>
        <w:spacing w:after="0" w:line="240" w:lineRule="auto"/>
        <w:jc w:val="both"/>
        <w:rPr>
          <w:rFonts w:ascii="Times New Roman" w:eastAsia="Arial" w:hAnsi="Times New Roman" w:cs="Times New Roman"/>
          <w:b/>
          <w:bCs/>
          <w:sz w:val="24"/>
          <w:szCs w:val="24"/>
          <w:lang w:val="pt-BR"/>
        </w:rPr>
      </w:pPr>
    </w:p>
    <w:p w14:paraId="39801CEC" w14:textId="77777777" w:rsidR="00B6668C" w:rsidRPr="00DB0AAD" w:rsidRDefault="00B6668C" w:rsidP="000871C0">
      <w:pPr>
        <w:tabs>
          <w:tab w:val="left" w:pos="851"/>
        </w:tabs>
        <w:spacing w:after="0" w:line="240" w:lineRule="auto"/>
        <w:jc w:val="both"/>
        <w:rPr>
          <w:rFonts w:ascii="Times New Roman" w:eastAsia="Arial" w:hAnsi="Times New Roman" w:cs="Times New Roman"/>
          <w:b/>
          <w:bCs/>
          <w:sz w:val="24"/>
          <w:szCs w:val="24"/>
          <w:lang w:val="pt-BR"/>
        </w:rPr>
      </w:pPr>
    </w:p>
    <w:sectPr w:rsidR="00B6668C" w:rsidRPr="00DB0AAD" w:rsidSect="00AC7F94">
      <w:footerReference w:type="default" r:id="rId8"/>
      <w:pgSz w:w="11906" w:h="16838"/>
      <w:pgMar w:top="728" w:right="566" w:bottom="284" w:left="993" w:header="11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13590" w14:textId="77777777" w:rsidR="004D1245" w:rsidRDefault="004D1245" w:rsidP="00ED04A6">
      <w:pPr>
        <w:spacing w:after="0" w:line="240" w:lineRule="auto"/>
      </w:pPr>
      <w:r>
        <w:separator/>
      </w:r>
    </w:p>
  </w:endnote>
  <w:endnote w:type="continuationSeparator" w:id="0">
    <w:p w14:paraId="536CE4BA" w14:textId="77777777" w:rsidR="004D1245" w:rsidRDefault="004D1245" w:rsidP="00ED0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STZhongsong">
    <w:charset w:val="86"/>
    <w:family w:val="auto"/>
    <w:pitch w:val="variable"/>
    <w:sig w:usb0="00000287" w:usb1="080F0000" w:usb2="00000010" w:usb3="00000000" w:csb0="0004009F" w:csb1="00000000"/>
  </w:font>
  <w:font w:name="DengXian">
    <w:altName w:val="等线"/>
    <w:charset w:val="86"/>
    <w:family w:val="auto"/>
    <w:pitch w:val="variable"/>
    <w:sig w:usb0="A00002BF" w:usb1="38CF7CFA" w:usb2="00000016" w:usb3="00000000" w:csb0="0004000F" w:csb1="00000000"/>
  </w:font>
  <w:font w:name="Sabon">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ndale Sans UI">
    <w:charset w:val="00"/>
    <w:family w:val="auto"/>
    <w:pitch w:val="variable"/>
  </w:font>
  <w:font w:name="Open Sans SemiBold">
    <w:altName w:val="Open Sans SemiBold"/>
    <w:charset w:val="00"/>
    <w:family w:val="auto"/>
    <w:pitch w:val="variable"/>
    <w:sig w:usb0="E00002FF" w:usb1="4000201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DD3B7" w14:textId="5B523448" w:rsidR="00FA4152" w:rsidRDefault="00FA4152" w:rsidP="002624B7">
    <w:pPr>
      <w:pStyle w:val="Footer"/>
      <w:tabs>
        <w:tab w:val="clear" w:pos="4680"/>
        <w:tab w:val="clear" w:pos="9360"/>
      </w:tabs>
      <w:jc w:val="center"/>
      <w:rPr>
        <w:caps/>
        <w:noProof/>
      </w:rPr>
    </w:pPr>
    <w:r w:rsidRPr="008A3533">
      <w:rPr>
        <w:caps/>
      </w:rPr>
      <w:fldChar w:fldCharType="begin"/>
    </w:r>
    <w:r w:rsidRPr="008A3533">
      <w:rPr>
        <w:caps/>
      </w:rPr>
      <w:instrText xml:space="preserve"> PAGE   \* MERGEFORMAT </w:instrText>
    </w:r>
    <w:r w:rsidRPr="008A3533">
      <w:rPr>
        <w:caps/>
      </w:rPr>
      <w:fldChar w:fldCharType="separate"/>
    </w:r>
    <w:r w:rsidR="007B50A2">
      <w:rPr>
        <w:caps/>
        <w:noProof/>
      </w:rPr>
      <w:t>1</w:t>
    </w:r>
    <w:r w:rsidRPr="008A3533">
      <w:rPr>
        <w:caps/>
        <w:noProof/>
      </w:rPr>
      <w:fldChar w:fldCharType="end"/>
    </w:r>
  </w:p>
  <w:p w14:paraId="0D3734E1" w14:textId="77777777" w:rsidR="00FA4152" w:rsidRPr="002624B7" w:rsidRDefault="00FA4152" w:rsidP="002624B7">
    <w:pPr>
      <w:pStyle w:val="Footer"/>
      <w:tabs>
        <w:tab w:val="clear" w:pos="4680"/>
        <w:tab w:val="clear" w:pos="9360"/>
      </w:tabs>
      <w:jc w:val="center"/>
      <w:rPr>
        <w:caps/>
        <w:noProof/>
      </w:rPr>
    </w:pPr>
  </w:p>
  <w:p w14:paraId="5BF85D64" w14:textId="77777777" w:rsidR="00FA4152" w:rsidRDefault="00FA41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9EAF7" w14:textId="77777777" w:rsidR="004D1245" w:rsidRDefault="004D1245" w:rsidP="00ED04A6">
      <w:pPr>
        <w:spacing w:after="0" w:line="240" w:lineRule="auto"/>
      </w:pPr>
      <w:r>
        <w:separator/>
      </w:r>
    </w:p>
  </w:footnote>
  <w:footnote w:type="continuationSeparator" w:id="0">
    <w:p w14:paraId="282BEC9A" w14:textId="77777777" w:rsidR="004D1245" w:rsidRDefault="004D1245" w:rsidP="00ED04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4"/>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Num12"/>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Num15"/>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Num17"/>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Num19"/>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2"/>
        <w:szCs w:val="22"/>
        <w:shd w:val="clear" w:color="auto" w:fill="auto"/>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shd w:val="clear" w:color="auto" w:fill="auto"/>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shd w:val="clear" w:color="auto" w:fill="auto"/>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00000009"/>
    <w:name w:val="WWNum43"/>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multilevel"/>
    <w:tmpl w:val="0000000A"/>
    <w:name w:val="WWNum47"/>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CC4875A0"/>
    <w:name w:val="WWNum54"/>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Courier New" w:hAnsi="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bullet"/>
      <w:lvlText w:val="-"/>
      <w:lvlJc w:val="left"/>
      <w:pPr>
        <w:tabs>
          <w:tab w:val="num" w:pos="2520"/>
        </w:tabs>
        <w:ind w:left="2520" w:hanging="360"/>
      </w:pPr>
      <w:rPr>
        <w:rFonts w:ascii="Courier New" w:hAnsi="Courier New" w:hint="default"/>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3600"/>
        </w:tabs>
        <w:ind w:left="3600" w:hanging="360"/>
      </w:pPr>
      <w:rPr>
        <w:rFonts w:ascii="Courier New" w:hAnsi="Courier New" w:hint="default"/>
        <w:b/>
      </w:rPr>
    </w:lvl>
  </w:abstractNum>
  <w:abstractNum w:abstractNumId="9" w15:restartNumberingAfterBreak="0">
    <w:nsid w:val="000E525E"/>
    <w:multiLevelType w:val="hybridMultilevel"/>
    <w:tmpl w:val="DB142A84"/>
    <w:lvl w:ilvl="0" w:tplc="C48CBF4E">
      <w:numFmt w:val="bullet"/>
      <w:lvlText w:val="•"/>
      <w:lvlJc w:val="left"/>
      <w:pPr>
        <w:ind w:left="360" w:hanging="360"/>
      </w:pPr>
      <w:rPr>
        <w:rFonts w:hint="default"/>
        <w:w w:val="100"/>
        <w:sz w:val="24"/>
        <w:szCs w:val="24"/>
      </w:rPr>
    </w:lvl>
    <w:lvl w:ilvl="1" w:tplc="FFFFFFFF">
      <w:numFmt w:val="bullet"/>
      <w:lvlText w:val="o"/>
      <w:lvlJc w:val="left"/>
      <w:pPr>
        <w:ind w:left="2076" w:hanging="360"/>
      </w:pPr>
      <w:rPr>
        <w:rFonts w:ascii="Courier New" w:eastAsia="Courier New" w:hAnsi="Courier New" w:cs="Courier New" w:hint="default"/>
        <w:w w:val="99"/>
        <w:sz w:val="24"/>
        <w:szCs w:val="24"/>
      </w:rPr>
    </w:lvl>
    <w:lvl w:ilvl="2" w:tplc="FFFFFFFF">
      <w:numFmt w:val="bullet"/>
      <w:lvlText w:val="•"/>
      <w:lvlJc w:val="left"/>
      <w:pPr>
        <w:ind w:left="3047" w:hanging="360"/>
      </w:pPr>
      <w:rPr>
        <w:rFonts w:hint="default"/>
      </w:rPr>
    </w:lvl>
    <w:lvl w:ilvl="3" w:tplc="FFFFFFFF">
      <w:numFmt w:val="bullet"/>
      <w:lvlText w:val="•"/>
      <w:lvlJc w:val="left"/>
      <w:pPr>
        <w:ind w:left="4027" w:hanging="360"/>
      </w:pPr>
      <w:rPr>
        <w:rFonts w:hint="default"/>
      </w:rPr>
    </w:lvl>
    <w:lvl w:ilvl="4" w:tplc="FFFFFFFF">
      <w:numFmt w:val="bullet"/>
      <w:lvlText w:val="•"/>
      <w:lvlJc w:val="left"/>
      <w:pPr>
        <w:ind w:left="5007" w:hanging="360"/>
      </w:pPr>
      <w:rPr>
        <w:rFonts w:hint="default"/>
      </w:rPr>
    </w:lvl>
    <w:lvl w:ilvl="5" w:tplc="FFFFFFFF">
      <w:numFmt w:val="bullet"/>
      <w:lvlText w:val="•"/>
      <w:lvlJc w:val="left"/>
      <w:pPr>
        <w:ind w:left="5987" w:hanging="360"/>
      </w:pPr>
      <w:rPr>
        <w:rFonts w:hint="default"/>
      </w:rPr>
    </w:lvl>
    <w:lvl w:ilvl="6" w:tplc="FFFFFFFF">
      <w:numFmt w:val="bullet"/>
      <w:lvlText w:val="•"/>
      <w:lvlJc w:val="left"/>
      <w:pPr>
        <w:ind w:left="6967" w:hanging="360"/>
      </w:pPr>
      <w:rPr>
        <w:rFonts w:hint="default"/>
      </w:rPr>
    </w:lvl>
    <w:lvl w:ilvl="7" w:tplc="FFFFFFFF">
      <w:numFmt w:val="bullet"/>
      <w:lvlText w:val="•"/>
      <w:lvlJc w:val="left"/>
      <w:pPr>
        <w:ind w:left="7947" w:hanging="360"/>
      </w:pPr>
      <w:rPr>
        <w:rFonts w:hint="default"/>
      </w:rPr>
    </w:lvl>
    <w:lvl w:ilvl="8" w:tplc="FFFFFFFF">
      <w:numFmt w:val="bullet"/>
      <w:lvlText w:val="•"/>
      <w:lvlJc w:val="left"/>
      <w:pPr>
        <w:ind w:left="8927" w:hanging="360"/>
      </w:pPr>
      <w:rPr>
        <w:rFonts w:hint="default"/>
      </w:rPr>
    </w:lvl>
  </w:abstractNum>
  <w:abstractNum w:abstractNumId="10" w15:restartNumberingAfterBreak="0">
    <w:nsid w:val="002D5F6F"/>
    <w:multiLevelType w:val="hybridMultilevel"/>
    <w:tmpl w:val="BF7C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584B81"/>
    <w:multiLevelType w:val="hybridMultilevel"/>
    <w:tmpl w:val="CF407FEC"/>
    <w:styleLink w:val="Stilimportat2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586E43"/>
    <w:multiLevelType w:val="hybridMultilevel"/>
    <w:tmpl w:val="A2648072"/>
    <w:styleLink w:val="ImportedStyle116142"/>
    <w:lvl w:ilvl="0" w:tplc="1DF6D44A">
      <w:start w:val="1"/>
      <w:numFmt w:val="upperRoman"/>
      <w:lvlText w:val="%1."/>
      <w:lvlJc w:val="left"/>
      <w:pPr>
        <w:ind w:left="720"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1" w:tplc="C8284B84">
      <w:start w:val="1"/>
      <w:numFmt w:val="lowerLetter"/>
      <w:lvlText w:val="%2)"/>
      <w:lvlJc w:val="left"/>
      <w:pPr>
        <w:ind w:left="1440" w:hanging="360"/>
      </w:pPr>
      <w:rPr>
        <w:rFonts w:hAnsi="Arial Unicode MS"/>
        <w:b/>
        <w:bCs/>
        <w:i/>
        <w:iCs/>
        <w:caps w:val="0"/>
        <w:smallCaps w:val="0"/>
        <w:strike w:val="0"/>
        <w:dstrike w:val="0"/>
        <w:color w:val="000000"/>
        <w:spacing w:val="0"/>
        <w:w w:val="100"/>
        <w:kern w:val="0"/>
        <w:position w:val="0"/>
        <w:highlight w:val="none"/>
        <w:vertAlign w:val="baseline"/>
      </w:rPr>
    </w:lvl>
    <w:lvl w:ilvl="2" w:tplc="961C3770">
      <w:start w:val="1"/>
      <w:numFmt w:val="lowerRoman"/>
      <w:lvlText w:val="%3."/>
      <w:lvlJc w:val="left"/>
      <w:pPr>
        <w:ind w:left="2160" w:hanging="313"/>
      </w:pPr>
      <w:rPr>
        <w:rFonts w:hAnsi="Arial Unicode MS"/>
        <w:b/>
        <w:bCs/>
        <w:i/>
        <w:iCs/>
        <w:caps w:val="0"/>
        <w:smallCaps w:val="0"/>
        <w:strike w:val="0"/>
        <w:dstrike w:val="0"/>
        <w:color w:val="000000"/>
        <w:spacing w:val="0"/>
        <w:w w:val="100"/>
        <w:kern w:val="0"/>
        <w:position w:val="0"/>
        <w:highlight w:val="none"/>
        <w:vertAlign w:val="baseline"/>
      </w:rPr>
    </w:lvl>
    <w:lvl w:ilvl="3" w:tplc="1024B77A">
      <w:start w:val="1"/>
      <w:numFmt w:val="decimal"/>
      <w:lvlText w:val="%4."/>
      <w:lvlJc w:val="left"/>
      <w:pPr>
        <w:ind w:left="2880" w:hanging="360"/>
      </w:pPr>
      <w:rPr>
        <w:rFonts w:hAnsi="Arial Unicode MS"/>
        <w:b/>
        <w:bCs/>
        <w:i/>
        <w:iCs/>
        <w:caps w:val="0"/>
        <w:smallCaps w:val="0"/>
        <w:strike w:val="0"/>
        <w:dstrike w:val="0"/>
        <w:color w:val="000000"/>
        <w:spacing w:val="0"/>
        <w:w w:val="100"/>
        <w:kern w:val="0"/>
        <w:position w:val="0"/>
        <w:highlight w:val="none"/>
        <w:vertAlign w:val="baseline"/>
      </w:rPr>
    </w:lvl>
    <w:lvl w:ilvl="4" w:tplc="7BC0D9B4">
      <w:start w:val="1"/>
      <w:numFmt w:val="lowerLetter"/>
      <w:lvlText w:val="%5."/>
      <w:lvlJc w:val="left"/>
      <w:pPr>
        <w:ind w:left="3600" w:hanging="360"/>
      </w:pPr>
      <w:rPr>
        <w:rFonts w:hAnsi="Arial Unicode MS"/>
        <w:b/>
        <w:bCs/>
        <w:i/>
        <w:iCs/>
        <w:caps w:val="0"/>
        <w:smallCaps w:val="0"/>
        <w:strike w:val="0"/>
        <w:dstrike w:val="0"/>
        <w:color w:val="000000"/>
        <w:spacing w:val="0"/>
        <w:w w:val="100"/>
        <w:kern w:val="0"/>
        <w:position w:val="0"/>
        <w:highlight w:val="none"/>
        <w:vertAlign w:val="baseline"/>
      </w:rPr>
    </w:lvl>
    <w:lvl w:ilvl="5" w:tplc="5B2E5948">
      <w:start w:val="1"/>
      <w:numFmt w:val="lowerRoman"/>
      <w:lvlText w:val="%6."/>
      <w:lvlJc w:val="left"/>
      <w:pPr>
        <w:ind w:left="4320" w:hanging="313"/>
      </w:pPr>
      <w:rPr>
        <w:rFonts w:hAnsi="Arial Unicode MS"/>
        <w:b/>
        <w:bCs/>
        <w:i/>
        <w:iCs/>
        <w:caps w:val="0"/>
        <w:smallCaps w:val="0"/>
        <w:strike w:val="0"/>
        <w:dstrike w:val="0"/>
        <w:color w:val="000000"/>
        <w:spacing w:val="0"/>
        <w:w w:val="100"/>
        <w:kern w:val="0"/>
        <w:position w:val="0"/>
        <w:highlight w:val="none"/>
        <w:vertAlign w:val="baseline"/>
      </w:rPr>
    </w:lvl>
    <w:lvl w:ilvl="6" w:tplc="B72450BE">
      <w:start w:val="1"/>
      <w:numFmt w:val="decimal"/>
      <w:lvlText w:val="%7."/>
      <w:lvlJc w:val="left"/>
      <w:pPr>
        <w:ind w:left="5040" w:hanging="360"/>
      </w:pPr>
      <w:rPr>
        <w:rFonts w:hAnsi="Arial Unicode MS"/>
        <w:b/>
        <w:bCs/>
        <w:i/>
        <w:iCs/>
        <w:caps w:val="0"/>
        <w:smallCaps w:val="0"/>
        <w:strike w:val="0"/>
        <w:dstrike w:val="0"/>
        <w:color w:val="000000"/>
        <w:spacing w:val="0"/>
        <w:w w:val="100"/>
        <w:kern w:val="0"/>
        <w:position w:val="0"/>
        <w:highlight w:val="none"/>
        <w:vertAlign w:val="baseline"/>
      </w:rPr>
    </w:lvl>
    <w:lvl w:ilvl="7" w:tplc="DFBCB75A">
      <w:start w:val="1"/>
      <w:numFmt w:val="lowerLetter"/>
      <w:lvlText w:val="%8."/>
      <w:lvlJc w:val="left"/>
      <w:pPr>
        <w:ind w:left="5760" w:hanging="360"/>
      </w:pPr>
      <w:rPr>
        <w:rFonts w:hAnsi="Arial Unicode MS"/>
        <w:b/>
        <w:bCs/>
        <w:i/>
        <w:iCs/>
        <w:caps w:val="0"/>
        <w:smallCaps w:val="0"/>
        <w:strike w:val="0"/>
        <w:dstrike w:val="0"/>
        <w:color w:val="000000"/>
        <w:spacing w:val="0"/>
        <w:w w:val="100"/>
        <w:kern w:val="0"/>
        <w:position w:val="0"/>
        <w:highlight w:val="none"/>
        <w:vertAlign w:val="baseline"/>
      </w:rPr>
    </w:lvl>
    <w:lvl w:ilvl="8" w:tplc="949456AC">
      <w:start w:val="1"/>
      <w:numFmt w:val="lowerRoman"/>
      <w:lvlText w:val="%9."/>
      <w:lvlJc w:val="left"/>
      <w:pPr>
        <w:ind w:left="6480" w:hanging="313"/>
      </w:pPr>
      <w:rPr>
        <w:rFonts w:hAnsi="Arial Unicode MS"/>
        <w:b/>
        <w:bCs/>
        <w:i/>
        <w:iCs/>
        <w:caps w:val="0"/>
        <w:smallCaps w:val="0"/>
        <w:strike w:val="0"/>
        <w:dstrike w:val="0"/>
        <w:color w:val="000000"/>
        <w:spacing w:val="0"/>
        <w:w w:val="100"/>
        <w:kern w:val="0"/>
        <w:position w:val="0"/>
        <w:highlight w:val="none"/>
        <w:vertAlign w:val="baseline"/>
      </w:rPr>
    </w:lvl>
  </w:abstractNum>
  <w:abstractNum w:abstractNumId="13" w15:restartNumberingAfterBreak="0">
    <w:nsid w:val="006960D9"/>
    <w:multiLevelType w:val="hybridMultilevel"/>
    <w:tmpl w:val="4E3A8CD4"/>
    <w:styleLink w:val="ImportedStyle1213"/>
    <w:lvl w:ilvl="0" w:tplc="2078FEEA">
      <w:start w:val="1"/>
      <w:numFmt w:val="upperRoman"/>
      <w:lvlText w:val="%1."/>
      <w:lvlJc w:val="left"/>
      <w:pPr>
        <w:ind w:left="720"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1" w:tplc="EB20B232">
      <w:start w:val="1"/>
      <w:numFmt w:val="lowerLetter"/>
      <w:lvlText w:val="%2)"/>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2" w:tplc="A384B1CC">
      <w:start w:val="1"/>
      <w:numFmt w:val="lowerRoman"/>
      <w:lvlText w:val="%3."/>
      <w:lvlJc w:val="left"/>
      <w:pPr>
        <w:ind w:left="1146" w:hanging="379"/>
      </w:pPr>
      <w:rPr>
        <w:rFonts w:hAnsi="Arial Unicode MS"/>
        <w:caps w:val="0"/>
        <w:smallCaps w:val="0"/>
        <w:strike w:val="0"/>
        <w:dstrike w:val="0"/>
        <w:color w:val="000000"/>
        <w:spacing w:val="0"/>
        <w:w w:val="100"/>
        <w:kern w:val="0"/>
        <w:position w:val="0"/>
        <w:highlight w:val="none"/>
        <w:vertAlign w:val="baseline"/>
      </w:rPr>
    </w:lvl>
    <w:lvl w:ilvl="3" w:tplc="7B90B080">
      <w:start w:val="1"/>
      <w:numFmt w:val="decimal"/>
      <w:lvlText w:val="%4."/>
      <w:lvlJc w:val="left"/>
      <w:pPr>
        <w:ind w:left="1866" w:hanging="426"/>
      </w:pPr>
      <w:rPr>
        <w:rFonts w:hAnsi="Arial Unicode MS"/>
        <w:caps w:val="0"/>
        <w:smallCaps w:val="0"/>
        <w:strike w:val="0"/>
        <w:dstrike w:val="0"/>
        <w:color w:val="000000"/>
        <w:spacing w:val="0"/>
        <w:w w:val="100"/>
        <w:kern w:val="0"/>
        <w:position w:val="0"/>
        <w:highlight w:val="none"/>
        <w:vertAlign w:val="baseline"/>
      </w:rPr>
    </w:lvl>
    <w:lvl w:ilvl="4" w:tplc="D0084348">
      <w:start w:val="1"/>
      <w:numFmt w:val="lowerLetter"/>
      <w:lvlText w:val="%5."/>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5" w:tplc="B2B2F7A8">
      <w:start w:val="1"/>
      <w:numFmt w:val="lowerRoman"/>
      <w:lvlText w:val="%6."/>
      <w:lvlJc w:val="left"/>
      <w:pPr>
        <w:ind w:left="3306" w:hanging="379"/>
      </w:pPr>
      <w:rPr>
        <w:rFonts w:hAnsi="Arial Unicode MS"/>
        <w:caps w:val="0"/>
        <w:smallCaps w:val="0"/>
        <w:strike w:val="0"/>
        <w:dstrike w:val="0"/>
        <w:color w:val="000000"/>
        <w:spacing w:val="0"/>
        <w:w w:val="100"/>
        <w:kern w:val="0"/>
        <w:position w:val="0"/>
        <w:highlight w:val="none"/>
        <w:vertAlign w:val="baseline"/>
      </w:rPr>
    </w:lvl>
    <w:lvl w:ilvl="6" w:tplc="770C9732">
      <w:start w:val="1"/>
      <w:numFmt w:val="decimal"/>
      <w:lvlText w:val="%7."/>
      <w:lvlJc w:val="left"/>
      <w:pPr>
        <w:ind w:left="4026" w:hanging="426"/>
      </w:pPr>
      <w:rPr>
        <w:rFonts w:hAnsi="Arial Unicode MS"/>
        <w:caps w:val="0"/>
        <w:smallCaps w:val="0"/>
        <w:strike w:val="0"/>
        <w:dstrike w:val="0"/>
        <w:color w:val="000000"/>
        <w:spacing w:val="0"/>
        <w:w w:val="100"/>
        <w:kern w:val="0"/>
        <w:position w:val="0"/>
        <w:highlight w:val="none"/>
        <w:vertAlign w:val="baseline"/>
      </w:rPr>
    </w:lvl>
    <w:lvl w:ilvl="7" w:tplc="CC00D59C">
      <w:start w:val="1"/>
      <w:numFmt w:val="lowerLetter"/>
      <w:lvlText w:val="%8."/>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8" w:tplc="75BAEB12">
      <w:start w:val="1"/>
      <w:numFmt w:val="lowerRoman"/>
      <w:lvlText w:val="%9."/>
      <w:lvlJc w:val="left"/>
      <w:pPr>
        <w:ind w:left="5466" w:hanging="379"/>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009A3D51"/>
    <w:multiLevelType w:val="hybridMultilevel"/>
    <w:tmpl w:val="406CD1D6"/>
    <w:styleLink w:val="Stilimportat7122"/>
    <w:lvl w:ilvl="0" w:tplc="AB4C27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B961A1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53C9A5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B36BE0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1844C9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A181B6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4123B7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5004B7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1C0683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00CE053B"/>
    <w:multiLevelType w:val="hybridMultilevel"/>
    <w:tmpl w:val="BD782ECE"/>
    <w:styleLink w:val="Stilimportat762"/>
    <w:lvl w:ilvl="0" w:tplc="0BF0768A">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1" w:tplc="24EE0A4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EF005EFA">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3ACCF7CE">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5EE2700C">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1B389EE0">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86D2BDE4">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6E94C75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1312E592">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00DA66DB"/>
    <w:multiLevelType w:val="hybridMultilevel"/>
    <w:tmpl w:val="64381556"/>
    <w:styleLink w:val="Stilimportat2422"/>
    <w:lvl w:ilvl="0" w:tplc="DE1C7BDC">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401039C8">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E9CF4E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5DA038E2">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590DC2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9609A0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12128C66">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C884264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E289B0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7" w15:restartNumberingAfterBreak="0">
    <w:nsid w:val="00F02C75"/>
    <w:multiLevelType w:val="hybridMultilevel"/>
    <w:tmpl w:val="78586CE6"/>
    <w:styleLink w:val="Stilimportat1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02592C"/>
    <w:multiLevelType w:val="hybridMultilevel"/>
    <w:tmpl w:val="7104207C"/>
    <w:styleLink w:val="ImportedStyle1171"/>
    <w:lvl w:ilvl="0" w:tplc="7E9A67F4">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0E8D51C">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111A964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FC27560">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568EED2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134055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B3CB072">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A986258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BCB2AA1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9" w15:restartNumberingAfterBreak="0">
    <w:nsid w:val="014B3DCB"/>
    <w:multiLevelType w:val="hybridMultilevel"/>
    <w:tmpl w:val="D14E2AE4"/>
    <w:styleLink w:val="ImportedStyle35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1525F0D"/>
    <w:multiLevelType w:val="hybridMultilevel"/>
    <w:tmpl w:val="A01616F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0180332F"/>
    <w:multiLevelType w:val="hybridMultilevel"/>
    <w:tmpl w:val="A1D016D6"/>
    <w:styleLink w:val="ImportedStyle78213"/>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1BD66F4"/>
    <w:multiLevelType w:val="hybridMultilevel"/>
    <w:tmpl w:val="B4BAD57A"/>
    <w:styleLink w:val="ImportedStyle5"/>
    <w:lvl w:ilvl="0" w:tplc="2F067E00">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564C0436">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D492A4CC">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911A1CF6">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93E654A6">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BE380E1E">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CF7663EE">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232E0FE6">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5504D316">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01C3352E"/>
    <w:multiLevelType w:val="hybridMultilevel"/>
    <w:tmpl w:val="77E4087A"/>
    <w:lvl w:ilvl="0" w:tplc="6C266BC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01DC76D9"/>
    <w:multiLevelType w:val="hybridMultilevel"/>
    <w:tmpl w:val="8264A2B6"/>
    <w:styleLink w:val="Stilimportat5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1DD19FC"/>
    <w:multiLevelType w:val="hybridMultilevel"/>
    <w:tmpl w:val="82FC8CB8"/>
    <w:lvl w:ilvl="0" w:tplc="E9F61410">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6" w15:restartNumberingAfterBreak="0">
    <w:nsid w:val="023D0702"/>
    <w:multiLevelType w:val="hybridMultilevel"/>
    <w:tmpl w:val="8C2C08A6"/>
    <w:styleLink w:val="ImportedStyle7802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2A17E7C"/>
    <w:multiLevelType w:val="hybridMultilevel"/>
    <w:tmpl w:val="31CA6650"/>
    <w:styleLink w:val="Stilimportat2121"/>
    <w:lvl w:ilvl="0" w:tplc="9B0A63E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037671B4"/>
    <w:multiLevelType w:val="hybridMultilevel"/>
    <w:tmpl w:val="AD34563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D22ECE"/>
    <w:multiLevelType w:val="hybridMultilevel"/>
    <w:tmpl w:val="AE1AC78A"/>
    <w:styleLink w:val="ImportedStyle119"/>
    <w:lvl w:ilvl="0" w:tplc="8F7870B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D023BDA">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7D1E8258">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CBD4F8FC">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350AD6A">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718A2098">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B06EFE10">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C106A18">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8B2C8542">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30" w15:restartNumberingAfterBreak="0">
    <w:nsid w:val="04F26C58"/>
    <w:multiLevelType w:val="hybridMultilevel"/>
    <w:tmpl w:val="6AF6F756"/>
    <w:styleLink w:val="Stilimportat1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4F85A22"/>
    <w:multiLevelType w:val="hybridMultilevel"/>
    <w:tmpl w:val="43B4ABE8"/>
    <w:styleLink w:val="Stilimportat2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5012519"/>
    <w:multiLevelType w:val="hybridMultilevel"/>
    <w:tmpl w:val="B288B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57D32E5"/>
    <w:multiLevelType w:val="hybridMultilevel"/>
    <w:tmpl w:val="8C9E0076"/>
    <w:lvl w:ilvl="0" w:tplc="E9F6141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05997910"/>
    <w:multiLevelType w:val="hybridMultilevel"/>
    <w:tmpl w:val="79E600BA"/>
    <w:styleLink w:val="Stilimportat3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D31C7C"/>
    <w:multiLevelType w:val="hybridMultilevel"/>
    <w:tmpl w:val="0E16C434"/>
    <w:styleLink w:val="ImportedStyle3213"/>
    <w:lvl w:ilvl="0" w:tplc="70AE2D2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E788C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7736D5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8C7E2FD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3F277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7FD44E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51CDA72">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E0A232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6F631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6" w15:restartNumberingAfterBreak="0">
    <w:nsid w:val="05DD10BB"/>
    <w:multiLevelType w:val="hybridMultilevel"/>
    <w:tmpl w:val="3342BA60"/>
    <w:styleLink w:val="Stilimportat3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5E439BC"/>
    <w:multiLevelType w:val="hybridMultilevel"/>
    <w:tmpl w:val="0EF8C5CC"/>
    <w:lvl w:ilvl="0" w:tplc="E9F614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6023D41"/>
    <w:multiLevelType w:val="hybridMultilevel"/>
    <w:tmpl w:val="B32ACD40"/>
    <w:styleLink w:val="Stilimportat1141"/>
    <w:lvl w:ilvl="0" w:tplc="0409000F">
      <w:start w:val="1"/>
      <w:numFmt w:val="decimal"/>
      <w:lvlText w:val="%1."/>
      <w:lvlJc w:val="left"/>
      <w:pPr>
        <w:ind w:left="720" w:hanging="360"/>
      </w:pPr>
    </w:lvl>
    <w:lvl w:ilvl="1" w:tplc="E9F6141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639630E"/>
    <w:multiLevelType w:val="hybridMultilevel"/>
    <w:tmpl w:val="2CA0523E"/>
    <w:styleLink w:val="Stilimportat533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65A5B37"/>
    <w:multiLevelType w:val="hybridMultilevel"/>
    <w:tmpl w:val="7A20B702"/>
    <w:lvl w:ilvl="0" w:tplc="E9F6141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06825254"/>
    <w:multiLevelType w:val="hybridMultilevel"/>
    <w:tmpl w:val="3482C19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6A768DF"/>
    <w:multiLevelType w:val="hybridMultilevel"/>
    <w:tmpl w:val="1E3680A2"/>
    <w:styleLink w:val="Stilimportat7422"/>
    <w:lvl w:ilvl="0" w:tplc="46929AD6">
      <w:start w:val="1"/>
      <w:numFmt w:val="bullet"/>
      <w:lvlText w:val="-"/>
      <w:lvlJc w:val="left"/>
      <w:pPr>
        <w:ind w:left="852"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A8C2C5DA">
      <w:start w:val="1"/>
      <w:numFmt w:val="bullet"/>
      <w:lvlText w:val="o"/>
      <w:lvlJc w:val="left"/>
      <w:pPr>
        <w:ind w:left="153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CA129540">
      <w:start w:val="1"/>
      <w:numFmt w:val="bullet"/>
      <w:lvlText w:val="▪"/>
      <w:lvlJc w:val="left"/>
      <w:pPr>
        <w:ind w:left="225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4E6630FA">
      <w:start w:val="1"/>
      <w:numFmt w:val="bullet"/>
      <w:lvlText w:val="•"/>
      <w:lvlJc w:val="left"/>
      <w:pPr>
        <w:ind w:left="297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5936C026">
      <w:start w:val="1"/>
      <w:numFmt w:val="bullet"/>
      <w:lvlText w:val="o"/>
      <w:lvlJc w:val="left"/>
      <w:pPr>
        <w:ind w:left="369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E6CCE5F2">
      <w:start w:val="1"/>
      <w:numFmt w:val="bullet"/>
      <w:lvlText w:val="▪"/>
      <w:lvlJc w:val="left"/>
      <w:pPr>
        <w:ind w:left="441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0A4ECA3C">
      <w:start w:val="1"/>
      <w:numFmt w:val="bullet"/>
      <w:lvlText w:val="•"/>
      <w:lvlJc w:val="left"/>
      <w:pPr>
        <w:ind w:left="513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DC540130">
      <w:start w:val="1"/>
      <w:numFmt w:val="bullet"/>
      <w:lvlText w:val="o"/>
      <w:lvlJc w:val="left"/>
      <w:pPr>
        <w:ind w:left="585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C51E85A4">
      <w:start w:val="1"/>
      <w:numFmt w:val="bullet"/>
      <w:lvlText w:val="▪"/>
      <w:lvlJc w:val="left"/>
      <w:pPr>
        <w:ind w:left="657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43" w15:restartNumberingAfterBreak="0">
    <w:nsid w:val="06A806FC"/>
    <w:multiLevelType w:val="hybridMultilevel"/>
    <w:tmpl w:val="32124FB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6B2E2F8"/>
    <w:multiLevelType w:val="multilevel"/>
    <w:tmpl w:val="FFFFFFFF"/>
    <w:styleLink w:val="Stilimportat71211"/>
    <w:lvl w:ilvl="0">
      <w:numFmt w:val="bullet"/>
      <w:lvlText w:val="·"/>
      <w:lvlJc w:val="left"/>
      <w:pPr>
        <w:tabs>
          <w:tab w:val="num" w:pos="1440"/>
        </w:tabs>
        <w:ind w:left="1440" w:hanging="360"/>
      </w:pPr>
      <w:rPr>
        <w:rFonts w:ascii="Symbol" w:hAnsi="Symbol" w:cs="Symbol"/>
        <w:sz w:val="22"/>
        <w:szCs w:val="22"/>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45" w15:restartNumberingAfterBreak="0">
    <w:nsid w:val="07027E40"/>
    <w:multiLevelType w:val="hybridMultilevel"/>
    <w:tmpl w:val="53F43AD0"/>
    <w:styleLink w:val="Stilimportat3142"/>
    <w:lvl w:ilvl="0" w:tplc="921CE420">
      <w:start w:val="1"/>
      <w:numFmt w:val="upperLetter"/>
      <w:lvlText w:val="%1."/>
      <w:lvlJc w:val="left"/>
      <w:pPr>
        <w:ind w:left="720" w:hanging="360"/>
      </w:pPr>
      <w:rPr>
        <w:rFonts w:hAnsi="Arial Unicode MS"/>
        <w:b/>
        <w:bCs/>
        <w:caps w:val="0"/>
        <w:smallCaps w:val="0"/>
        <w:strike w:val="0"/>
        <w:dstrike w:val="0"/>
        <w:spacing w:val="0"/>
        <w:w w:val="100"/>
        <w:kern w:val="0"/>
        <w:position w:val="0"/>
        <w:highlight w:val="none"/>
        <w:vertAlign w:val="baseline"/>
      </w:rPr>
    </w:lvl>
    <w:lvl w:ilvl="1" w:tplc="205EFFBA">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49B289D6">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rPr>
    </w:lvl>
    <w:lvl w:ilvl="3" w:tplc="4BD21DC4">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3D1835BE">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38CC58EA">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rPr>
    </w:lvl>
    <w:lvl w:ilvl="6" w:tplc="78F001B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FD961B18">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E30259FC">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rPr>
    </w:lvl>
  </w:abstractNum>
  <w:abstractNum w:abstractNumId="46" w15:restartNumberingAfterBreak="0">
    <w:nsid w:val="07767C58"/>
    <w:multiLevelType w:val="hybridMultilevel"/>
    <w:tmpl w:val="017EA5F4"/>
    <w:styleLink w:val="Stilimportat31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840BD3"/>
    <w:multiLevelType w:val="hybridMultilevel"/>
    <w:tmpl w:val="42E0E358"/>
    <w:lvl w:ilvl="0" w:tplc="C48CBF4E">
      <w:numFmt w:val="bullet"/>
      <w:lvlText w:val="•"/>
      <w:lvlJc w:val="left"/>
      <w:pPr>
        <w:ind w:left="360" w:hanging="360"/>
      </w:pPr>
      <w:rPr>
        <w:rFonts w:hint="default"/>
        <w:w w:val="100"/>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078A7620"/>
    <w:multiLevelType w:val="hybridMultilevel"/>
    <w:tmpl w:val="0E30AC58"/>
    <w:styleLink w:val="ImportedStyle318"/>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7A915F5"/>
    <w:multiLevelType w:val="hybridMultilevel"/>
    <w:tmpl w:val="224C297C"/>
    <w:styleLink w:val="ImportedStyle78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7F6292F"/>
    <w:multiLevelType w:val="hybridMultilevel"/>
    <w:tmpl w:val="7076F79A"/>
    <w:styleLink w:val="Stilimportat12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81249E5"/>
    <w:multiLevelType w:val="hybridMultilevel"/>
    <w:tmpl w:val="3BA80C4C"/>
    <w:styleLink w:val="Stilimportat1142"/>
    <w:lvl w:ilvl="0" w:tplc="329C00A8">
      <w:start w:val="1"/>
      <w:numFmt w:val="bullet"/>
      <w:lvlText w:val="·"/>
      <w:lvlJc w:val="left"/>
      <w:pPr>
        <w:tabs>
          <w:tab w:val="num" w:pos="851"/>
        </w:tabs>
        <w:ind w:left="567" w:firstLine="7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FE81624">
      <w:start w:val="1"/>
      <w:numFmt w:val="bullet"/>
      <w:lvlText w:val="o"/>
      <w:lvlJc w:val="left"/>
      <w:pPr>
        <w:tabs>
          <w:tab w:val="left" w:pos="851"/>
        </w:tabs>
        <w:ind w:left="128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7189E68">
      <w:start w:val="1"/>
      <w:numFmt w:val="bullet"/>
      <w:lvlText w:val="▪"/>
      <w:lvlJc w:val="left"/>
      <w:pPr>
        <w:tabs>
          <w:tab w:val="left" w:pos="851"/>
        </w:tabs>
        <w:ind w:left="200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E60A52A">
      <w:start w:val="1"/>
      <w:numFmt w:val="bullet"/>
      <w:lvlText w:val="·"/>
      <w:lvlJc w:val="left"/>
      <w:pPr>
        <w:tabs>
          <w:tab w:val="left" w:pos="851"/>
        </w:tabs>
        <w:ind w:left="2727" w:hanging="22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71056FC">
      <w:start w:val="1"/>
      <w:numFmt w:val="bullet"/>
      <w:lvlText w:val="o"/>
      <w:lvlJc w:val="left"/>
      <w:pPr>
        <w:tabs>
          <w:tab w:val="left" w:pos="851"/>
        </w:tabs>
        <w:ind w:left="344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F70DE3C">
      <w:start w:val="1"/>
      <w:numFmt w:val="bullet"/>
      <w:lvlText w:val="▪"/>
      <w:lvlJc w:val="left"/>
      <w:pPr>
        <w:tabs>
          <w:tab w:val="left" w:pos="851"/>
        </w:tabs>
        <w:ind w:left="416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F8304A">
      <w:start w:val="1"/>
      <w:numFmt w:val="bullet"/>
      <w:lvlText w:val="·"/>
      <w:lvlJc w:val="left"/>
      <w:pPr>
        <w:tabs>
          <w:tab w:val="left" w:pos="851"/>
        </w:tabs>
        <w:ind w:left="4887" w:hanging="22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F80FE60">
      <w:start w:val="1"/>
      <w:numFmt w:val="bullet"/>
      <w:lvlText w:val="o"/>
      <w:lvlJc w:val="left"/>
      <w:pPr>
        <w:tabs>
          <w:tab w:val="left" w:pos="851"/>
        </w:tabs>
        <w:ind w:left="560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0D4A8BA">
      <w:start w:val="1"/>
      <w:numFmt w:val="bullet"/>
      <w:lvlText w:val="▪"/>
      <w:lvlJc w:val="left"/>
      <w:pPr>
        <w:tabs>
          <w:tab w:val="left" w:pos="851"/>
        </w:tabs>
        <w:ind w:left="632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2" w15:restartNumberingAfterBreak="0">
    <w:nsid w:val="082949AA"/>
    <w:multiLevelType w:val="hybridMultilevel"/>
    <w:tmpl w:val="B3A412D0"/>
    <w:lvl w:ilvl="0" w:tplc="C48CBF4E">
      <w:numFmt w:val="bullet"/>
      <w:lvlText w:val="•"/>
      <w:lvlJc w:val="left"/>
      <w:pPr>
        <w:ind w:left="360" w:hanging="360"/>
      </w:pPr>
      <w:rPr>
        <w:rFonts w:hint="default"/>
        <w:w w:val="100"/>
        <w:sz w:val="24"/>
        <w:szCs w:val="24"/>
      </w:rPr>
    </w:lvl>
    <w:lvl w:ilvl="1" w:tplc="FFFFFFFF">
      <w:numFmt w:val="bullet"/>
      <w:lvlText w:val="•"/>
      <w:lvlJc w:val="left"/>
      <w:pPr>
        <w:ind w:left="1395" w:hanging="360"/>
      </w:pPr>
      <w:rPr>
        <w:rFonts w:hint="default"/>
      </w:rPr>
    </w:lvl>
    <w:lvl w:ilvl="2" w:tplc="FFFFFFFF">
      <w:numFmt w:val="bullet"/>
      <w:lvlText w:val="•"/>
      <w:lvlJc w:val="left"/>
      <w:pPr>
        <w:ind w:left="2435" w:hanging="360"/>
      </w:pPr>
      <w:rPr>
        <w:rFonts w:hint="default"/>
      </w:rPr>
    </w:lvl>
    <w:lvl w:ilvl="3" w:tplc="FFFFFFFF">
      <w:numFmt w:val="bullet"/>
      <w:lvlText w:val="•"/>
      <w:lvlJc w:val="left"/>
      <w:pPr>
        <w:ind w:left="3475" w:hanging="360"/>
      </w:pPr>
      <w:rPr>
        <w:rFonts w:hint="default"/>
      </w:rPr>
    </w:lvl>
    <w:lvl w:ilvl="4" w:tplc="FFFFFFFF">
      <w:numFmt w:val="bullet"/>
      <w:lvlText w:val="•"/>
      <w:lvlJc w:val="left"/>
      <w:pPr>
        <w:ind w:left="4515" w:hanging="360"/>
      </w:pPr>
      <w:rPr>
        <w:rFonts w:hint="default"/>
      </w:rPr>
    </w:lvl>
    <w:lvl w:ilvl="5" w:tplc="FFFFFFFF">
      <w:numFmt w:val="bullet"/>
      <w:lvlText w:val="•"/>
      <w:lvlJc w:val="left"/>
      <w:pPr>
        <w:ind w:left="5555" w:hanging="360"/>
      </w:pPr>
      <w:rPr>
        <w:rFonts w:hint="default"/>
      </w:rPr>
    </w:lvl>
    <w:lvl w:ilvl="6" w:tplc="FFFFFFFF">
      <w:numFmt w:val="bullet"/>
      <w:lvlText w:val="•"/>
      <w:lvlJc w:val="left"/>
      <w:pPr>
        <w:ind w:left="6595" w:hanging="360"/>
      </w:pPr>
      <w:rPr>
        <w:rFonts w:hint="default"/>
      </w:rPr>
    </w:lvl>
    <w:lvl w:ilvl="7" w:tplc="FFFFFFFF">
      <w:numFmt w:val="bullet"/>
      <w:lvlText w:val="•"/>
      <w:lvlJc w:val="left"/>
      <w:pPr>
        <w:ind w:left="7635" w:hanging="360"/>
      </w:pPr>
      <w:rPr>
        <w:rFonts w:hint="default"/>
      </w:rPr>
    </w:lvl>
    <w:lvl w:ilvl="8" w:tplc="FFFFFFFF">
      <w:numFmt w:val="bullet"/>
      <w:lvlText w:val="•"/>
      <w:lvlJc w:val="left"/>
      <w:pPr>
        <w:ind w:left="8675" w:hanging="360"/>
      </w:pPr>
      <w:rPr>
        <w:rFonts w:hint="default"/>
      </w:rPr>
    </w:lvl>
  </w:abstractNum>
  <w:abstractNum w:abstractNumId="53" w15:restartNumberingAfterBreak="0">
    <w:nsid w:val="08315DB1"/>
    <w:multiLevelType w:val="hybridMultilevel"/>
    <w:tmpl w:val="8E223DF6"/>
    <w:lvl w:ilvl="0" w:tplc="E9F61410">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4" w15:restartNumberingAfterBreak="0">
    <w:nsid w:val="08AF4D07"/>
    <w:multiLevelType w:val="hybridMultilevel"/>
    <w:tmpl w:val="DBA26DC4"/>
    <w:styleLink w:val="ImportedStyle1141122"/>
    <w:lvl w:ilvl="0" w:tplc="923225F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15:restartNumberingAfterBreak="0">
    <w:nsid w:val="08E26E05"/>
    <w:multiLevelType w:val="hybridMultilevel"/>
    <w:tmpl w:val="504A8564"/>
    <w:styleLink w:val="ImportedStyle1112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940135C"/>
    <w:multiLevelType w:val="hybridMultilevel"/>
    <w:tmpl w:val="EDF6AF56"/>
    <w:styleLink w:val="Stilimportat117"/>
    <w:lvl w:ilvl="0" w:tplc="9C8C2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09484729"/>
    <w:multiLevelType w:val="hybridMultilevel"/>
    <w:tmpl w:val="E5D47736"/>
    <w:lvl w:ilvl="0" w:tplc="04090001">
      <w:start w:val="1"/>
      <w:numFmt w:val="bullet"/>
      <w:lvlText w:val=""/>
      <w:lvlJc w:val="left"/>
      <w:pPr>
        <w:ind w:left="283" w:hanging="283"/>
      </w:pPr>
      <w:rPr>
        <w:rFonts w:ascii="Symbol" w:hAnsi="Symbol" w:hint="default"/>
        <w:w w:val="103"/>
        <w:lang w:val="ro-RO" w:eastAsia="en-US" w:bidi="ar-SA"/>
      </w:rPr>
    </w:lvl>
    <w:lvl w:ilvl="1" w:tplc="FFFFFFFF">
      <w:start w:val="1"/>
      <w:numFmt w:val="bullet"/>
      <w:lvlText w:val="o"/>
      <w:lvlJc w:val="left"/>
      <w:pPr>
        <w:ind w:left="1045" w:hanging="360"/>
      </w:pPr>
      <w:rPr>
        <w:rFonts w:ascii="Courier New" w:hAnsi="Courier New" w:cs="Courier New" w:hint="default"/>
      </w:rPr>
    </w:lvl>
    <w:lvl w:ilvl="2" w:tplc="FFFFFFFF" w:tentative="1">
      <w:start w:val="1"/>
      <w:numFmt w:val="bullet"/>
      <w:lvlText w:val=""/>
      <w:lvlJc w:val="left"/>
      <w:pPr>
        <w:ind w:left="1765" w:hanging="360"/>
      </w:pPr>
      <w:rPr>
        <w:rFonts w:ascii="Wingdings" w:hAnsi="Wingdings" w:hint="default"/>
      </w:rPr>
    </w:lvl>
    <w:lvl w:ilvl="3" w:tplc="FFFFFFFF" w:tentative="1">
      <w:start w:val="1"/>
      <w:numFmt w:val="bullet"/>
      <w:lvlText w:val=""/>
      <w:lvlJc w:val="left"/>
      <w:pPr>
        <w:ind w:left="2485" w:hanging="360"/>
      </w:pPr>
      <w:rPr>
        <w:rFonts w:ascii="Symbol" w:hAnsi="Symbol" w:hint="default"/>
      </w:rPr>
    </w:lvl>
    <w:lvl w:ilvl="4" w:tplc="FFFFFFFF" w:tentative="1">
      <w:start w:val="1"/>
      <w:numFmt w:val="bullet"/>
      <w:lvlText w:val="o"/>
      <w:lvlJc w:val="left"/>
      <w:pPr>
        <w:ind w:left="3205" w:hanging="360"/>
      </w:pPr>
      <w:rPr>
        <w:rFonts w:ascii="Courier New" w:hAnsi="Courier New" w:cs="Courier New" w:hint="default"/>
      </w:rPr>
    </w:lvl>
    <w:lvl w:ilvl="5" w:tplc="FFFFFFFF" w:tentative="1">
      <w:start w:val="1"/>
      <w:numFmt w:val="bullet"/>
      <w:lvlText w:val=""/>
      <w:lvlJc w:val="left"/>
      <w:pPr>
        <w:ind w:left="3925" w:hanging="360"/>
      </w:pPr>
      <w:rPr>
        <w:rFonts w:ascii="Wingdings" w:hAnsi="Wingdings" w:hint="default"/>
      </w:rPr>
    </w:lvl>
    <w:lvl w:ilvl="6" w:tplc="FFFFFFFF" w:tentative="1">
      <w:start w:val="1"/>
      <w:numFmt w:val="bullet"/>
      <w:lvlText w:val=""/>
      <w:lvlJc w:val="left"/>
      <w:pPr>
        <w:ind w:left="4645" w:hanging="360"/>
      </w:pPr>
      <w:rPr>
        <w:rFonts w:ascii="Symbol" w:hAnsi="Symbol" w:hint="default"/>
      </w:rPr>
    </w:lvl>
    <w:lvl w:ilvl="7" w:tplc="FFFFFFFF" w:tentative="1">
      <w:start w:val="1"/>
      <w:numFmt w:val="bullet"/>
      <w:lvlText w:val="o"/>
      <w:lvlJc w:val="left"/>
      <w:pPr>
        <w:ind w:left="5365" w:hanging="360"/>
      </w:pPr>
      <w:rPr>
        <w:rFonts w:ascii="Courier New" w:hAnsi="Courier New" w:cs="Courier New" w:hint="default"/>
      </w:rPr>
    </w:lvl>
    <w:lvl w:ilvl="8" w:tplc="FFFFFFFF" w:tentative="1">
      <w:start w:val="1"/>
      <w:numFmt w:val="bullet"/>
      <w:lvlText w:val=""/>
      <w:lvlJc w:val="left"/>
      <w:pPr>
        <w:ind w:left="6085" w:hanging="360"/>
      </w:pPr>
      <w:rPr>
        <w:rFonts w:ascii="Wingdings" w:hAnsi="Wingdings" w:hint="default"/>
      </w:rPr>
    </w:lvl>
  </w:abstractNum>
  <w:abstractNum w:abstractNumId="58" w15:restartNumberingAfterBreak="0">
    <w:nsid w:val="098C5E13"/>
    <w:multiLevelType w:val="hybridMultilevel"/>
    <w:tmpl w:val="B4E08DB2"/>
    <w:styleLink w:val="Stilimportat69"/>
    <w:lvl w:ilvl="0" w:tplc="88E67AE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DC563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B8B5D0">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103CE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A4628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EC7482">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1835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B0B5C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84607C">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098D0FF6"/>
    <w:multiLevelType w:val="hybridMultilevel"/>
    <w:tmpl w:val="24CE5072"/>
    <w:lvl w:ilvl="0" w:tplc="FFFFFFFF">
      <w:start w:val="1"/>
      <w:numFmt w:val="bullet"/>
      <w:lvlText w:val=""/>
      <w:lvlJc w:val="left"/>
      <w:pPr>
        <w:ind w:left="720" w:hanging="360"/>
      </w:pPr>
      <w:rPr>
        <w:rFonts w:ascii="Symbol" w:hAnsi="Symbol" w:hint="default"/>
      </w:rPr>
    </w:lvl>
    <w:lvl w:ilvl="1" w:tplc="923EDB34">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099C6256"/>
    <w:multiLevelType w:val="hybridMultilevel"/>
    <w:tmpl w:val="6F8A94F6"/>
    <w:styleLink w:val="ImportedStyle2"/>
    <w:lvl w:ilvl="0" w:tplc="205256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73251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3A8F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AC0B4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7C0B0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8B649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B0839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6640E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E69A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09B509BD"/>
    <w:multiLevelType w:val="hybridMultilevel"/>
    <w:tmpl w:val="ABF41B12"/>
    <w:styleLink w:val="ImportedStyle82142"/>
    <w:lvl w:ilvl="0" w:tplc="C16A9F02">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8106596E">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5A2CD02A">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5830817C">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F2FE851A">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D99CC152">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0024DCEC">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D368C7D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6F0EC44E">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62" w15:restartNumberingAfterBreak="0">
    <w:nsid w:val="09D137E6"/>
    <w:multiLevelType w:val="hybridMultilevel"/>
    <w:tmpl w:val="49BAC75C"/>
    <w:lvl w:ilvl="0" w:tplc="9894EB8A">
      <w:numFmt w:val="bullet"/>
      <w:lvlText w:val=""/>
      <w:lvlJc w:val="left"/>
      <w:pPr>
        <w:ind w:left="720" w:hanging="360"/>
      </w:pPr>
      <w:rPr>
        <w:rFonts w:ascii="Symbol" w:eastAsia="Symbol" w:hAnsi="Symbol" w:cs="Symbol"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9D7270D"/>
    <w:multiLevelType w:val="hybridMultilevel"/>
    <w:tmpl w:val="75A81100"/>
    <w:lvl w:ilvl="0" w:tplc="E9F61410">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4" w15:restartNumberingAfterBreak="0">
    <w:nsid w:val="0A3A06E9"/>
    <w:multiLevelType w:val="hybridMultilevel"/>
    <w:tmpl w:val="ABAC6170"/>
    <w:styleLink w:val="ImportedStyle71"/>
    <w:lvl w:ilvl="0" w:tplc="5FA6BA8C">
      <w:start w:val="1"/>
      <w:numFmt w:val="upperRoman"/>
      <w:lvlText w:val="%1."/>
      <w:lvlJc w:val="left"/>
      <w:pPr>
        <w:tabs>
          <w:tab w:val="left" w:pos="1077"/>
        </w:tabs>
        <w:ind w:left="426"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09D4810E">
      <w:start w:val="1"/>
      <w:numFmt w:val="lowerLetter"/>
      <w:lvlText w:val="%2."/>
      <w:lvlJc w:val="left"/>
      <w:pPr>
        <w:ind w:left="1077" w:hanging="215"/>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678606B6">
      <w:start w:val="1"/>
      <w:numFmt w:val="lowerRoman"/>
      <w:lvlText w:val="%3."/>
      <w:lvlJc w:val="left"/>
      <w:pPr>
        <w:tabs>
          <w:tab w:val="left" w:pos="1077"/>
        </w:tabs>
        <w:ind w:left="1866" w:hanging="23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E26E534C">
      <w:start w:val="1"/>
      <w:numFmt w:val="decimal"/>
      <w:lvlText w:val="%4."/>
      <w:lvlJc w:val="left"/>
      <w:pPr>
        <w:tabs>
          <w:tab w:val="left" w:pos="1077"/>
        </w:tabs>
        <w:ind w:left="2586"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F34AF398">
      <w:start w:val="1"/>
      <w:numFmt w:val="lowerLetter"/>
      <w:lvlText w:val="%5."/>
      <w:lvlJc w:val="left"/>
      <w:pPr>
        <w:tabs>
          <w:tab w:val="left" w:pos="1077"/>
        </w:tabs>
        <w:ind w:left="3306"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C0783BAC">
      <w:start w:val="1"/>
      <w:numFmt w:val="lowerRoman"/>
      <w:lvlText w:val="%6."/>
      <w:lvlJc w:val="left"/>
      <w:pPr>
        <w:tabs>
          <w:tab w:val="left" w:pos="1077"/>
        </w:tabs>
        <w:ind w:left="4026" w:hanging="23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C45E000E">
      <w:start w:val="1"/>
      <w:numFmt w:val="decimal"/>
      <w:lvlText w:val="%7."/>
      <w:lvlJc w:val="left"/>
      <w:pPr>
        <w:tabs>
          <w:tab w:val="left" w:pos="1077"/>
        </w:tabs>
        <w:ind w:left="4746"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8134388A">
      <w:start w:val="1"/>
      <w:numFmt w:val="lowerLetter"/>
      <w:lvlText w:val="%8."/>
      <w:lvlJc w:val="left"/>
      <w:pPr>
        <w:tabs>
          <w:tab w:val="left" w:pos="1077"/>
        </w:tabs>
        <w:ind w:left="5466"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6C7A1DC8">
      <w:start w:val="1"/>
      <w:numFmt w:val="lowerRoman"/>
      <w:lvlText w:val="%9."/>
      <w:lvlJc w:val="left"/>
      <w:pPr>
        <w:tabs>
          <w:tab w:val="left" w:pos="1077"/>
        </w:tabs>
        <w:ind w:left="6186" w:hanging="23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65" w15:restartNumberingAfterBreak="0">
    <w:nsid w:val="0A470130"/>
    <w:multiLevelType w:val="hybridMultilevel"/>
    <w:tmpl w:val="EA1CD8BA"/>
    <w:lvl w:ilvl="0" w:tplc="C48CBF4E">
      <w:numFmt w:val="bullet"/>
      <w:lvlText w:val="•"/>
      <w:lvlJc w:val="left"/>
      <w:pPr>
        <w:ind w:left="360" w:hanging="360"/>
      </w:pPr>
      <w:rPr>
        <w:rFonts w:hint="default"/>
        <w:w w:val="100"/>
        <w:sz w:val="24"/>
        <w:szCs w:val="24"/>
      </w:rPr>
    </w:lvl>
    <w:lvl w:ilvl="1" w:tplc="FFFFFFFF" w:tentative="1">
      <w:start w:val="1"/>
      <w:numFmt w:val="bullet"/>
      <w:lvlText w:val="o"/>
      <w:lvlJc w:val="left"/>
      <w:pPr>
        <w:ind w:left="687" w:hanging="360"/>
      </w:pPr>
      <w:rPr>
        <w:rFonts w:ascii="Courier New" w:hAnsi="Courier New" w:cs="Courier New" w:hint="default"/>
      </w:rPr>
    </w:lvl>
    <w:lvl w:ilvl="2" w:tplc="FFFFFFFF" w:tentative="1">
      <w:start w:val="1"/>
      <w:numFmt w:val="bullet"/>
      <w:lvlText w:val=""/>
      <w:lvlJc w:val="left"/>
      <w:pPr>
        <w:ind w:left="1407" w:hanging="360"/>
      </w:pPr>
      <w:rPr>
        <w:rFonts w:ascii="Wingdings" w:hAnsi="Wingdings" w:hint="default"/>
      </w:rPr>
    </w:lvl>
    <w:lvl w:ilvl="3" w:tplc="FFFFFFFF" w:tentative="1">
      <w:start w:val="1"/>
      <w:numFmt w:val="bullet"/>
      <w:lvlText w:val=""/>
      <w:lvlJc w:val="left"/>
      <w:pPr>
        <w:ind w:left="2127" w:hanging="360"/>
      </w:pPr>
      <w:rPr>
        <w:rFonts w:ascii="Symbol" w:hAnsi="Symbol" w:hint="default"/>
      </w:rPr>
    </w:lvl>
    <w:lvl w:ilvl="4" w:tplc="FFFFFFFF" w:tentative="1">
      <w:start w:val="1"/>
      <w:numFmt w:val="bullet"/>
      <w:lvlText w:val="o"/>
      <w:lvlJc w:val="left"/>
      <w:pPr>
        <w:ind w:left="2847" w:hanging="360"/>
      </w:pPr>
      <w:rPr>
        <w:rFonts w:ascii="Courier New" w:hAnsi="Courier New" w:cs="Courier New" w:hint="default"/>
      </w:rPr>
    </w:lvl>
    <w:lvl w:ilvl="5" w:tplc="FFFFFFFF" w:tentative="1">
      <w:start w:val="1"/>
      <w:numFmt w:val="bullet"/>
      <w:lvlText w:val=""/>
      <w:lvlJc w:val="left"/>
      <w:pPr>
        <w:ind w:left="3567" w:hanging="360"/>
      </w:pPr>
      <w:rPr>
        <w:rFonts w:ascii="Wingdings" w:hAnsi="Wingdings" w:hint="default"/>
      </w:rPr>
    </w:lvl>
    <w:lvl w:ilvl="6" w:tplc="FFFFFFFF" w:tentative="1">
      <w:start w:val="1"/>
      <w:numFmt w:val="bullet"/>
      <w:lvlText w:val=""/>
      <w:lvlJc w:val="left"/>
      <w:pPr>
        <w:ind w:left="4287" w:hanging="360"/>
      </w:pPr>
      <w:rPr>
        <w:rFonts w:ascii="Symbol" w:hAnsi="Symbol" w:hint="default"/>
      </w:rPr>
    </w:lvl>
    <w:lvl w:ilvl="7" w:tplc="FFFFFFFF" w:tentative="1">
      <w:start w:val="1"/>
      <w:numFmt w:val="bullet"/>
      <w:lvlText w:val="o"/>
      <w:lvlJc w:val="left"/>
      <w:pPr>
        <w:ind w:left="5007" w:hanging="360"/>
      </w:pPr>
      <w:rPr>
        <w:rFonts w:ascii="Courier New" w:hAnsi="Courier New" w:cs="Courier New" w:hint="default"/>
      </w:rPr>
    </w:lvl>
    <w:lvl w:ilvl="8" w:tplc="FFFFFFFF" w:tentative="1">
      <w:start w:val="1"/>
      <w:numFmt w:val="bullet"/>
      <w:lvlText w:val=""/>
      <w:lvlJc w:val="left"/>
      <w:pPr>
        <w:ind w:left="5727" w:hanging="360"/>
      </w:pPr>
      <w:rPr>
        <w:rFonts w:ascii="Wingdings" w:hAnsi="Wingdings" w:hint="default"/>
      </w:rPr>
    </w:lvl>
  </w:abstractNum>
  <w:abstractNum w:abstractNumId="66" w15:restartNumberingAfterBreak="0">
    <w:nsid w:val="0B5B548A"/>
    <w:multiLevelType w:val="hybridMultilevel"/>
    <w:tmpl w:val="101AF29C"/>
    <w:lvl w:ilvl="0" w:tplc="0C86E26C">
      <w:numFmt w:val="bullet"/>
      <w:lvlText w:val="•"/>
      <w:lvlJc w:val="left"/>
      <w:pPr>
        <w:ind w:left="364" w:hanging="360"/>
      </w:pPr>
      <w:rPr>
        <w:rFonts w:ascii="Times New Roman" w:eastAsia="Times New Roman" w:hAnsi="Times New Roman" w:cs="Times New Roman" w:hint="default"/>
        <w:b w:val="0"/>
        <w:bCs w:val="0"/>
        <w:i w:val="0"/>
        <w:iCs w:val="0"/>
        <w:color w:val="0C0C0C"/>
        <w:w w:val="103"/>
        <w:sz w:val="23"/>
        <w:szCs w:val="23"/>
        <w:lang w:val="ro-RO" w:eastAsia="en-US" w:bidi="ar-SA"/>
      </w:rPr>
    </w:lvl>
    <w:lvl w:ilvl="1" w:tplc="FFFFFFFF">
      <w:start w:val="1"/>
      <w:numFmt w:val="bullet"/>
      <w:lvlText w:val="o"/>
      <w:lvlJc w:val="left"/>
      <w:pPr>
        <w:ind w:left="1084" w:hanging="360"/>
      </w:pPr>
      <w:rPr>
        <w:rFonts w:ascii="Courier New" w:hAnsi="Courier New" w:cs="Courier New" w:hint="default"/>
      </w:rPr>
    </w:lvl>
    <w:lvl w:ilvl="2" w:tplc="FFFFFFFF" w:tentative="1">
      <w:start w:val="1"/>
      <w:numFmt w:val="bullet"/>
      <w:lvlText w:val=""/>
      <w:lvlJc w:val="left"/>
      <w:pPr>
        <w:ind w:left="1804" w:hanging="360"/>
      </w:pPr>
      <w:rPr>
        <w:rFonts w:ascii="Wingdings" w:hAnsi="Wingdings" w:hint="default"/>
      </w:rPr>
    </w:lvl>
    <w:lvl w:ilvl="3" w:tplc="FFFFFFFF" w:tentative="1">
      <w:start w:val="1"/>
      <w:numFmt w:val="bullet"/>
      <w:lvlText w:val=""/>
      <w:lvlJc w:val="left"/>
      <w:pPr>
        <w:ind w:left="2524" w:hanging="360"/>
      </w:pPr>
      <w:rPr>
        <w:rFonts w:ascii="Symbol" w:hAnsi="Symbol" w:hint="default"/>
      </w:rPr>
    </w:lvl>
    <w:lvl w:ilvl="4" w:tplc="FFFFFFFF" w:tentative="1">
      <w:start w:val="1"/>
      <w:numFmt w:val="bullet"/>
      <w:lvlText w:val="o"/>
      <w:lvlJc w:val="left"/>
      <w:pPr>
        <w:ind w:left="3244" w:hanging="360"/>
      </w:pPr>
      <w:rPr>
        <w:rFonts w:ascii="Courier New" w:hAnsi="Courier New" w:cs="Courier New" w:hint="default"/>
      </w:rPr>
    </w:lvl>
    <w:lvl w:ilvl="5" w:tplc="FFFFFFFF" w:tentative="1">
      <w:start w:val="1"/>
      <w:numFmt w:val="bullet"/>
      <w:lvlText w:val=""/>
      <w:lvlJc w:val="left"/>
      <w:pPr>
        <w:ind w:left="3964" w:hanging="360"/>
      </w:pPr>
      <w:rPr>
        <w:rFonts w:ascii="Wingdings" w:hAnsi="Wingdings" w:hint="default"/>
      </w:rPr>
    </w:lvl>
    <w:lvl w:ilvl="6" w:tplc="FFFFFFFF" w:tentative="1">
      <w:start w:val="1"/>
      <w:numFmt w:val="bullet"/>
      <w:lvlText w:val=""/>
      <w:lvlJc w:val="left"/>
      <w:pPr>
        <w:ind w:left="4684" w:hanging="360"/>
      </w:pPr>
      <w:rPr>
        <w:rFonts w:ascii="Symbol" w:hAnsi="Symbol" w:hint="default"/>
      </w:rPr>
    </w:lvl>
    <w:lvl w:ilvl="7" w:tplc="FFFFFFFF" w:tentative="1">
      <w:start w:val="1"/>
      <w:numFmt w:val="bullet"/>
      <w:lvlText w:val="o"/>
      <w:lvlJc w:val="left"/>
      <w:pPr>
        <w:ind w:left="5404" w:hanging="360"/>
      </w:pPr>
      <w:rPr>
        <w:rFonts w:ascii="Courier New" w:hAnsi="Courier New" w:cs="Courier New" w:hint="default"/>
      </w:rPr>
    </w:lvl>
    <w:lvl w:ilvl="8" w:tplc="FFFFFFFF" w:tentative="1">
      <w:start w:val="1"/>
      <w:numFmt w:val="bullet"/>
      <w:lvlText w:val=""/>
      <w:lvlJc w:val="left"/>
      <w:pPr>
        <w:ind w:left="6124" w:hanging="360"/>
      </w:pPr>
      <w:rPr>
        <w:rFonts w:ascii="Wingdings" w:hAnsi="Wingdings" w:hint="default"/>
      </w:rPr>
    </w:lvl>
  </w:abstractNum>
  <w:abstractNum w:abstractNumId="67" w15:restartNumberingAfterBreak="0">
    <w:nsid w:val="0BA15980"/>
    <w:multiLevelType w:val="hybridMultilevel"/>
    <w:tmpl w:val="FF121744"/>
    <w:styleLink w:val="ImportedStyle821211"/>
    <w:lvl w:ilvl="0" w:tplc="C494EB8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B0684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088ED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30B34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4EE65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20478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E895D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AE8F3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9EFF7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0BA31DAC"/>
    <w:multiLevelType w:val="hybridMultilevel"/>
    <w:tmpl w:val="4CF83788"/>
    <w:lvl w:ilvl="0" w:tplc="0C86E26C">
      <w:numFmt w:val="bullet"/>
      <w:lvlText w:val="•"/>
      <w:lvlJc w:val="left"/>
      <w:pPr>
        <w:ind w:left="361" w:hanging="360"/>
      </w:pPr>
      <w:rPr>
        <w:rFonts w:ascii="Times New Roman" w:eastAsia="Times New Roman" w:hAnsi="Times New Roman" w:cs="Times New Roman" w:hint="default"/>
        <w:b w:val="0"/>
        <w:bCs w:val="0"/>
        <w:i w:val="0"/>
        <w:iCs w:val="0"/>
        <w:color w:val="0C0C0C"/>
        <w:w w:val="103"/>
        <w:sz w:val="23"/>
        <w:szCs w:val="23"/>
        <w:lang w:val="ro-RO" w:eastAsia="en-US" w:bidi="ar-SA"/>
      </w:rPr>
    </w:lvl>
    <w:lvl w:ilvl="1" w:tplc="FFFFFFFF" w:tentative="1">
      <w:start w:val="1"/>
      <w:numFmt w:val="bullet"/>
      <w:lvlText w:val="o"/>
      <w:lvlJc w:val="left"/>
      <w:pPr>
        <w:ind w:left="1081" w:hanging="360"/>
      </w:pPr>
      <w:rPr>
        <w:rFonts w:ascii="Courier New" w:hAnsi="Courier New" w:cs="Courier New" w:hint="default"/>
      </w:rPr>
    </w:lvl>
    <w:lvl w:ilvl="2" w:tplc="FFFFFFFF" w:tentative="1">
      <w:start w:val="1"/>
      <w:numFmt w:val="bullet"/>
      <w:lvlText w:val=""/>
      <w:lvlJc w:val="left"/>
      <w:pPr>
        <w:ind w:left="1801" w:hanging="360"/>
      </w:pPr>
      <w:rPr>
        <w:rFonts w:ascii="Wingdings" w:hAnsi="Wingdings" w:hint="default"/>
      </w:rPr>
    </w:lvl>
    <w:lvl w:ilvl="3" w:tplc="FFFFFFFF" w:tentative="1">
      <w:start w:val="1"/>
      <w:numFmt w:val="bullet"/>
      <w:lvlText w:val=""/>
      <w:lvlJc w:val="left"/>
      <w:pPr>
        <w:ind w:left="2521" w:hanging="360"/>
      </w:pPr>
      <w:rPr>
        <w:rFonts w:ascii="Symbol" w:hAnsi="Symbol" w:hint="default"/>
      </w:rPr>
    </w:lvl>
    <w:lvl w:ilvl="4" w:tplc="FFFFFFFF" w:tentative="1">
      <w:start w:val="1"/>
      <w:numFmt w:val="bullet"/>
      <w:lvlText w:val="o"/>
      <w:lvlJc w:val="left"/>
      <w:pPr>
        <w:ind w:left="3241" w:hanging="360"/>
      </w:pPr>
      <w:rPr>
        <w:rFonts w:ascii="Courier New" w:hAnsi="Courier New" w:cs="Courier New" w:hint="default"/>
      </w:rPr>
    </w:lvl>
    <w:lvl w:ilvl="5" w:tplc="FFFFFFFF" w:tentative="1">
      <w:start w:val="1"/>
      <w:numFmt w:val="bullet"/>
      <w:lvlText w:val=""/>
      <w:lvlJc w:val="left"/>
      <w:pPr>
        <w:ind w:left="3961" w:hanging="360"/>
      </w:pPr>
      <w:rPr>
        <w:rFonts w:ascii="Wingdings" w:hAnsi="Wingdings" w:hint="default"/>
      </w:rPr>
    </w:lvl>
    <w:lvl w:ilvl="6" w:tplc="FFFFFFFF" w:tentative="1">
      <w:start w:val="1"/>
      <w:numFmt w:val="bullet"/>
      <w:lvlText w:val=""/>
      <w:lvlJc w:val="left"/>
      <w:pPr>
        <w:ind w:left="4681" w:hanging="360"/>
      </w:pPr>
      <w:rPr>
        <w:rFonts w:ascii="Symbol" w:hAnsi="Symbol" w:hint="default"/>
      </w:rPr>
    </w:lvl>
    <w:lvl w:ilvl="7" w:tplc="FFFFFFFF" w:tentative="1">
      <w:start w:val="1"/>
      <w:numFmt w:val="bullet"/>
      <w:lvlText w:val="o"/>
      <w:lvlJc w:val="left"/>
      <w:pPr>
        <w:ind w:left="5401" w:hanging="360"/>
      </w:pPr>
      <w:rPr>
        <w:rFonts w:ascii="Courier New" w:hAnsi="Courier New" w:cs="Courier New" w:hint="default"/>
      </w:rPr>
    </w:lvl>
    <w:lvl w:ilvl="8" w:tplc="FFFFFFFF" w:tentative="1">
      <w:start w:val="1"/>
      <w:numFmt w:val="bullet"/>
      <w:lvlText w:val=""/>
      <w:lvlJc w:val="left"/>
      <w:pPr>
        <w:ind w:left="6121" w:hanging="360"/>
      </w:pPr>
      <w:rPr>
        <w:rFonts w:ascii="Wingdings" w:hAnsi="Wingdings" w:hint="default"/>
      </w:rPr>
    </w:lvl>
  </w:abstractNum>
  <w:abstractNum w:abstractNumId="69" w15:restartNumberingAfterBreak="0">
    <w:nsid w:val="0CB9341F"/>
    <w:multiLevelType w:val="hybridMultilevel"/>
    <w:tmpl w:val="6A7C70F4"/>
    <w:styleLink w:val="ImportedStyle11618"/>
    <w:lvl w:ilvl="0" w:tplc="CAA46DF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8982B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938A8D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7BE990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A4E17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CE61F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CEE01F0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8E682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FD067F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70" w15:restartNumberingAfterBreak="0">
    <w:nsid w:val="0CF97131"/>
    <w:multiLevelType w:val="hybridMultilevel"/>
    <w:tmpl w:val="A32A0656"/>
    <w:styleLink w:val="Stilimportat431112"/>
    <w:lvl w:ilvl="0" w:tplc="EE328290">
      <w:start w:val="1"/>
      <w:numFmt w:val="upperRoman"/>
      <w:lvlText w:val="%1."/>
      <w:lvlJc w:val="left"/>
      <w:pPr>
        <w:ind w:left="1080" w:hanging="720"/>
      </w:pPr>
      <w:rPr>
        <w:rFonts w:hint="default"/>
        <w:b/>
      </w:rPr>
    </w:lvl>
    <w:lvl w:ilvl="1" w:tplc="5DAC0E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0CFB3972"/>
    <w:multiLevelType w:val="hybridMultilevel"/>
    <w:tmpl w:val="3974771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2" w15:restartNumberingAfterBreak="0">
    <w:nsid w:val="0D4000D9"/>
    <w:multiLevelType w:val="hybridMultilevel"/>
    <w:tmpl w:val="78442EE0"/>
    <w:styleLink w:val="ImportedStyle1149"/>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0D50769E"/>
    <w:multiLevelType w:val="hybridMultilevel"/>
    <w:tmpl w:val="AF38A9B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507A24"/>
    <w:multiLevelType w:val="hybridMultilevel"/>
    <w:tmpl w:val="853A8D0C"/>
    <w:styleLink w:val="Stilimportat1521"/>
    <w:lvl w:ilvl="0" w:tplc="7D161EC2">
      <w:start w:val="1"/>
      <w:numFmt w:val="bullet"/>
      <w:lvlText w:val="-"/>
      <w:lvlJc w:val="left"/>
      <w:pPr>
        <w:ind w:left="1080" w:hanging="360"/>
      </w:pPr>
      <w:rPr>
        <w:rFonts w:ascii="Times New Roman" w:eastAsia="Times New Roman" w:hAnsi="Times New Roman" w:cs="Times New Roman" w:hint="default"/>
        <w:b/>
        <w:sz w:val="24"/>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0D8736F8"/>
    <w:multiLevelType w:val="hybridMultilevel"/>
    <w:tmpl w:val="F99A153A"/>
    <w:lvl w:ilvl="0" w:tplc="E9F614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0D9F3E31"/>
    <w:multiLevelType w:val="hybridMultilevel"/>
    <w:tmpl w:val="5B18187E"/>
    <w:styleLink w:val="ImportedStyle8333"/>
    <w:lvl w:ilvl="0" w:tplc="1BEA23BA">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E5265E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922883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2C2044D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87445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5FBE5F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39D61F7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50DED2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CA3AB4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77" w15:restartNumberingAfterBreak="0">
    <w:nsid w:val="0DFC284E"/>
    <w:multiLevelType w:val="hybridMultilevel"/>
    <w:tmpl w:val="D9FC4F0C"/>
    <w:styleLink w:val="Stilimportat2311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0E0451C6"/>
    <w:multiLevelType w:val="hybridMultilevel"/>
    <w:tmpl w:val="41E45A4C"/>
    <w:lvl w:ilvl="0" w:tplc="8F8A2F0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0E18528D"/>
    <w:multiLevelType w:val="hybridMultilevel"/>
    <w:tmpl w:val="48D69130"/>
    <w:styleLink w:val="Stilimportat25111"/>
    <w:lvl w:ilvl="0" w:tplc="04090001">
      <w:start w:val="1"/>
      <w:numFmt w:val="bullet"/>
      <w:lvlText w:val=""/>
      <w:lvlJc w:val="left"/>
      <w:pPr>
        <w:ind w:left="720" w:hanging="360"/>
      </w:pPr>
      <w:rPr>
        <w:rFonts w:ascii="Symbol" w:hAnsi="Symbol" w:hint="default"/>
      </w:rPr>
    </w:lvl>
    <w:lvl w:ilvl="1" w:tplc="0CF08D3C">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0E481552"/>
    <w:multiLevelType w:val="hybridMultilevel"/>
    <w:tmpl w:val="6430DCC0"/>
    <w:styleLink w:val="ImportedStyle9"/>
    <w:lvl w:ilvl="0" w:tplc="4CB665EA">
      <w:start w:val="1"/>
      <w:numFmt w:val="bullet"/>
      <w:lvlText w:val="-"/>
      <w:lvlJc w:val="left"/>
      <w:pPr>
        <w:ind w:left="71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5936E824">
      <w:start w:val="1"/>
      <w:numFmt w:val="bullet"/>
      <w:lvlText w:val="o"/>
      <w:lvlJc w:val="left"/>
      <w:pPr>
        <w:ind w:left="143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6BC2554E">
      <w:start w:val="1"/>
      <w:numFmt w:val="bullet"/>
      <w:lvlText w:val="▪"/>
      <w:lvlJc w:val="left"/>
      <w:pPr>
        <w:ind w:left="215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F628F738">
      <w:start w:val="1"/>
      <w:numFmt w:val="bullet"/>
      <w:lvlText w:val="•"/>
      <w:lvlJc w:val="left"/>
      <w:pPr>
        <w:ind w:left="287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CA48D8CA">
      <w:start w:val="1"/>
      <w:numFmt w:val="bullet"/>
      <w:lvlText w:val="o"/>
      <w:lvlJc w:val="left"/>
      <w:pPr>
        <w:ind w:left="359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3B581D98">
      <w:start w:val="1"/>
      <w:numFmt w:val="bullet"/>
      <w:lvlText w:val="▪"/>
      <w:lvlJc w:val="left"/>
      <w:pPr>
        <w:ind w:left="431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B84A9DBE">
      <w:start w:val="1"/>
      <w:numFmt w:val="bullet"/>
      <w:lvlText w:val="•"/>
      <w:lvlJc w:val="left"/>
      <w:pPr>
        <w:ind w:left="503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2F7035CA">
      <w:start w:val="1"/>
      <w:numFmt w:val="bullet"/>
      <w:lvlText w:val="o"/>
      <w:lvlJc w:val="left"/>
      <w:pPr>
        <w:ind w:left="575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D1C40860">
      <w:start w:val="1"/>
      <w:numFmt w:val="bullet"/>
      <w:lvlText w:val="▪"/>
      <w:lvlJc w:val="left"/>
      <w:pPr>
        <w:ind w:left="647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81" w15:restartNumberingAfterBreak="0">
    <w:nsid w:val="0EA5131D"/>
    <w:multiLevelType w:val="hybridMultilevel"/>
    <w:tmpl w:val="5094A0E8"/>
    <w:styleLink w:val="Stilimportat315"/>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0F2412A7"/>
    <w:multiLevelType w:val="hybridMultilevel"/>
    <w:tmpl w:val="8696ACD6"/>
    <w:styleLink w:val="Stilimportat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0F794D14"/>
    <w:multiLevelType w:val="multilevel"/>
    <w:tmpl w:val="93ACBDF0"/>
    <w:styleLink w:val="ImportedStyle780241"/>
    <w:lvl w:ilvl="0">
      <w:numFmt w:val="bullet"/>
      <w:lvlText w:val="-"/>
      <w:lvlJc w:val="left"/>
      <w:pPr>
        <w:ind w:left="1287" w:hanging="360"/>
      </w:pPr>
      <w:rPr>
        <w:rFonts w:ascii="Calibri" w:eastAsia="Calibri" w:hAnsi="Calibri" w:cs="Calibri"/>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84" w15:restartNumberingAfterBreak="0">
    <w:nsid w:val="0F9573DB"/>
    <w:multiLevelType w:val="hybridMultilevel"/>
    <w:tmpl w:val="0409000F"/>
    <w:styleLink w:val="ImportedStyle1169"/>
    <w:lvl w:ilvl="0" w:tplc="0409000F">
      <w:start w:val="1"/>
      <w:numFmt w:val="decimal"/>
      <w:lvlText w:val="%1."/>
      <w:lvlJc w:val="left"/>
      <w:pPr>
        <w:ind w:left="720" w:hanging="360"/>
      </w:pPr>
    </w:lvl>
    <w:lvl w:ilvl="1" w:tplc="E9F61410">
      <w:start w:val="1"/>
      <w:numFmt w:val="bullet"/>
      <w:lvlText w:val=""/>
      <w:lvlJc w:val="left"/>
      <w:pPr>
        <w:ind w:left="1440" w:hanging="360"/>
      </w:pPr>
      <w:rPr>
        <w:rFonts w:ascii="Symbol" w:hAnsi="Symbol" w:hint="default"/>
      </w:rPr>
    </w:lvl>
    <w:lvl w:ilvl="2" w:tplc="E4E81BE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03F68DC"/>
    <w:multiLevelType w:val="hybridMultilevel"/>
    <w:tmpl w:val="1892D756"/>
    <w:lvl w:ilvl="0" w:tplc="E9F61410">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86" w15:restartNumberingAfterBreak="0">
    <w:nsid w:val="10652338"/>
    <w:multiLevelType w:val="hybridMultilevel"/>
    <w:tmpl w:val="B2B67448"/>
    <w:styleLink w:val="ImportedStyle11622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107A44FE"/>
    <w:multiLevelType w:val="hybridMultilevel"/>
    <w:tmpl w:val="D0501B48"/>
    <w:styleLink w:val="ImportedStyle7801211"/>
    <w:lvl w:ilvl="0" w:tplc="7D5CC72E">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4A775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18F9A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727F5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5C9EF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E0F2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DC812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AAA7E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205F3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10815A75"/>
    <w:multiLevelType w:val="hybridMultilevel"/>
    <w:tmpl w:val="07A81F72"/>
    <w:styleLink w:val="ImportedStyle61"/>
    <w:lvl w:ilvl="0" w:tplc="A0C6393E">
      <w:start w:val="1"/>
      <w:numFmt w:val="bullet"/>
      <w:lvlText w:val="-"/>
      <w:lvlJc w:val="left"/>
      <w:pPr>
        <w:ind w:left="360"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1" w:tplc="5012518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108C3750">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48648294">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0AAE006C">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6D06DF8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33906898">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F7BC8CA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6956784E">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89" w15:restartNumberingAfterBreak="0">
    <w:nsid w:val="11755FEE"/>
    <w:multiLevelType w:val="hybridMultilevel"/>
    <w:tmpl w:val="F5F8ED26"/>
    <w:styleLink w:val="ImportedStyle85"/>
    <w:lvl w:ilvl="0" w:tplc="7448870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BA2B93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EE9EE3CA">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37F6318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8144564">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5D5267CA">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14127B5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7BCDA3E">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2794D0A0">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90" w15:restartNumberingAfterBreak="0">
    <w:nsid w:val="11872A12"/>
    <w:multiLevelType w:val="hybridMultilevel"/>
    <w:tmpl w:val="78F23764"/>
    <w:lvl w:ilvl="0" w:tplc="0CF08D3C">
      <w:start w:val="1"/>
      <w:numFmt w:val="bullet"/>
      <w:lvlText w:val="-"/>
      <w:lvlJc w:val="left"/>
      <w:pPr>
        <w:ind w:left="1230" w:hanging="360"/>
      </w:pPr>
      <w:rPr>
        <w:rFonts w:ascii="Courier New" w:hAnsi="Courier New"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91" w15:restartNumberingAfterBreak="0">
    <w:nsid w:val="1192398E"/>
    <w:multiLevelType w:val="hybridMultilevel"/>
    <w:tmpl w:val="6C5A4872"/>
    <w:styleLink w:val="ImportedStyle8311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11982F37"/>
    <w:multiLevelType w:val="hybridMultilevel"/>
    <w:tmpl w:val="DE5C1204"/>
    <w:styleLink w:val="Stilimportat1311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1D53D95"/>
    <w:multiLevelType w:val="multilevel"/>
    <w:tmpl w:val="9D869A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4" w15:restartNumberingAfterBreak="0">
    <w:nsid w:val="120032A1"/>
    <w:multiLevelType w:val="hybridMultilevel"/>
    <w:tmpl w:val="27E85C3A"/>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24F0753"/>
    <w:multiLevelType w:val="hybridMultilevel"/>
    <w:tmpl w:val="07F46B06"/>
    <w:lvl w:ilvl="0" w:tplc="923EDB34">
      <w:start w:val="1"/>
      <w:numFmt w:val="bullet"/>
      <w:lvlText w:val=""/>
      <w:lvlJc w:val="left"/>
      <w:pPr>
        <w:ind w:left="720" w:hanging="360"/>
      </w:pPr>
      <w:rPr>
        <w:rFonts w:ascii="Symbol" w:hAnsi="Symbol" w:hint="default"/>
      </w:rPr>
    </w:lvl>
    <w:lvl w:ilvl="1" w:tplc="923EDB34">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125F6E78"/>
    <w:multiLevelType w:val="hybridMultilevel"/>
    <w:tmpl w:val="5BF079A8"/>
    <w:styleLink w:val="ImportedStyle8"/>
    <w:lvl w:ilvl="0" w:tplc="B94C0702">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48B81884">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DFDC7E34">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231A06F8">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C3CC070A">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78388012">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BCDCCEB2">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2A321108">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5625EFE">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127A7887"/>
    <w:multiLevelType w:val="hybridMultilevel"/>
    <w:tmpl w:val="5F3A8CEC"/>
    <w:lvl w:ilvl="0" w:tplc="1EE4549C">
      <w:numFmt w:val="bullet"/>
      <w:lvlText w:val="•"/>
      <w:lvlJc w:val="left"/>
      <w:pPr>
        <w:ind w:left="360" w:hanging="360"/>
      </w:pPr>
      <w:rPr>
        <w:rFonts w:hint="default"/>
        <w:lang w:val="ro-RO"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12893C0E"/>
    <w:multiLevelType w:val="hybridMultilevel"/>
    <w:tmpl w:val="3A8C6634"/>
    <w:styleLink w:val="ImportedStyle82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12933F87"/>
    <w:multiLevelType w:val="hybridMultilevel"/>
    <w:tmpl w:val="49A219B8"/>
    <w:lvl w:ilvl="0" w:tplc="C48CBF4E">
      <w:numFmt w:val="bullet"/>
      <w:lvlText w:val="•"/>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0" w15:restartNumberingAfterBreak="0">
    <w:nsid w:val="129E7DC2"/>
    <w:multiLevelType w:val="hybridMultilevel"/>
    <w:tmpl w:val="B65C89FE"/>
    <w:styleLink w:val="ImportedStyle25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12D8115E"/>
    <w:multiLevelType w:val="hybridMultilevel"/>
    <w:tmpl w:val="0DA00C16"/>
    <w:lvl w:ilvl="0" w:tplc="E9F614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37534D1"/>
    <w:multiLevelType w:val="hybridMultilevel"/>
    <w:tmpl w:val="AC527916"/>
    <w:lvl w:ilvl="0" w:tplc="E9F614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137A578C"/>
    <w:multiLevelType w:val="multilevel"/>
    <w:tmpl w:val="5A2CBF40"/>
    <w:styleLink w:val="ImportedStyle80241"/>
    <w:lvl w:ilvl="0">
      <w:start w:val="1"/>
      <w:numFmt w:val="bullet"/>
      <w:lvlText w:val=""/>
      <w:lvlJc w:val="left"/>
      <w:pPr>
        <w:ind w:left="1080" w:hanging="360"/>
      </w:pPr>
      <w:rPr>
        <w:rFonts w:ascii="Symbol" w:hAnsi="Symbol"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4" w15:restartNumberingAfterBreak="0">
    <w:nsid w:val="13B24D08"/>
    <w:multiLevelType w:val="hybridMultilevel"/>
    <w:tmpl w:val="C3D07802"/>
    <w:styleLink w:val="Stilimportat44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3CD6387"/>
    <w:multiLevelType w:val="hybridMultilevel"/>
    <w:tmpl w:val="1214DD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42D3CC9"/>
    <w:multiLevelType w:val="hybridMultilevel"/>
    <w:tmpl w:val="63D415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7" w15:restartNumberingAfterBreak="0">
    <w:nsid w:val="1451098C"/>
    <w:multiLevelType w:val="hybridMultilevel"/>
    <w:tmpl w:val="CB2AC33E"/>
    <w:styleLink w:val="ImportedStyle11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461007F"/>
    <w:multiLevelType w:val="hybridMultilevel"/>
    <w:tmpl w:val="367462E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4732299"/>
    <w:multiLevelType w:val="hybridMultilevel"/>
    <w:tmpl w:val="372CEF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14960379"/>
    <w:multiLevelType w:val="hybridMultilevel"/>
    <w:tmpl w:val="EE6C2D70"/>
    <w:styleLink w:val="Stilimportat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4B806F3"/>
    <w:multiLevelType w:val="hybridMultilevel"/>
    <w:tmpl w:val="A4444688"/>
    <w:styleLink w:val="ImportedStyle116213"/>
    <w:lvl w:ilvl="0" w:tplc="04090019">
      <w:start w:val="1"/>
      <w:numFmt w:val="lowerLetter"/>
      <w:lvlText w:val="%1."/>
      <w:lvlJc w:val="left"/>
      <w:pPr>
        <w:ind w:left="720" w:hanging="360"/>
      </w:pPr>
    </w:lvl>
    <w:lvl w:ilvl="1" w:tplc="790A0F8E">
      <w:start w:val="2"/>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15021375"/>
    <w:multiLevelType w:val="hybridMultilevel"/>
    <w:tmpl w:val="5762A71E"/>
    <w:styleLink w:val="ImportedStyle110"/>
    <w:lvl w:ilvl="0" w:tplc="AD2033A2">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1" w:tplc="143A3838">
      <w:start w:val="1"/>
      <w:numFmt w:val="bullet"/>
      <w:lvlText w:val="o"/>
      <w:lvlJc w:val="left"/>
      <w:pPr>
        <w:ind w:left="25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14AA3B46">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376232D4">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6EAC55F6">
      <w:start w:val="1"/>
      <w:numFmt w:val="bullet"/>
      <w:lvlText w:val="o"/>
      <w:lvlJc w:val="left"/>
      <w:pPr>
        <w:ind w:left="46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2E80390E">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32F2FACA">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D0305AB4">
      <w:start w:val="1"/>
      <w:numFmt w:val="bullet"/>
      <w:lvlText w:val="o"/>
      <w:lvlJc w:val="left"/>
      <w:pPr>
        <w:ind w:left="68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FCC01CC2">
      <w:start w:val="1"/>
      <w:numFmt w:val="bullet"/>
      <w:lvlText w:val="▪"/>
      <w:lvlJc w:val="left"/>
      <w:pPr>
        <w:ind w:left="75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113" w15:restartNumberingAfterBreak="0">
    <w:nsid w:val="15453545"/>
    <w:multiLevelType w:val="hybridMultilevel"/>
    <w:tmpl w:val="BB4A8E40"/>
    <w:styleLink w:val="ImportedStyle72"/>
    <w:lvl w:ilvl="0" w:tplc="C16A96BC">
      <w:start w:val="1"/>
      <w:numFmt w:val="decimal"/>
      <w:lvlText w:val="%1."/>
      <w:lvlJc w:val="left"/>
      <w:pPr>
        <w:tabs>
          <w:tab w:val="left" w:pos="760"/>
        </w:tabs>
        <w:ind w:left="759" w:hanging="360"/>
      </w:pPr>
      <w:rPr>
        <w:rFonts w:hAnsi="Arial Unicode MS"/>
        <w:i/>
        <w:iCs/>
        <w:caps w:val="0"/>
        <w:smallCaps w:val="0"/>
        <w:strike w:val="0"/>
        <w:dstrike w:val="0"/>
        <w:spacing w:val="0"/>
        <w:w w:val="100"/>
        <w:kern w:val="0"/>
        <w:position w:val="0"/>
        <w:highlight w:val="none"/>
        <w:vertAlign w:val="baseline"/>
      </w:rPr>
    </w:lvl>
    <w:lvl w:ilvl="1" w:tplc="58CAA00A">
      <w:start w:val="1"/>
      <w:numFmt w:val="decimal"/>
      <w:lvlText w:val="%2."/>
      <w:lvlJc w:val="left"/>
      <w:pPr>
        <w:tabs>
          <w:tab w:val="left" w:pos="760"/>
        </w:tabs>
        <w:ind w:left="1080" w:hanging="360"/>
      </w:pPr>
      <w:rPr>
        <w:rFonts w:hAnsi="Arial Unicode MS"/>
        <w:i/>
        <w:iCs/>
        <w:caps w:val="0"/>
        <w:smallCaps w:val="0"/>
        <w:strike w:val="0"/>
        <w:dstrike w:val="0"/>
        <w:spacing w:val="0"/>
        <w:w w:val="100"/>
        <w:kern w:val="0"/>
        <w:position w:val="0"/>
        <w:highlight w:val="none"/>
        <w:vertAlign w:val="baseline"/>
      </w:rPr>
    </w:lvl>
    <w:lvl w:ilvl="2" w:tplc="1A9AF2B0">
      <w:start w:val="1"/>
      <w:numFmt w:val="decimal"/>
      <w:lvlText w:val="%3."/>
      <w:lvlJc w:val="left"/>
      <w:pPr>
        <w:tabs>
          <w:tab w:val="left" w:pos="760"/>
        </w:tabs>
        <w:ind w:left="1800" w:hanging="360"/>
      </w:pPr>
      <w:rPr>
        <w:rFonts w:hAnsi="Arial Unicode MS"/>
        <w:i/>
        <w:iCs/>
        <w:caps w:val="0"/>
        <w:smallCaps w:val="0"/>
        <w:strike w:val="0"/>
        <w:dstrike w:val="0"/>
        <w:spacing w:val="0"/>
        <w:w w:val="100"/>
        <w:kern w:val="0"/>
        <w:position w:val="0"/>
        <w:highlight w:val="none"/>
        <w:vertAlign w:val="baseline"/>
      </w:rPr>
    </w:lvl>
    <w:lvl w:ilvl="3" w:tplc="E85CB34A">
      <w:start w:val="1"/>
      <w:numFmt w:val="decimal"/>
      <w:lvlText w:val="%4."/>
      <w:lvlJc w:val="left"/>
      <w:pPr>
        <w:tabs>
          <w:tab w:val="left" w:pos="760"/>
        </w:tabs>
        <w:ind w:left="2520" w:hanging="360"/>
      </w:pPr>
      <w:rPr>
        <w:rFonts w:hAnsi="Arial Unicode MS"/>
        <w:i/>
        <w:iCs/>
        <w:caps w:val="0"/>
        <w:smallCaps w:val="0"/>
        <w:strike w:val="0"/>
        <w:dstrike w:val="0"/>
        <w:spacing w:val="0"/>
        <w:w w:val="100"/>
        <w:kern w:val="0"/>
        <w:position w:val="0"/>
        <w:highlight w:val="none"/>
        <w:vertAlign w:val="baseline"/>
      </w:rPr>
    </w:lvl>
    <w:lvl w:ilvl="4" w:tplc="BB66DA1E">
      <w:start w:val="1"/>
      <w:numFmt w:val="decimal"/>
      <w:lvlText w:val="%5."/>
      <w:lvlJc w:val="left"/>
      <w:pPr>
        <w:tabs>
          <w:tab w:val="left" w:pos="760"/>
        </w:tabs>
        <w:ind w:left="3240" w:hanging="360"/>
      </w:pPr>
      <w:rPr>
        <w:rFonts w:hAnsi="Arial Unicode MS"/>
        <w:i/>
        <w:iCs/>
        <w:caps w:val="0"/>
        <w:smallCaps w:val="0"/>
        <w:strike w:val="0"/>
        <w:dstrike w:val="0"/>
        <w:spacing w:val="0"/>
        <w:w w:val="100"/>
        <w:kern w:val="0"/>
        <w:position w:val="0"/>
        <w:highlight w:val="none"/>
        <w:vertAlign w:val="baseline"/>
      </w:rPr>
    </w:lvl>
    <w:lvl w:ilvl="5" w:tplc="41D86494">
      <w:start w:val="1"/>
      <w:numFmt w:val="decimal"/>
      <w:lvlText w:val="%6."/>
      <w:lvlJc w:val="left"/>
      <w:pPr>
        <w:tabs>
          <w:tab w:val="left" w:pos="760"/>
        </w:tabs>
        <w:ind w:left="3960" w:hanging="360"/>
      </w:pPr>
      <w:rPr>
        <w:rFonts w:hAnsi="Arial Unicode MS"/>
        <w:i/>
        <w:iCs/>
        <w:caps w:val="0"/>
        <w:smallCaps w:val="0"/>
        <w:strike w:val="0"/>
        <w:dstrike w:val="0"/>
        <w:spacing w:val="0"/>
        <w:w w:val="100"/>
        <w:kern w:val="0"/>
        <w:position w:val="0"/>
        <w:highlight w:val="none"/>
        <w:vertAlign w:val="baseline"/>
      </w:rPr>
    </w:lvl>
    <w:lvl w:ilvl="6" w:tplc="1ED40942">
      <w:start w:val="1"/>
      <w:numFmt w:val="decimal"/>
      <w:lvlText w:val="%7."/>
      <w:lvlJc w:val="left"/>
      <w:pPr>
        <w:tabs>
          <w:tab w:val="left" w:pos="760"/>
        </w:tabs>
        <w:ind w:left="4680" w:hanging="360"/>
      </w:pPr>
      <w:rPr>
        <w:rFonts w:hAnsi="Arial Unicode MS"/>
        <w:i/>
        <w:iCs/>
        <w:caps w:val="0"/>
        <w:smallCaps w:val="0"/>
        <w:strike w:val="0"/>
        <w:dstrike w:val="0"/>
        <w:spacing w:val="0"/>
        <w:w w:val="100"/>
        <w:kern w:val="0"/>
        <w:position w:val="0"/>
        <w:highlight w:val="none"/>
        <w:vertAlign w:val="baseline"/>
      </w:rPr>
    </w:lvl>
    <w:lvl w:ilvl="7" w:tplc="9434252E">
      <w:start w:val="1"/>
      <w:numFmt w:val="decimal"/>
      <w:lvlText w:val="%8."/>
      <w:lvlJc w:val="left"/>
      <w:pPr>
        <w:tabs>
          <w:tab w:val="left" w:pos="760"/>
        </w:tabs>
        <w:ind w:left="5400" w:hanging="360"/>
      </w:pPr>
      <w:rPr>
        <w:rFonts w:hAnsi="Arial Unicode MS"/>
        <w:i/>
        <w:iCs/>
        <w:caps w:val="0"/>
        <w:smallCaps w:val="0"/>
        <w:strike w:val="0"/>
        <w:dstrike w:val="0"/>
        <w:spacing w:val="0"/>
        <w:w w:val="100"/>
        <w:kern w:val="0"/>
        <w:position w:val="0"/>
        <w:highlight w:val="none"/>
        <w:vertAlign w:val="baseline"/>
      </w:rPr>
    </w:lvl>
    <w:lvl w:ilvl="8" w:tplc="A3465474">
      <w:start w:val="1"/>
      <w:numFmt w:val="decimal"/>
      <w:lvlText w:val="%9."/>
      <w:lvlJc w:val="left"/>
      <w:pPr>
        <w:tabs>
          <w:tab w:val="left" w:pos="760"/>
        </w:tabs>
        <w:ind w:left="6120" w:hanging="360"/>
      </w:pPr>
      <w:rPr>
        <w:rFonts w:hAnsi="Arial Unicode MS"/>
        <w:i/>
        <w:iCs/>
        <w:caps w:val="0"/>
        <w:smallCaps w:val="0"/>
        <w:strike w:val="0"/>
        <w:dstrike w:val="0"/>
        <w:spacing w:val="0"/>
        <w:w w:val="100"/>
        <w:kern w:val="0"/>
        <w:position w:val="0"/>
        <w:highlight w:val="none"/>
        <w:vertAlign w:val="baseline"/>
      </w:rPr>
    </w:lvl>
  </w:abstractNum>
  <w:abstractNum w:abstractNumId="114" w15:restartNumberingAfterBreak="0">
    <w:nsid w:val="15686D29"/>
    <w:multiLevelType w:val="hybridMultilevel"/>
    <w:tmpl w:val="79DC66E2"/>
    <w:lvl w:ilvl="0" w:tplc="E9F6141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15:restartNumberingAfterBreak="0">
    <w:nsid w:val="1582411C"/>
    <w:multiLevelType w:val="hybridMultilevel"/>
    <w:tmpl w:val="434C2A32"/>
    <w:lvl w:ilvl="0" w:tplc="E9F61410">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15:restartNumberingAfterBreak="0">
    <w:nsid w:val="159F2A42"/>
    <w:multiLevelType w:val="hybridMultilevel"/>
    <w:tmpl w:val="B6789838"/>
    <w:styleLink w:val="Stilimportat662"/>
    <w:lvl w:ilvl="0" w:tplc="3E22232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CC8C7CC">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7D1C3EA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35AEAFD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74BCF548">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67E09296">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111E2C9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45F0924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17D4603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17" w15:restartNumberingAfterBreak="0">
    <w:nsid w:val="15A63331"/>
    <w:multiLevelType w:val="hybridMultilevel"/>
    <w:tmpl w:val="1FBCEE8E"/>
    <w:styleLink w:val="ImportedStyle11614"/>
    <w:lvl w:ilvl="0" w:tplc="5DBED88C">
      <w:start w:val="1"/>
      <w:numFmt w:val="bullet"/>
      <w:lvlText w:val="-"/>
      <w:lvlJc w:val="left"/>
      <w:pPr>
        <w:ind w:left="71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F07A3632">
      <w:start w:val="1"/>
      <w:numFmt w:val="bullet"/>
      <w:lvlText w:val="o"/>
      <w:lvlJc w:val="left"/>
      <w:pPr>
        <w:ind w:left="143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72B64AC4">
      <w:start w:val="1"/>
      <w:numFmt w:val="bullet"/>
      <w:lvlText w:val="▪"/>
      <w:lvlJc w:val="left"/>
      <w:pPr>
        <w:ind w:left="215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8DBCF56C">
      <w:start w:val="1"/>
      <w:numFmt w:val="bullet"/>
      <w:lvlText w:val="·"/>
      <w:lvlJc w:val="left"/>
      <w:pPr>
        <w:ind w:left="287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370813E">
      <w:start w:val="1"/>
      <w:numFmt w:val="bullet"/>
      <w:lvlText w:val="o"/>
      <w:lvlJc w:val="left"/>
      <w:pPr>
        <w:ind w:left="359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CFCAF0F6">
      <w:start w:val="1"/>
      <w:numFmt w:val="bullet"/>
      <w:lvlText w:val="▪"/>
      <w:lvlJc w:val="left"/>
      <w:pPr>
        <w:ind w:left="43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CB782EC8">
      <w:start w:val="1"/>
      <w:numFmt w:val="bullet"/>
      <w:lvlText w:val="·"/>
      <w:lvlJc w:val="left"/>
      <w:pPr>
        <w:ind w:left="503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868F340">
      <w:start w:val="1"/>
      <w:numFmt w:val="bullet"/>
      <w:lvlText w:val="o"/>
      <w:lvlJc w:val="left"/>
      <w:pPr>
        <w:ind w:left="575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EC45658">
      <w:start w:val="1"/>
      <w:numFmt w:val="bullet"/>
      <w:lvlText w:val="▪"/>
      <w:lvlJc w:val="left"/>
      <w:pPr>
        <w:ind w:left="647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18" w15:restartNumberingAfterBreak="0">
    <w:nsid w:val="15A925CB"/>
    <w:multiLevelType w:val="hybridMultilevel"/>
    <w:tmpl w:val="D90EAB22"/>
    <w:lvl w:ilvl="0" w:tplc="FFFFFFFF">
      <w:numFmt w:val="bullet"/>
      <w:lvlText w:val="•"/>
      <w:lvlJc w:val="left"/>
      <w:pPr>
        <w:ind w:left="720" w:hanging="360"/>
      </w:pPr>
      <w:rPr>
        <w:rFonts w:hint="default"/>
        <w:lang w:val="ro-RO" w:eastAsia="en-US" w:bidi="ar-SA"/>
      </w:rPr>
    </w:lvl>
    <w:lvl w:ilvl="1" w:tplc="FFFFFFFF">
      <w:numFmt w:val="bullet"/>
      <w:lvlText w:val="•"/>
      <w:lvlJc w:val="left"/>
      <w:pPr>
        <w:ind w:left="360" w:hanging="360"/>
      </w:pPr>
      <w:rPr>
        <w:rFonts w:hint="default"/>
        <w:lang w:val="ro-RO"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15DB1591"/>
    <w:multiLevelType w:val="hybridMultilevel"/>
    <w:tmpl w:val="03A2A802"/>
    <w:styleLink w:val="ImportedStyle1145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15FE57E3"/>
    <w:multiLevelType w:val="hybridMultilevel"/>
    <w:tmpl w:val="E596689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16015655"/>
    <w:multiLevelType w:val="hybridMultilevel"/>
    <w:tmpl w:val="9B00D76C"/>
    <w:styleLink w:val="ImportedStyle11527"/>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165732B2"/>
    <w:multiLevelType w:val="hybridMultilevel"/>
    <w:tmpl w:val="E1480E8A"/>
    <w:lvl w:ilvl="0" w:tplc="04090001">
      <w:start w:val="1"/>
      <w:numFmt w:val="bullet"/>
      <w:lvlText w:val=""/>
      <w:lvlJc w:val="left"/>
      <w:pPr>
        <w:ind w:left="283" w:hanging="283"/>
      </w:pPr>
      <w:rPr>
        <w:rFonts w:ascii="Symbol" w:hAnsi="Symbol" w:hint="default"/>
        <w:w w:val="103"/>
        <w:lang w:val="ro-RO" w:eastAsia="en-US" w:bidi="ar-SA"/>
      </w:rPr>
    </w:lvl>
    <w:lvl w:ilvl="1" w:tplc="FFFFFFFF">
      <w:numFmt w:val="bullet"/>
      <w:lvlText w:val="-"/>
      <w:lvlJc w:val="left"/>
      <w:pPr>
        <w:ind w:left="563" w:hanging="275"/>
      </w:pPr>
      <w:rPr>
        <w:rFonts w:ascii="Times New Roman" w:eastAsia="Times New Roman" w:hAnsi="Times New Roman" w:cs="Times New Roman" w:hint="default"/>
        <w:b w:val="0"/>
        <w:bCs w:val="0"/>
        <w:i w:val="0"/>
        <w:iCs w:val="0"/>
        <w:color w:val="0C0C0C"/>
        <w:w w:val="118"/>
        <w:sz w:val="23"/>
        <w:szCs w:val="23"/>
        <w:lang w:val="ro-RO" w:eastAsia="en-US" w:bidi="ar-SA"/>
      </w:rPr>
    </w:lvl>
    <w:lvl w:ilvl="2" w:tplc="FFFFFFFF">
      <w:numFmt w:val="bullet"/>
      <w:lvlText w:val="•"/>
      <w:lvlJc w:val="left"/>
      <w:pPr>
        <w:ind w:left="1669" w:hanging="275"/>
      </w:pPr>
      <w:rPr>
        <w:rFonts w:hint="default"/>
        <w:lang w:val="ro-RO" w:eastAsia="en-US" w:bidi="ar-SA"/>
      </w:rPr>
    </w:lvl>
    <w:lvl w:ilvl="3" w:tplc="FFFFFFFF">
      <w:numFmt w:val="bullet"/>
      <w:lvlText w:val="•"/>
      <w:lvlJc w:val="left"/>
      <w:pPr>
        <w:ind w:left="2773" w:hanging="275"/>
      </w:pPr>
      <w:rPr>
        <w:rFonts w:hint="default"/>
        <w:lang w:val="ro-RO" w:eastAsia="en-US" w:bidi="ar-SA"/>
      </w:rPr>
    </w:lvl>
    <w:lvl w:ilvl="4" w:tplc="FFFFFFFF">
      <w:numFmt w:val="bullet"/>
      <w:lvlText w:val="•"/>
      <w:lvlJc w:val="left"/>
      <w:pPr>
        <w:ind w:left="3878" w:hanging="275"/>
      </w:pPr>
      <w:rPr>
        <w:rFonts w:hint="default"/>
        <w:lang w:val="ro-RO" w:eastAsia="en-US" w:bidi="ar-SA"/>
      </w:rPr>
    </w:lvl>
    <w:lvl w:ilvl="5" w:tplc="FFFFFFFF">
      <w:numFmt w:val="bullet"/>
      <w:lvlText w:val="•"/>
      <w:lvlJc w:val="left"/>
      <w:pPr>
        <w:ind w:left="4982" w:hanging="275"/>
      </w:pPr>
      <w:rPr>
        <w:rFonts w:hint="default"/>
        <w:lang w:val="ro-RO" w:eastAsia="en-US" w:bidi="ar-SA"/>
      </w:rPr>
    </w:lvl>
    <w:lvl w:ilvl="6" w:tplc="FFFFFFFF">
      <w:numFmt w:val="bullet"/>
      <w:lvlText w:val="•"/>
      <w:lvlJc w:val="left"/>
      <w:pPr>
        <w:ind w:left="6087" w:hanging="275"/>
      </w:pPr>
      <w:rPr>
        <w:rFonts w:hint="default"/>
        <w:lang w:val="ro-RO" w:eastAsia="en-US" w:bidi="ar-SA"/>
      </w:rPr>
    </w:lvl>
    <w:lvl w:ilvl="7" w:tplc="FFFFFFFF">
      <w:numFmt w:val="bullet"/>
      <w:lvlText w:val="•"/>
      <w:lvlJc w:val="left"/>
      <w:pPr>
        <w:ind w:left="7191" w:hanging="275"/>
      </w:pPr>
      <w:rPr>
        <w:rFonts w:hint="default"/>
        <w:lang w:val="ro-RO" w:eastAsia="en-US" w:bidi="ar-SA"/>
      </w:rPr>
    </w:lvl>
    <w:lvl w:ilvl="8" w:tplc="FFFFFFFF">
      <w:numFmt w:val="bullet"/>
      <w:lvlText w:val="•"/>
      <w:lvlJc w:val="left"/>
      <w:pPr>
        <w:ind w:left="8296" w:hanging="275"/>
      </w:pPr>
      <w:rPr>
        <w:rFonts w:hint="default"/>
        <w:lang w:val="ro-RO" w:eastAsia="en-US" w:bidi="ar-SA"/>
      </w:rPr>
    </w:lvl>
  </w:abstractNum>
  <w:abstractNum w:abstractNumId="123" w15:restartNumberingAfterBreak="0">
    <w:nsid w:val="165D17F9"/>
    <w:multiLevelType w:val="hybridMultilevel"/>
    <w:tmpl w:val="3122407E"/>
    <w:styleLink w:val="ImportedStyle33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66B2A59"/>
    <w:multiLevelType w:val="hybridMultilevel"/>
    <w:tmpl w:val="A45A8A58"/>
    <w:styleLink w:val="ImportedStyle7814"/>
    <w:lvl w:ilvl="0" w:tplc="C72461F4">
      <w:start w:val="1"/>
      <w:numFmt w:val="decimal"/>
      <w:suff w:val="nothing"/>
      <w:lvlText w:val="%1."/>
      <w:lvlJc w:val="left"/>
      <w:pPr>
        <w:ind w:left="152"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6CB6D968">
      <w:start w:val="1"/>
      <w:numFmt w:val="lowerLetter"/>
      <w:suff w:val="nothing"/>
      <w:lvlText w:val="%2."/>
      <w:lvlJc w:val="left"/>
      <w:pPr>
        <w:ind w:left="720"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1EF0432A">
      <w:start w:val="1"/>
      <w:numFmt w:val="lowerRoman"/>
      <w:lvlText w:val="%3."/>
      <w:lvlJc w:val="left"/>
      <w:pPr>
        <w:ind w:left="1440" w:hanging="25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06868636">
      <w:start w:val="1"/>
      <w:numFmt w:val="decimal"/>
      <w:suff w:val="nothing"/>
      <w:lvlText w:val="%4."/>
      <w:lvlJc w:val="left"/>
      <w:pPr>
        <w:ind w:left="2160"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24542A86">
      <w:start w:val="1"/>
      <w:numFmt w:val="lowerLetter"/>
      <w:suff w:val="nothing"/>
      <w:lvlText w:val="%5."/>
      <w:lvlJc w:val="left"/>
      <w:pPr>
        <w:ind w:left="2880"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9B78CCC4">
      <w:start w:val="1"/>
      <w:numFmt w:val="lowerRoman"/>
      <w:lvlText w:val="%6."/>
      <w:lvlJc w:val="left"/>
      <w:pPr>
        <w:ind w:left="3600" w:hanging="25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39E20E2C">
      <w:start w:val="1"/>
      <w:numFmt w:val="decimal"/>
      <w:suff w:val="nothing"/>
      <w:lvlText w:val="%7."/>
      <w:lvlJc w:val="left"/>
      <w:pPr>
        <w:ind w:left="4320"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1AA6A8EA">
      <w:start w:val="1"/>
      <w:numFmt w:val="lowerLetter"/>
      <w:suff w:val="nothing"/>
      <w:lvlText w:val="%8."/>
      <w:lvlJc w:val="left"/>
      <w:pPr>
        <w:ind w:left="5040"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8AF69744">
      <w:start w:val="1"/>
      <w:numFmt w:val="lowerRoman"/>
      <w:lvlText w:val="%9."/>
      <w:lvlJc w:val="left"/>
      <w:pPr>
        <w:ind w:left="5760" w:hanging="25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125" w15:restartNumberingAfterBreak="0">
    <w:nsid w:val="172515E5"/>
    <w:multiLevelType w:val="hybridMultilevel"/>
    <w:tmpl w:val="E5463A20"/>
    <w:lvl w:ilvl="0" w:tplc="04090001">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174B5992"/>
    <w:multiLevelType w:val="hybridMultilevel"/>
    <w:tmpl w:val="764CD0E2"/>
    <w:lvl w:ilvl="0" w:tplc="04090001">
      <w:start w:val="1"/>
      <w:numFmt w:val="bullet"/>
      <w:lvlText w:val=""/>
      <w:lvlJc w:val="left"/>
      <w:pPr>
        <w:ind w:left="283" w:hanging="283"/>
      </w:pPr>
      <w:rPr>
        <w:rFonts w:ascii="Symbol" w:hAnsi="Symbol" w:hint="default"/>
        <w:w w:val="103"/>
        <w:lang w:val="ro-RO" w:eastAsia="en-US" w:bidi="ar-SA"/>
      </w:rPr>
    </w:lvl>
    <w:lvl w:ilvl="1" w:tplc="FFFFFFFF">
      <w:numFmt w:val="bullet"/>
      <w:lvlText w:val="-"/>
      <w:lvlJc w:val="left"/>
      <w:pPr>
        <w:ind w:left="563" w:hanging="275"/>
      </w:pPr>
      <w:rPr>
        <w:rFonts w:ascii="Times New Roman" w:eastAsia="Times New Roman" w:hAnsi="Times New Roman" w:cs="Times New Roman" w:hint="default"/>
        <w:b w:val="0"/>
        <w:bCs w:val="0"/>
        <w:i w:val="0"/>
        <w:iCs w:val="0"/>
        <w:color w:val="0C0C0C"/>
        <w:w w:val="118"/>
        <w:sz w:val="23"/>
        <w:szCs w:val="23"/>
        <w:lang w:val="ro-RO" w:eastAsia="en-US" w:bidi="ar-SA"/>
      </w:rPr>
    </w:lvl>
    <w:lvl w:ilvl="2" w:tplc="FFFFFFFF">
      <w:numFmt w:val="bullet"/>
      <w:lvlText w:val="•"/>
      <w:lvlJc w:val="left"/>
      <w:pPr>
        <w:ind w:left="1669" w:hanging="275"/>
      </w:pPr>
      <w:rPr>
        <w:rFonts w:hint="default"/>
        <w:lang w:val="ro-RO" w:eastAsia="en-US" w:bidi="ar-SA"/>
      </w:rPr>
    </w:lvl>
    <w:lvl w:ilvl="3" w:tplc="FFFFFFFF">
      <w:numFmt w:val="bullet"/>
      <w:lvlText w:val="•"/>
      <w:lvlJc w:val="left"/>
      <w:pPr>
        <w:ind w:left="2773" w:hanging="275"/>
      </w:pPr>
      <w:rPr>
        <w:rFonts w:hint="default"/>
        <w:lang w:val="ro-RO" w:eastAsia="en-US" w:bidi="ar-SA"/>
      </w:rPr>
    </w:lvl>
    <w:lvl w:ilvl="4" w:tplc="FFFFFFFF">
      <w:numFmt w:val="bullet"/>
      <w:lvlText w:val="•"/>
      <w:lvlJc w:val="left"/>
      <w:pPr>
        <w:ind w:left="3878" w:hanging="275"/>
      </w:pPr>
      <w:rPr>
        <w:rFonts w:hint="default"/>
        <w:lang w:val="ro-RO" w:eastAsia="en-US" w:bidi="ar-SA"/>
      </w:rPr>
    </w:lvl>
    <w:lvl w:ilvl="5" w:tplc="FFFFFFFF">
      <w:numFmt w:val="bullet"/>
      <w:lvlText w:val="•"/>
      <w:lvlJc w:val="left"/>
      <w:pPr>
        <w:ind w:left="4982" w:hanging="275"/>
      </w:pPr>
      <w:rPr>
        <w:rFonts w:hint="default"/>
        <w:lang w:val="ro-RO" w:eastAsia="en-US" w:bidi="ar-SA"/>
      </w:rPr>
    </w:lvl>
    <w:lvl w:ilvl="6" w:tplc="FFFFFFFF">
      <w:numFmt w:val="bullet"/>
      <w:lvlText w:val="•"/>
      <w:lvlJc w:val="left"/>
      <w:pPr>
        <w:ind w:left="6087" w:hanging="275"/>
      </w:pPr>
      <w:rPr>
        <w:rFonts w:hint="default"/>
        <w:lang w:val="ro-RO" w:eastAsia="en-US" w:bidi="ar-SA"/>
      </w:rPr>
    </w:lvl>
    <w:lvl w:ilvl="7" w:tplc="FFFFFFFF">
      <w:numFmt w:val="bullet"/>
      <w:lvlText w:val="•"/>
      <w:lvlJc w:val="left"/>
      <w:pPr>
        <w:ind w:left="7191" w:hanging="275"/>
      </w:pPr>
      <w:rPr>
        <w:rFonts w:hint="default"/>
        <w:lang w:val="ro-RO" w:eastAsia="en-US" w:bidi="ar-SA"/>
      </w:rPr>
    </w:lvl>
    <w:lvl w:ilvl="8" w:tplc="FFFFFFFF">
      <w:numFmt w:val="bullet"/>
      <w:lvlText w:val="•"/>
      <w:lvlJc w:val="left"/>
      <w:pPr>
        <w:ind w:left="8296" w:hanging="275"/>
      </w:pPr>
      <w:rPr>
        <w:rFonts w:hint="default"/>
        <w:lang w:val="ro-RO" w:eastAsia="en-US" w:bidi="ar-SA"/>
      </w:rPr>
    </w:lvl>
  </w:abstractNum>
  <w:abstractNum w:abstractNumId="127" w15:restartNumberingAfterBreak="0">
    <w:nsid w:val="17BB1A3E"/>
    <w:multiLevelType w:val="hybridMultilevel"/>
    <w:tmpl w:val="3BAC8B8E"/>
    <w:styleLink w:val="ImportedStyle832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7CB6DD8"/>
    <w:multiLevelType w:val="hybridMultilevel"/>
    <w:tmpl w:val="70D4F31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17E433A7"/>
    <w:multiLevelType w:val="hybridMultilevel"/>
    <w:tmpl w:val="AAD09DEE"/>
    <w:styleLink w:val="ImportedStyle1151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17FE1E35"/>
    <w:multiLevelType w:val="hybridMultilevel"/>
    <w:tmpl w:val="D1343588"/>
    <w:lvl w:ilvl="0" w:tplc="115AEAEA">
      <w:start w:val="1"/>
      <w:numFmt w:val="upperRoman"/>
      <w:lvlText w:val="%1."/>
      <w:lvlJc w:val="left"/>
      <w:pPr>
        <w:ind w:left="1080" w:hanging="720"/>
      </w:pPr>
      <w:rPr>
        <w:rFonts w:hint="default"/>
        <w:b/>
        <w:u w:val="none"/>
      </w:rPr>
    </w:lvl>
    <w:lvl w:ilvl="1" w:tplc="0CF08D3C">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8082610"/>
    <w:multiLevelType w:val="hybridMultilevel"/>
    <w:tmpl w:val="B73276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2" w15:restartNumberingAfterBreak="0">
    <w:nsid w:val="184B2B6D"/>
    <w:multiLevelType w:val="hybridMultilevel"/>
    <w:tmpl w:val="406CD1D6"/>
    <w:styleLink w:val="Stilimportat531112"/>
    <w:lvl w:ilvl="0" w:tplc="BC5ED5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7A599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A84DC6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4C884C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D8E90F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506558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E60DB8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72C20B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CFC1A4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184F4443"/>
    <w:multiLevelType w:val="hybridMultilevel"/>
    <w:tmpl w:val="EC5AE0E8"/>
    <w:styleLink w:val="ImportedStyle13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86A58B3"/>
    <w:multiLevelType w:val="hybridMultilevel"/>
    <w:tmpl w:val="23D88224"/>
    <w:styleLink w:val="Stilimportat1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18757C52"/>
    <w:multiLevelType w:val="hybridMultilevel"/>
    <w:tmpl w:val="74EE410E"/>
    <w:styleLink w:val="ImportedStyle803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91746D8"/>
    <w:multiLevelType w:val="hybridMultilevel"/>
    <w:tmpl w:val="42A2B490"/>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932450F"/>
    <w:multiLevelType w:val="hybridMultilevel"/>
    <w:tmpl w:val="490CD822"/>
    <w:styleLink w:val="Stilimportat4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932479C"/>
    <w:multiLevelType w:val="hybridMultilevel"/>
    <w:tmpl w:val="DC2AF53A"/>
    <w:lvl w:ilvl="0" w:tplc="C48CBF4E">
      <w:numFmt w:val="bullet"/>
      <w:lvlText w:val="•"/>
      <w:lvlJc w:val="left"/>
      <w:pPr>
        <w:ind w:left="360" w:hanging="360"/>
      </w:pPr>
      <w:rPr>
        <w:rFonts w:hint="default"/>
        <w:w w:val="100"/>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9" w15:restartNumberingAfterBreak="0">
    <w:nsid w:val="19947624"/>
    <w:multiLevelType w:val="hybridMultilevel"/>
    <w:tmpl w:val="7396CF30"/>
    <w:styleLink w:val="ImportedStyle1153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99F1200"/>
    <w:multiLevelType w:val="hybridMultilevel"/>
    <w:tmpl w:val="6D4203E0"/>
    <w:lvl w:ilvl="0" w:tplc="B5F89E40">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41" w15:restartNumberingAfterBreak="0">
    <w:nsid w:val="19C4196C"/>
    <w:multiLevelType w:val="hybridMultilevel"/>
    <w:tmpl w:val="D87467AE"/>
    <w:styleLink w:val="ImportedStyle822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1A124937"/>
    <w:multiLevelType w:val="hybridMultilevel"/>
    <w:tmpl w:val="2EAA9A34"/>
    <w:styleLink w:val="Stilimportat441111"/>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A2A79F0"/>
    <w:multiLevelType w:val="hybridMultilevel"/>
    <w:tmpl w:val="87181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AA27F3D"/>
    <w:multiLevelType w:val="multilevel"/>
    <w:tmpl w:val="5B788CB8"/>
    <w:name w:val="Definition Numbering List"/>
    <w:styleLink w:val="ImportedStyle7809"/>
    <w:lvl w:ilvl="0">
      <w:start w:val="1"/>
      <w:numFmt w:val="none"/>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45" w15:restartNumberingAfterBreak="0">
    <w:nsid w:val="1ACF3CB8"/>
    <w:multiLevelType w:val="hybridMultilevel"/>
    <w:tmpl w:val="4A4813D2"/>
    <w:styleLink w:val="ImportedStyle11418"/>
    <w:lvl w:ilvl="0" w:tplc="C59EEC72">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8B802B88">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8F24F80C">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88E2C27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ED1263F2">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BC6E484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A7A28178">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F94BFF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5D526DB2">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146" w15:restartNumberingAfterBreak="0">
    <w:nsid w:val="1AD17007"/>
    <w:multiLevelType w:val="hybridMultilevel"/>
    <w:tmpl w:val="46861840"/>
    <w:lvl w:ilvl="0" w:tplc="FFFFFFFF">
      <w:numFmt w:val="bullet"/>
      <w:lvlText w:val="•"/>
      <w:lvlJc w:val="left"/>
      <w:pPr>
        <w:ind w:left="720" w:hanging="360"/>
      </w:pPr>
      <w:rPr>
        <w:rFonts w:hint="default"/>
        <w:lang w:val="ro-RO" w:eastAsia="en-US" w:bidi="ar-SA"/>
      </w:rPr>
    </w:lvl>
    <w:lvl w:ilvl="1" w:tplc="FFFFFFFF">
      <w:numFmt w:val="bullet"/>
      <w:lvlText w:val="•"/>
      <w:lvlJc w:val="left"/>
      <w:pPr>
        <w:ind w:left="360" w:hanging="360"/>
      </w:pPr>
      <w:rPr>
        <w:rFonts w:hint="default"/>
        <w:lang w:val="ro-RO"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7" w15:restartNumberingAfterBreak="0">
    <w:nsid w:val="1AE33C4D"/>
    <w:multiLevelType w:val="hybridMultilevel"/>
    <w:tmpl w:val="254A0374"/>
    <w:styleLink w:val="Stilimportat41211"/>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1B024FFD"/>
    <w:multiLevelType w:val="hybridMultilevel"/>
    <w:tmpl w:val="E8AE1DA4"/>
    <w:lvl w:ilvl="0" w:tplc="1F7AF4B8">
      <w:start w:val="1"/>
      <w:numFmt w:val="bullet"/>
      <w:lvlText w:val=""/>
      <w:lvlJc w:val="left"/>
      <w:pPr>
        <w:ind w:left="360" w:hanging="360"/>
      </w:pPr>
      <w:rPr>
        <w:rFonts w:ascii="Symbol" w:hAnsi="Symbol" w:hint="default"/>
        <w:color w:val="auto"/>
      </w:rPr>
    </w:lvl>
    <w:lvl w:ilvl="1" w:tplc="6E0EAD5C">
      <w:start w:val="2"/>
      <w:numFmt w:val="bullet"/>
      <w:lvlText w:val="•"/>
      <w:lvlJc w:val="left"/>
      <w:pPr>
        <w:ind w:left="1080" w:hanging="360"/>
      </w:pPr>
      <w:rPr>
        <w:rFonts w:ascii="Calibri" w:eastAsiaTheme="minorHAnsi" w:hAnsi="Calibri" w:cs="Calibri" w:hint="default"/>
      </w:rPr>
    </w:lvl>
    <w:lvl w:ilvl="2" w:tplc="9570956E">
      <w:numFmt w:val="bullet"/>
      <w:lvlText w:val="–"/>
      <w:lvlJc w:val="left"/>
      <w:pPr>
        <w:ind w:left="1800" w:hanging="360"/>
      </w:pPr>
      <w:rPr>
        <w:rFonts w:ascii="Arial" w:eastAsiaTheme="minorHAnsi" w:hAnsi="Arial"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1B1D5485"/>
    <w:multiLevelType w:val="hybridMultilevel"/>
    <w:tmpl w:val="680896FE"/>
    <w:styleLink w:val="Stilimportat51211"/>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 w15:restartNumberingAfterBreak="0">
    <w:nsid w:val="1B6E04AD"/>
    <w:multiLevelType w:val="hybridMultilevel"/>
    <w:tmpl w:val="AF3629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1B996022"/>
    <w:multiLevelType w:val="hybridMultilevel"/>
    <w:tmpl w:val="AA38C722"/>
    <w:styleLink w:val="ImportedStyle3242"/>
    <w:lvl w:ilvl="0" w:tplc="029A1B7A">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A02F0C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36E8BA8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5E06A99E">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0B0E82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C2384FB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931ABA1A">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4A4347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796C843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52" w15:restartNumberingAfterBreak="0">
    <w:nsid w:val="1BA534AE"/>
    <w:multiLevelType w:val="hybridMultilevel"/>
    <w:tmpl w:val="8D8CB0CA"/>
    <w:styleLink w:val="ImportedStyle78021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1BB4051F"/>
    <w:multiLevelType w:val="hybridMultilevel"/>
    <w:tmpl w:val="2E4A11DA"/>
    <w:styleLink w:val="ImportedStyle18"/>
    <w:lvl w:ilvl="0" w:tplc="50D68B62">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D032C508">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7FFED264">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D702F3D6">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DAA80C1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D4C897DC">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40A20094">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3BC95FA">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27F8CF1E">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154" w15:restartNumberingAfterBreak="0">
    <w:nsid w:val="1C756EC4"/>
    <w:multiLevelType w:val="hybridMultilevel"/>
    <w:tmpl w:val="341C6B50"/>
    <w:styleLink w:val="ImportedStyle50"/>
    <w:lvl w:ilvl="0" w:tplc="3B848450">
      <w:start w:val="1"/>
      <w:numFmt w:val="lowerLetter"/>
      <w:lvlText w:val="%1."/>
      <w:lvlJc w:val="left"/>
      <w:pPr>
        <w:tabs>
          <w:tab w:val="left" w:pos="1530"/>
        </w:tabs>
        <w:ind w:left="740" w:hanging="268"/>
      </w:pPr>
      <w:rPr>
        <w:rFonts w:hAnsi="Arial Unicode MS"/>
        <w:b/>
        <w:bCs/>
        <w:caps w:val="0"/>
        <w:smallCaps w:val="0"/>
        <w:strike w:val="0"/>
        <w:dstrike w:val="0"/>
        <w:color w:val="000000"/>
        <w:spacing w:val="0"/>
        <w:w w:val="100"/>
        <w:kern w:val="0"/>
        <w:position w:val="0"/>
        <w:highlight w:val="none"/>
        <w:vertAlign w:val="baseline"/>
      </w:rPr>
    </w:lvl>
    <w:lvl w:ilvl="1" w:tplc="7584E3B6">
      <w:start w:val="1"/>
      <w:numFmt w:val="lowerLetter"/>
      <w:lvlText w:val="%2."/>
      <w:lvlJc w:val="left"/>
      <w:pPr>
        <w:ind w:left="1440" w:hanging="248"/>
      </w:pPr>
      <w:rPr>
        <w:rFonts w:hAnsi="Arial Unicode MS"/>
        <w:b/>
        <w:bCs/>
        <w:caps w:val="0"/>
        <w:smallCaps w:val="0"/>
        <w:strike w:val="0"/>
        <w:dstrike w:val="0"/>
        <w:color w:val="000000"/>
        <w:spacing w:val="0"/>
        <w:w w:val="100"/>
        <w:kern w:val="0"/>
        <w:position w:val="0"/>
        <w:highlight w:val="none"/>
        <w:vertAlign w:val="baseline"/>
      </w:rPr>
    </w:lvl>
    <w:lvl w:ilvl="2" w:tplc="76E4AC68">
      <w:start w:val="1"/>
      <w:numFmt w:val="lowerRoman"/>
      <w:suff w:val="nothing"/>
      <w:lvlText w:val="%3."/>
      <w:lvlJc w:val="left"/>
      <w:pPr>
        <w:tabs>
          <w:tab w:val="left" w:pos="1530"/>
        </w:tabs>
        <w:ind w:left="1418" w:hanging="68"/>
      </w:pPr>
      <w:rPr>
        <w:rFonts w:hAnsi="Arial Unicode MS"/>
        <w:b/>
        <w:bCs/>
        <w:caps w:val="0"/>
        <w:smallCaps w:val="0"/>
        <w:strike w:val="0"/>
        <w:dstrike w:val="0"/>
        <w:spacing w:val="0"/>
        <w:w w:val="100"/>
        <w:kern w:val="0"/>
        <w:position w:val="0"/>
        <w:highlight w:val="none"/>
        <w:vertAlign w:val="baseline"/>
      </w:rPr>
    </w:lvl>
    <w:lvl w:ilvl="3" w:tplc="AF7EF0A8">
      <w:start w:val="1"/>
      <w:numFmt w:val="decimal"/>
      <w:lvlText w:val="%4."/>
      <w:lvlJc w:val="left"/>
      <w:pPr>
        <w:tabs>
          <w:tab w:val="left" w:pos="1530"/>
        </w:tabs>
        <w:ind w:left="2127" w:hanging="698"/>
      </w:pPr>
      <w:rPr>
        <w:rFonts w:hAnsi="Arial Unicode MS"/>
        <w:b/>
        <w:bCs/>
        <w:caps w:val="0"/>
        <w:smallCaps w:val="0"/>
        <w:strike w:val="0"/>
        <w:dstrike w:val="0"/>
        <w:spacing w:val="0"/>
        <w:w w:val="100"/>
        <w:kern w:val="0"/>
        <w:position w:val="0"/>
        <w:highlight w:val="none"/>
        <w:vertAlign w:val="baseline"/>
      </w:rPr>
    </w:lvl>
    <w:lvl w:ilvl="4" w:tplc="079AE0C0">
      <w:start w:val="1"/>
      <w:numFmt w:val="upperRoman"/>
      <w:lvlText w:val="%5."/>
      <w:lvlJc w:val="left"/>
      <w:pPr>
        <w:tabs>
          <w:tab w:val="left" w:pos="1530"/>
        </w:tabs>
        <w:ind w:left="3207" w:hanging="305"/>
      </w:pPr>
      <w:rPr>
        <w:rFonts w:hAnsi="Arial Unicode MS"/>
        <w:b/>
        <w:bCs/>
        <w:caps w:val="0"/>
        <w:smallCaps w:val="0"/>
        <w:strike w:val="0"/>
        <w:dstrike w:val="0"/>
        <w:spacing w:val="0"/>
        <w:w w:val="100"/>
        <w:kern w:val="0"/>
        <w:position w:val="0"/>
        <w:highlight w:val="none"/>
        <w:vertAlign w:val="baseline"/>
      </w:rPr>
    </w:lvl>
    <w:lvl w:ilvl="5" w:tplc="D58CD1F4">
      <w:start w:val="1"/>
      <w:numFmt w:val="lowerRoman"/>
      <w:lvlText w:val="%6."/>
      <w:lvlJc w:val="left"/>
      <w:pPr>
        <w:tabs>
          <w:tab w:val="left" w:pos="1530"/>
        </w:tabs>
        <w:ind w:left="3567" w:hanging="633"/>
      </w:pPr>
      <w:rPr>
        <w:rFonts w:hAnsi="Arial Unicode MS"/>
        <w:b/>
        <w:bCs/>
        <w:caps w:val="0"/>
        <w:smallCaps w:val="0"/>
        <w:strike w:val="0"/>
        <w:dstrike w:val="0"/>
        <w:spacing w:val="0"/>
        <w:w w:val="100"/>
        <w:kern w:val="0"/>
        <w:position w:val="0"/>
        <w:highlight w:val="none"/>
        <w:vertAlign w:val="baseline"/>
      </w:rPr>
    </w:lvl>
    <w:lvl w:ilvl="6" w:tplc="24809B0A">
      <w:start w:val="1"/>
      <w:numFmt w:val="decimal"/>
      <w:lvlText w:val="%7."/>
      <w:lvlJc w:val="left"/>
      <w:pPr>
        <w:tabs>
          <w:tab w:val="left" w:pos="1530"/>
        </w:tabs>
        <w:ind w:left="4287" w:hanging="698"/>
      </w:pPr>
      <w:rPr>
        <w:rFonts w:hAnsi="Arial Unicode MS"/>
        <w:b/>
        <w:bCs/>
        <w:caps w:val="0"/>
        <w:smallCaps w:val="0"/>
        <w:strike w:val="0"/>
        <w:dstrike w:val="0"/>
        <w:spacing w:val="0"/>
        <w:w w:val="100"/>
        <w:kern w:val="0"/>
        <w:position w:val="0"/>
        <w:highlight w:val="none"/>
        <w:vertAlign w:val="baseline"/>
      </w:rPr>
    </w:lvl>
    <w:lvl w:ilvl="7" w:tplc="551C823A">
      <w:start w:val="1"/>
      <w:numFmt w:val="lowerLetter"/>
      <w:lvlText w:val="%8."/>
      <w:lvlJc w:val="left"/>
      <w:pPr>
        <w:tabs>
          <w:tab w:val="left" w:pos="1530"/>
        </w:tabs>
        <w:ind w:left="5007" w:hanging="698"/>
      </w:pPr>
      <w:rPr>
        <w:rFonts w:hAnsi="Arial Unicode MS"/>
        <w:b/>
        <w:bCs/>
        <w:caps w:val="0"/>
        <w:smallCaps w:val="0"/>
        <w:strike w:val="0"/>
        <w:dstrike w:val="0"/>
        <w:spacing w:val="0"/>
        <w:w w:val="100"/>
        <w:kern w:val="0"/>
        <w:position w:val="0"/>
        <w:highlight w:val="none"/>
        <w:vertAlign w:val="baseline"/>
      </w:rPr>
    </w:lvl>
    <w:lvl w:ilvl="8" w:tplc="4ABC94B6">
      <w:start w:val="1"/>
      <w:numFmt w:val="lowerRoman"/>
      <w:lvlText w:val="%9."/>
      <w:lvlJc w:val="left"/>
      <w:pPr>
        <w:tabs>
          <w:tab w:val="left" w:pos="1530"/>
        </w:tabs>
        <w:ind w:left="5727" w:hanging="633"/>
      </w:pPr>
      <w:rPr>
        <w:rFonts w:hAnsi="Arial Unicode MS"/>
        <w:b/>
        <w:bCs/>
        <w:caps w:val="0"/>
        <w:smallCaps w:val="0"/>
        <w:strike w:val="0"/>
        <w:dstrike w:val="0"/>
        <w:spacing w:val="0"/>
        <w:w w:val="100"/>
        <w:kern w:val="0"/>
        <w:position w:val="0"/>
        <w:highlight w:val="none"/>
        <w:vertAlign w:val="baseline"/>
      </w:rPr>
    </w:lvl>
  </w:abstractNum>
  <w:abstractNum w:abstractNumId="155" w15:restartNumberingAfterBreak="0">
    <w:nsid w:val="1CB91585"/>
    <w:multiLevelType w:val="hybridMultilevel"/>
    <w:tmpl w:val="99C00A00"/>
    <w:styleLink w:val="ImportedStyle1142211"/>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1CC02810"/>
    <w:multiLevelType w:val="hybridMultilevel"/>
    <w:tmpl w:val="DB468E70"/>
    <w:styleLink w:val="Stilimportat5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1CC30D66"/>
    <w:multiLevelType w:val="hybridMultilevel"/>
    <w:tmpl w:val="4D5AF3F0"/>
    <w:styleLink w:val="ImportedStyle120"/>
    <w:lvl w:ilvl="0" w:tplc="CE88F324">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42DEB13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249A9AD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F4220FA">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8B2EC5A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0E2D54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39E0C9BC">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EA043F6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6AE513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58" w15:restartNumberingAfterBreak="0">
    <w:nsid w:val="1D190514"/>
    <w:multiLevelType w:val="hybridMultilevel"/>
    <w:tmpl w:val="FC40D56A"/>
    <w:styleLink w:val="ImportedStyle80142"/>
    <w:lvl w:ilvl="0" w:tplc="EEF02342">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994B57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70E1BC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FC04624">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0C4693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C02965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5F0DEEA">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C45E3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0F610D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9" w15:restartNumberingAfterBreak="0">
    <w:nsid w:val="1D1A22E1"/>
    <w:multiLevelType w:val="hybridMultilevel"/>
    <w:tmpl w:val="81784DD2"/>
    <w:styleLink w:val="Stilimportat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1D1E2F21"/>
    <w:multiLevelType w:val="hybridMultilevel"/>
    <w:tmpl w:val="3AE6D8A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1DD9420B"/>
    <w:multiLevelType w:val="hybridMultilevel"/>
    <w:tmpl w:val="DFCE929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1DFC765A"/>
    <w:multiLevelType w:val="multilevel"/>
    <w:tmpl w:val="1DFC765A"/>
    <w:lvl w:ilvl="0">
      <w:start w:val="2"/>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1E4A416E"/>
    <w:multiLevelType w:val="hybridMultilevel"/>
    <w:tmpl w:val="A0C41BF6"/>
    <w:styleLink w:val="ImportedStyle11462"/>
    <w:lvl w:ilvl="0" w:tplc="F7867D82">
      <w:start w:val="1"/>
      <w:numFmt w:val="bullet"/>
      <w:lvlText w:val="·"/>
      <w:lvlJc w:val="left"/>
      <w:pPr>
        <w:tabs>
          <w:tab w:val="left" w:pos="820"/>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660E9920">
      <w:start w:val="1"/>
      <w:numFmt w:val="bullet"/>
      <w:lvlText w:val="o"/>
      <w:lvlJc w:val="left"/>
      <w:pPr>
        <w:tabs>
          <w:tab w:val="left" w:pos="820"/>
        </w:tabs>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558439A">
      <w:start w:val="1"/>
      <w:numFmt w:val="bullet"/>
      <w:lvlText w:val="▪"/>
      <w:lvlJc w:val="left"/>
      <w:pPr>
        <w:tabs>
          <w:tab w:val="left" w:pos="820"/>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EAF08212">
      <w:start w:val="1"/>
      <w:numFmt w:val="bullet"/>
      <w:lvlText w:val="·"/>
      <w:lvlJc w:val="left"/>
      <w:pPr>
        <w:tabs>
          <w:tab w:val="left" w:pos="820"/>
        </w:tabs>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791478CA">
      <w:start w:val="1"/>
      <w:numFmt w:val="bullet"/>
      <w:lvlText w:val="o"/>
      <w:lvlJc w:val="left"/>
      <w:pPr>
        <w:tabs>
          <w:tab w:val="left" w:pos="820"/>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5B54082A">
      <w:start w:val="1"/>
      <w:numFmt w:val="bullet"/>
      <w:lvlText w:val="▪"/>
      <w:lvlJc w:val="left"/>
      <w:pPr>
        <w:tabs>
          <w:tab w:val="left" w:pos="820"/>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97FC1312">
      <w:start w:val="1"/>
      <w:numFmt w:val="bullet"/>
      <w:lvlText w:val="·"/>
      <w:lvlJc w:val="left"/>
      <w:pPr>
        <w:tabs>
          <w:tab w:val="left" w:pos="820"/>
        </w:tabs>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F3942F56">
      <w:start w:val="1"/>
      <w:numFmt w:val="bullet"/>
      <w:lvlText w:val="o"/>
      <w:lvlJc w:val="left"/>
      <w:pPr>
        <w:tabs>
          <w:tab w:val="left" w:pos="820"/>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A0E00FC">
      <w:start w:val="1"/>
      <w:numFmt w:val="bullet"/>
      <w:lvlText w:val="▪"/>
      <w:lvlJc w:val="left"/>
      <w:pPr>
        <w:tabs>
          <w:tab w:val="left" w:pos="820"/>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64" w15:restartNumberingAfterBreak="0">
    <w:nsid w:val="1E4D1A2C"/>
    <w:multiLevelType w:val="hybridMultilevel"/>
    <w:tmpl w:val="CB82C65C"/>
    <w:styleLink w:val="Stilimportat7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1E5721F6"/>
    <w:multiLevelType w:val="hybridMultilevel"/>
    <w:tmpl w:val="115C3F8E"/>
    <w:styleLink w:val="ImportedStyle13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1ED3335E"/>
    <w:multiLevelType w:val="hybridMultilevel"/>
    <w:tmpl w:val="86F86F46"/>
    <w:styleLink w:val="Stilimportat46"/>
    <w:lvl w:ilvl="0" w:tplc="806ACE22">
      <w:start w:val="1"/>
      <w:numFmt w:val="decimal"/>
      <w:lvlText w:val="%1."/>
      <w:lvlJc w:val="left"/>
      <w:pPr>
        <w:ind w:left="720" w:hanging="360"/>
      </w:pPr>
      <w:rPr>
        <w:b/>
        <w:color w:val="auto"/>
      </w:rPr>
    </w:lvl>
    <w:lvl w:ilvl="1" w:tplc="436267C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1F1B7F21"/>
    <w:multiLevelType w:val="hybridMultilevel"/>
    <w:tmpl w:val="58D668A2"/>
    <w:styleLink w:val="Stilimportat1213"/>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8" w15:restartNumberingAfterBreak="0">
    <w:nsid w:val="1F7748B6"/>
    <w:multiLevelType w:val="hybridMultilevel"/>
    <w:tmpl w:val="4498D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1FBE69D4"/>
    <w:multiLevelType w:val="hybridMultilevel"/>
    <w:tmpl w:val="6D4209BA"/>
    <w:styleLink w:val="ImportedStyle95"/>
    <w:lvl w:ilvl="0" w:tplc="631ECB5A">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F6A0244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3CEC8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E098B7D4">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57E57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062402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007C009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BDEED8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C9F8AB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70" w15:restartNumberingAfterBreak="0">
    <w:nsid w:val="20230B96"/>
    <w:multiLevelType w:val="hybridMultilevel"/>
    <w:tmpl w:val="5830C43A"/>
    <w:styleLink w:val="Stilimportat417"/>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07607AD"/>
    <w:multiLevelType w:val="hybridMultilevel"/>
    <w:tmpl w:val="72B0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20BC064D"/>
    <w:multiLevelType w:val="hybridMultilevel"/>
    <w:tmpl w:val="F822D5B8"/>
    <w:lvl w:ilvl="0" w:tplc="C48CBF4E">
      <w:numFmt w:val="bullet"/>
      <w:lvlText w:val="•"/>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3" w15:restartNumberingAfterBreak="0">
    <w:nsid w:val="210454A1"/>
    <w:multiLevelType w:val="hybridMultilevel"/>
    <w:tmpl w:val="F3386F62"/>
    <w:styleLink w:val="Stilimportat3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125409C"/>
    <w:multiLevelType w:val="hybridMultilevel"/>
    <w:tmpl w:val="A434120C"/>
    <w:lvl w:ilvl="0" w:tplc="CF98A122">
      <w:start w:val="1"/>
      <w:numFmt w:val="bullet"/>
      <w:lvlText w:val=""/>
      <w:lvlJc w:val="left"/>
      <w:pPr>
        <w:ind w:left="907" w:hanging="360"/>
      </w:pPr>
      <w:rPr>
        <w:rFonts w:ascii="Symbol" w:hAnsi="Symbol" w:hint="default"/>
        <w:color w:val="auto"/>
      </w:rPr>
    </w:lvl>
    <w:lvl w:ilvl="1" w:tplc="04090003">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75" w15:restartNumberingAfterBreak="0">
    <w:nsid w:val="214F1474"/>
    <w:multiLevelType w:val="hybridMultilevel"/>
    <w:tmpl w:val="95C89278"/>
    <w:styleLink w:val="Stilimportat31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19F18FA"/>
    <w:multiLevelType w:val="hybridMultilevel"/>
    <w:tmpl w:val="A9AE2DC6"/>
    <w:styleLink w:val="ImportedStyle11427"/>
    <w:lvl w:ilvl="0" w:tplc="FFFFFFFF">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7" w15:restartNumberingAfterBreak="0">
    <w:nsid w:val="21B71338"/>
    <w:multiLevelType w:val="hybridMultilevel"/>
    <w:tmpl w:val="F0188316"/>
    <w:styleLink w:val="ImportedStyle3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1EA4546"/>
    <w:multiLevelType w:val="hybridMultilevel"/>
    <w:tmpl w:val="FFFFFFFF"/>
    <w:styleLink w:val="ImportedStyle1"/>
    <w:lvl w:ilvl="0" w:tplc="C732696E">
      <w:start w:val="1"/>
      <w:numFmt w:val="decimal"/>
      <w:lvlText w:val="%1."/>
      <w:lvlJc w:val="left"/>
      <w:pPr>
        <w:tabs>
          <w:tab w:val="left" w:pos="420"/>
        </w:tabs>
        <w:ind w:left="419" w:hanging="285"/>
      </w:pPr>
      <w:rPr>
        <w:rFonts w:ascii="Times New Roman" w:eastAsia="Arial Unicode MS" w:hAnsi="Times New Roman" w:cs="Arial Unicode MS"/>
        <w:b/>
        <w:bCs/>
        <w:i w:val="0"/>
        <w:iCs w:val="0"/>
        <w:caps w:val="0"/>
        <w:smallCaps w:val="0"/>
        <w:strike w:val="0"/>
        <w:dstrike w:val="0"/>
        <w:outline w:val="0"/>
        <w:emboss w:val="0"/>
        <w:imprint w:val="0"/>
        <w:spacing w:val="0"/>
        <w:w w:val="100"/>
        <w:kern w:val="0"/>
        <w:position w:val="0"/>
        <w:highlight w:val="none"/>
        <w:vertAlign w:val="baseline"/>
      </w:rPr>
    </w:lvl>
    <w:lvl w:ilvl="1" w:tplc="0FEE8FA4">
      <w:start w:val="1"/>
      <w:numFmt w:val="decimal"/>
      <w:lvlText w:val="%2."/>
      <w:lvlJc w:val="left"/>
      <w:pPr>
        <w:tabs>
          <w:tab w:val="left" w:pos="420"/>
        </w:tabs>
        <w:ind w:left="1005" w:hanging="285"/>
      </w:pPr>
      <w:rPr>
        <w:rFonts w:ascii="Times New Roman" w:eastAsia="Arial Unicode MS" w:hAnsi="Times New Roman" w:cs="Arial Unicode MS"/>
        <w:b/>
        <w:bCs/>
        <w:i w:val="0"/>
        <w:iCs w:val="0"/>
        <w:caps w:val="0"/>
        <w:smallCaps w:val="0"/>
        <w:strike w:val="0"/>
        <w:dstrike w:val="0"/>
        <w:outline w:val="0"/>
        <w:emboss w:val="0"/>
        <w:imprint w:val="0"/>
        <w:spacing w:val="0"/>
        <w:w w:val="100"/>
        <w:kern w:val="0"/>
        <w:position w:val="0"/>
        <w:highlight w:val="none"/>
        <w:vertAlign w:val="baseline"/>
      </w:rPr>
    </w:lvl>
    <w:lvl w:ilvl="2" w:tplc="25802A0E">
      <w:start w:val="1"/>
      <w:numFmt w:val="upperRoman"/>
      <w:lvlText w:val="%3."/>
      <w:lvlJc w:val="left"/>
      <w:pPr>
        <w:tabs>
          <w:tab w:val="left" w:pos="420"/>
        </w:tabs>
        <w:ind w:left="172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B08C8C34">
      <w:start w:val="1"/>
      <w:numFmt w:val="upperRoman"/>
      <w:lvlText w:val="%4."/>
      <w:lvlJc w:val="left"/>
      <w:pPr>
        <w:tabs>
          <w:tab w:val="left" w:pos="420"/>
        </w:tabs>
        <w:ind w:left="244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3786994A">
      <w:start w:val="1"/>
      <w:numFmt w:val="upperRoman"/>
      <w:lvlText w:val="%5."/>
      <w:lvlJc w:val="left"/>
      <w:pPr>
        <w:tabs>
          <w:tab w:val="left" w:pos="420"/>
        </w:tabs>
        <w:ind w:left="316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1D7A5C9E">
      <w:start w:val="1"/>
      <w:numFmt w:val="upperRoman"/>
      <w:lvlText w:val="%6."/>
      <w:lvlJc w:val="left"/>
      <w:pPr>
        <w:tabs>
          <w:tab w:val="left" w:pos="420"/>
        </w:tabs>
        <w:ind w:left="388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9202D0EE">
      <w:start w:val="1"/>
      <w:numFmt w:val="upperRoman"/>
      <w:lvlText w:val="%7."/>
      <w:lvlJc w:val="left"/>
      <w:pPr>
        <w:tabs>
          <w:tab w:val="left" w:pos="420"/>
        </w:tabs>
        <w:ind w:left="460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C1B488D0">
      <w:start w:val="1"/>
      <w:numFmt w:val="upperRoman"/>
      <w:lvlText w:val="%8."/>
      <w:lvlJc w:val="left"/>
      <w:pPr>
        <w:tabs>
          <w:tab w:val="left" w:pos="420"/>
        </w:tabs>
        <w:ind w:left="532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253A7656">
      <w:start w:val="1"/>
      <w:numFmt w:val="upperRoman"/>
      <w:lvlText w:val="%9."/>
      <w:lvlJc w:val="left"/>
      <w:pPr>
        <w:tabs>
          <w:tab w:val="left" w:pos="420"/>
        </w:tabs>
        <w:ind w:left="604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79" w15:restartNumberingAfterBreak="0">
    <w:nsid w:val="22445033"/>
    <w:multiLevelType w:val="hybridMultilevel"/>
    <w:tmpl w:val="14BE271A"/>
    <w:styleLink w:val="Stilimportat32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2246175A"/>
    <w:multiLevelType w:val="hybridMultilevel"/>
    <w:tmpl w:val="F86A883E"/>
    <w:styleLink w:val="ImportedStyle101"/>
    <w:lvl w:ilvl="0" w:tplc="37B461AE">
      <w:start w:val="1"/>
      <w:numFmt w:val="upperRoman"/>
      <w:lvlText w:val="%1."/>
      <w:lvlJc w:val="left"/>
      <w:pPr>
        <w:ind w:left="1080" w:hanging="720"/>
      </w:pPr>
      <w:rPr>
        <w:rFonts w:hAnsi="Arial Unicode MS"/>
        <w:b/>
        <w:bCs/>
        <w:caps w:val="0"/>
        <w:smallCaps w:val="0"/>
        <w:strike w:val="0"/>
        <w:dstrike w:val="0"/>
        <w:spacing w:val="0"/>
        <w:w w:val="100"/>
        <w:kern w:val="0"/>
        <w:position w:val="0"/>
        <w:highlight w:val="none"/>
        <w:vertAlign w:val="baseline"/>
      </w:rPr>
    </w:lvl>
    <w:lvl w:ilvl="1" w:tplc="EDA094A0">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229C3306">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rPr>
    </w:lvl>
    <w:lvl w:ilvl="3" w:tplc="E76CB15A">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504A97D8">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B176AD3C">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rPr>
    </w:lvl>
    <w:lvl w:ilvl="6" w:tplc="5D18DF22">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D14E44B4">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28ACC3FC">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rPr>
    </w:lvl>
  </w:abstractNum>
  <w:abstractNum w:abstractNumId="181" w15:restartNumberingAfterBreak="0">
    <w:nsid w:val="22A30CF7"/>
    <w:multiLevelType w:val="hybridMultilevel"/>
    <w:tmpl w:val="F072E48E"/>
    <w:styleLink w:val="Stilimportat711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2AE298A"/>
    <w:multiLevelType w:val="hybridMultilevel"/>
    <w:tmpl w:val="B96E21C4"/>
    <w:styleLink w:val="ImportedStyle2332"/>
    <w:lvl w:ilvl="0" w:tplc="D45A3CEA">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324A8A2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4BD6AE3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CAE2FA4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92FEA57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30CAFF0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3A3C634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19C2675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A5E82BC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183" w15:restartNumberingAfterBreak="0">
    <w:nsid w:val="22B4139C"/>
    <w:multiLevelType w:val="hybridMultilevel"/>
    <w:tmpl w:val="194E18AA"/>
    <w:styleLink w:val="ImportedStyle804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22D5065A"/>
    <w:multiLevelType w:val="hybridMultilevel"/>
    <w:tmpl w:val="0C6AA594"/>
    <w:styleLink w:val="ImportedStyle782311"/>
    <w:lvl w:ilvl="0" w:tplc="109A2490">
      <w:start w:val="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22FB41FC"/>
    <w:multiLevelType w:val="hybridMultilevel"/>
    <w:tmpl w:val="F3328CA0"/>
    <w:lvl w:ilvl="0" w:tplc="FFFFFFFF">
      <w:numFmt w:val="bullet"/>
      <w:lvlText w:val="•"/>
      <w:lvlJc w:val="left"/>
      <w:pPr>
        <w:ind w:left="720" w:hanging="360"/>
      </w:pPr>
      <w:rPr>
        <w:rFonts w:hint="default"/>
        <w:lang w:val="ro-RO" w:eastAsia="en-US" w:bidi="ar-SA"/>
      </w:rPr>
    </w:lvl>
    <w:lvl w:ilvl="1" w:tplc="FFFFFFFF">
      <w:numFmt w:val="bullet"/>
      <w:lvlText w:val="•"/>
      <w:lvlJc w:val="left"/>
      <w:pPr>
        <w:ind w:left="360" w:hanging="360"/>
      </w:pPr>
      <w:rPr>
        <w:rFonts w:hint="default"/>
        <w:lang w:val="ro-RO"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6" w15:restartNumberingAfterBreak="0">
    <w:nsid w:val="23595785"/>
    <w:multiLevelType w:val="hybridMultilevel"/>
    <w:tmpl w:val="E3AA938C"/>
    <w:lvl w:ilvl="0" w:tplc="0C86E26C">
      <w:numFmt w:val="bullet"/>
      <w:lvlText w:val="•"/>
      <w:lvlJc w:val="left"/>
      <w:pPr>
        <w:ind w:left="360" w:hanging="360"/>
      </w:pPr>
      <w:rPr>
        <w:rFonts w:ascii="Times New Roman" w:eastAsia="Times New Roman" w:hAnsi="Times New Roman" w:cs="Times New Roman" w:hint="default"/>
        <w:b w:val="0"/>
        <w:bCs w:val="0"/>
        <w:i w:val="0"/>
        <w:iCs w:val="0"/>
        <w:color w:val="0C0C0C"/>
        <w:w w:val="103"/>
        <w:sz w:val="23"/>
        <w:szCs w:val="23"/>
        <w:lang w:val="ro-RO" w:eastAsia="en-US" w:bidi="ar-SA"/>
      </w:rPr>
    </w:lvl>
    <w:lvl w:ilvl="1" w:tplc="FFFFFFFF" w:tentative="1">
      <w:start w:val="1"/>
      <w:numFmt w:val="bullet"/>
      <w:lvlText w:val="o"/>
      <w:lvlJc w:val="left"/>
      <w:pPr>
        <w:ind w:left="687" w:hanging="360"/>
      </w:pPr>
      <w:rPr>
        <w:rFonts w:ascii="Courier New" w:hAnsi="Courier New" w:cs="Courier New" w:hint="default"/>
      </w:rPr>
    </w:lvl>
    <w:lvl w:ilvl="2" w:tplc="FFFFFFFF" w:tentative="1">
      <w:start w:val="1"/>
      <w:numFmt w:val="bullet"/>
      <w:lvlText w:val=""/>
      <w:lvlJc w:val="left"/>
      <w:pPr>
        <w:ind w:left="1407" w:hanging="360"/>
      </w:pPr>
      <w:rPr>
        <w:rFonts w:ascii="Wingdings" w:hAnsi="Wingdings" w:hint="default"/>
      </w:rPr>
    </w:lvl>
    <w:lvl w:ilvl="3" w:tplc="FFFFFFFF" w:tentative="1">
      <w:start w:val="1"/>
      <w:numFmt w:val="bullet"/>
      <w:lvlText w:val=""/>
      <w:lvlJc w:val="left"/>
      <w:pPr>
        <w:ind w:left="2127" w:hanging="360"/>
      </w:pPr>
      <w:rPr>
        <w:rFonts w:ascii="Symbol" w:hAnsi="Symbol" w:hint="default"/>
      </w:rPr>
    </w:lvl>
    <w:lvl w:ilvl="4" w:tplc="FFFFFFFF" w:tentative="1">
      <w:start w:val="1"/>
      <w:numFmt w:val="bullet"/>
      <w:lvlText w:val="o"/>
      <w:lvlJc w:val="left"/>
      <w:pPr>
        <w:ind w:left="2847" w:hanging="360"/>
      </w:pPr>
      <w:rPr>
        <w:rFonts w:ascii="Courier New" w:hAnsi="Courier New" w:cs="Courier New" w:hint="default"/>
      </w:rPr>
    </w:lvl>
    <w:lvl w:ilvl="5" w:tplc="FFFFFFFF" w:tentative="1">
      <w:start w:val="1"/>
      <w:numFmt w:val="bullet"/>
      <w:lvlText w:val=""/>
      <w:lvlJc w:val="left"/>
      <w:pPr>
        <w:ind w:left="3567" w:hanging="360"/>
      </w:pPr>
      <w:rPr>
        <w:rFonts w:ascii="Wingdings" w:hAnsi="Wingdings" w:hint="default"/>
      </w:rPr>
    </w:lvl>
    <w:lvl w:ilvl="6" w:tplc="FFFFFFFF" w:tentative="1">
      <w:start w:val="1"/>
      <w:numFmt w:val="bullet"/>
      <w:lvlText w:val=""/>
      <w:lvlJc w:val="left"/>
      <w:pPr>
        <w:ind w:left="4287" w:hanging="360"/>
      </w:pPr>
      <w:rPr>
        <w:rFonts w:ascii="Symbol" w:hAnsi="Symbol" w:hint="default"/>
      </w:rPr>
    </w:lvl>
    <w:lvl w:ilvl="7" w:tplc="FFFFFFFF" w:tentative="1">
      <w:start w:val="1"/>
      <w:numFmt w:val="bullet"/>
      <w:lvlText w:val="o"/>
      <w:lvlJc w:val="left"/>
      <w:pPr>
        <w:ind w:left="5007" w:hanging="360"/>
      </w:pPr>
      <w:rPr>
        <w:rFonts w:ascii="Courier New" w:hAnsi="Courier New" w:cs="Courier New" w:hint="default"/>
      </w:rPr>
    </w:lvl>
    <w:lvl w:ilvl="8" w:tplc="FFFFFFFF" w:tentative="1">
      <w:start w:val="1"/>
      <w:numFmt w:val="bullet"/>
      <w:lvlText w:val=""/>
      <w:lvlJc w:val="left"/>
      <w:pPr>
        <w:ind w:left="5727" w:hanging="360"/>
      </w:pPr>
      <w:rPr>
        <w:rFonts w:ascii="Wingdings" w:hAnsi="Wingdings" w:hint="default"/>
      </w:rPr>
    </w:lvl>
  </w:abstractNum>
  <w:abstractNum w:abstractNumId="187" w15:restartNumberingAfterBreak="0">
    <w:nsid w:val="23634095"/>
    <w:multiLevelType w:val="hybridMultilevel"/>
    <w:tmpl w:val="3244DC7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3687A59"/>
    <w:multiLevelType w:val="hybridMultilevel"/>
    <w:tmpl w:val="F24E1B4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23972395"/>
    <w:multiLevelType w:val="hybridMultilevel"/>
    <w:tmpl w:val="97122A8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3A23DE1"/>
    <w:multiLevelType w:val="hybridMultilevel"/>
    <w:tmpl w:val="3D183374"/>
    <w:styleLink w:val="ImportedStyle803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23CE3FFE"/>
    <w:multiLevelType w:val="hybridMultilevel"/>
    <w:tmpl w:val="46EE9A56"/>
    <w:styleLink w:val="ImportedStyle133"/>
    <w:lvl w:ilvl="0" w:tplc="672435B0">
      <w:start w:val="1"/>
      <w:numFmt w:val="lowerLetter"/>
      <w:lvlText w:val="%1)"/>
      <w:lvlJc w:val="left"/>
      <w:pPr>
        <w:ind w:left="754" w:hanging="360"/>
      </w:pPr>
      <w:rPr>
        <w:rFonts w:hAnsi="Arial Unicode MS"/>
        <w:caps w:val="0"/>
        <w:smallCaps w:val="0"/>
        <w:strike w:val="0"/>
        <w:dstrike w:val="0"/>
        <w:spacing w:val="0"/>
        <w:w w:val="100"/>
        <w:kern w:val="0"/>
        <w:position w:val="0"/>
        <w:highlight w:val="none"/>
        <w:vertAlign w:val="baseline"/>
      </w:rPr>
    </w:lvl>
    <w:lvl w:ilvl="1" w:tplc="E83AB17A">
      <w:start w:val="1"/>
      <w:numFmt w:val="lowerLetter"/>
      <w:lvlText w:val="%2."/>
      <w:lvlJc w:val="left"/>
      <w:pPr>
        <w:ind w:left="1474" w:hanging="360"/>
      </w:pPr>
      <w:rPr>
        <w:rFonts w:hAnsi="Arial Unicode MS"/>
        <w:caps w:val="0"/>
        <w:smallCaps w:val="0"/>
        <w:strike w:val="0"/>
        <w:dstrike w:val="0"/>
        <w:spacing w:val="0"/>
        <w:w w:val="100"/>
        <w:kern w:val="0"/>
        <w:position w:val="0"/>
        <w:highlight w:val="none"/>
        <w:vertAlign w:val="baseline"/>
      </w:rPr>
    </w:lvl>
    <w:lvl w:ilvl="2" w:tplc="3448014A">
      <w:start w:val="1"/>
      <w:numFmt w:val="lowerRoman"/>
      <w:lvlText w:val="%3."/>
      <w:lvlJc w:val="left"/>
      <w:pPr>
        <w:ind w:left="2194" w:hanging="313"/>
      </w:pPr>
      <w:rPr>
        <w:rFonts w:hAnsi="Arial Unicode MS"/>
        <w:caps w:val="0"/>
        <w:smallCaps w:val="0"/>
        <w:strike w:val="0"/>
        <w:dstrike w:val="0"/>
        <w:spacing w:val="0"/>
        <w:w w:val="100"/>
        <w:kern w:val="0"/>
        <w:position w:val="0"/>
        <w:highlight w:val="none"/>
        <w:vertAlign w:val="baseline"/>
      </w:rPr>
    </w:lvl>
    <w:lvl w:ilvl="3" w:tplc="B588D958">
      <w:start w:val="1"/>
      <w:numFmt w:val="decimal"/>
      <w:lvlText w:val="%4."/>
      <w:lvlJc w:val="left"/>
      <w:pPr>
        <w:ind w:left="2914" w:hanging="360"/>
      </w:pPr>
      <w:rPr>
        <w:rFonts w:hAnsi="Arial Unicode MS"/>
        <w:caps w:val="0"/>
        <w:smallCaps w:val="0"/>
        <w:strike w:val="0"/>
        <w:dstrike w:val="0"/>
        <w:spacing w:val="0"/>
        <w:w w:val="100"/>
        <w:kern w:val="0"/>
        <w:position w:val="0"/>
        <w:highlight w:val="none"/>
        <w:vertAlign w:val="baseline"/>
      </w:rPr>
    </w:lvl>
    <w:lvl w:ilvl="4" w:tplc="837456CA">
      <w:start w:val="1"/>
      <w:numFmt w:val="lowerLetter"/>
      <w:lvlText w:val="%5."/>
      <w:lvlJc w:val="left"/>
      <w:pPr>
        <w:ind w:left="3634" w:hanging="360"/>
      </w:pPr>
      <w:rPr>
        <w:rFonts w:hAnsi="Arial Unicode MS"/>
        <w:caps w:val="0"/>
        <w:smallCaps w:val="0"/>
        <w:strike w:val="0"/>
        <w:dstrike w:val="0"/>
        <w:spacing w:val="0"/>
        <w:w w:val="100"/>
        <w:kern w:val="0"/>
        <w:position w:val="0"/>
        <w:highlight w:val="none"/>
        <w:vertAlign w:val="baseline"/>
      </w:rPr>
    </w:lvl>
    <w:lvl w:ilvl="5" w:tplc="19809D3E">
      <w:start w:val="1"/>
      <w:numFmt w:val="lowerRoman"/>
      <w:lvlText w:val="%6."/>
      <w:lvlJc w:val="left"/>
      <w:pPr>
        <w:ind w:left="4354" w:hanging="313"/>
      </w:pPr>
      <w:rPr>
        <w:rFonts w:hAnsi="Arial Unicode MS"/>
        <w:caps w:val="0"/>
        <w:smallCaps w:val="0"/>
        <w:strike w:val="0"/>
        <w:dstrike w:val="0"/>
        <w:spacing w:val="0"/>
        <w:w w:val="100"/>
        <w:kern w:val="0"/>
        <w:position w:val="0"/>
        <w:highlight w:val="none"/>
        <w:vertAlign w:val="baseline"/>
      </w:rPr>
    </w:lvl>
    <w:lvl w:ilvl="6" w:tplc="D2C6B07C">
      <w:start w:val="1"/>
      <w:numFmt w:val="decimal"/>
      <w:lvlText w:val="%7."/>
      <w:lvlJc w:val="left"/>
      <w:pPr>
        <w:ind w:left="5074" w:hanging="360"/>
      </w:pPr>
      <w:rPr>
        <w:rFonts w:hAnsi="Arial Unicode MS"/>
        <w:caps w:val="0"/>
        <w:smallCaps w:val="0"/>
        <w:strike w:val="0"/>
        <w:dstrike w:val="0"/>
        <w:spacing w:val="0"/>
        <w:w w:val="100"/>
        <w:kern w:val="0"/>
        <w:position w:val="0"/>
        <w:highlight w:val="none"/>
        <w:vertAlign w:val="baseline"/>
      </w:rPr>
    </w:lvl>
    <w:lvl w:ilvl="7" w:tplc="2F4CF788">
      <w:start w:val="1"/>
      <w:numFmt w:val="lowerLetter"/>
      <w:lvlText w:val="%8."/>
      <w:lvlJc w:val="left"/>
      <w:pPr>
        <w:ind w:left="5794" w:hanging="360"/>
      </w:pPr>
      <w:rPr>
        <w:rFonts w:hAnsi="Arial Unicode MS"/>
        <w:caps w:val="0"/>
        <w:smallCaps w:val="0"/>
        <w:strike w:val="0"/>
        <w:dstrike w:val="0"/>
        <w:spacing w:val="0"/>
        <w:w w:val="100"/>
        <w:kern w:val="0"/>
        <w:position w:val="0"/>
        <w:highlight w:val="none"/>
        <w:vertAlign w:val="baseline"/>
      </w:rPr>
    </w:lvl>
    <w:lvl w:ilvl="8" w:tplc="D390C5FE">
      <w:start w:val="1"/>
      <w:numFmt w:val="lowerRoman"/>
      <w:lvlText w:val="%9."/>
      <w:lvlJc w:val="left"/>
      <w:pPr>
        <w:ind w:left="6514" w:hanging="313"/>
      </w:pPr>
      <w:rPr>
        <w:rFonts w:hAnsi="Arial Unicode MS"/>
        <w:caps w:val="0"/>
        <w:smallCaps w:val="0"/>
        <w:strike w:val="0"/>
        <w:dstrike w:val="0"/>
        <w:spacing w:val="0"/>
        <w:w w:val="100"/>
        <w:kern w:val="0"/>
        <w:position w:val="0"/>
        <w:highlight w:val="none"/>
        <w:vertAlign w:val="baseline"/>
      </w:rPr>
    </w:lvl>
  </w:abstractNum>
  <w:abstractNum w:abstractNumId="192" w15:restartNumberingAfterBreak="0">
    <w:nsid w:val="23D6001C"/>
    <w:multiLevelType w:val="hybridMultilevel"/>
    <w:tmpl w:val="D74ABE98"/>
    <w:styleLink w:val="ImportedStyle3512"/>
    <w:lvl w:ilvl="0" w:tplc="6BE00AD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45AC243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1B528E9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304AF2A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DCBEF4D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2CFC1F58">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E8720A70">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B6EE3932">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BB96EF76">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93" w15:restartNumberingAfterBreak="0">
    <w:nsid w:val="23F46FCA"/>
    <w:multiLevelType w:val="hybridMultilevel"/>
    <w:tmpl w:val="586C7A18"/>
    <w:lvl w:ilvl="0" w:tplc="04090001">
      <w:start w:val="1"/>
      <w:numFmt w:val="bullet"/>
      <w:lvlText w:val=""/>
      <w:lvlJc w:val="left"/>
      <w:pPr>
        <w:ind w:left="283" w:hanging="283"/>
      </w:pPr>
      <w:rPr>
        <w:rFonts w:ascii="Symbol" w:hAnsi="Symbol" w:hint="default"/>
        <w:w w:val="103"/>
        <w:lang w:val="ro-RO" w:eastAsia="en-US" w:bidi="ar-SA"/>
      </w:rPr>
    </w:lvl>
    <w:lvl w:ilvl="1" w:tplc="FFFFFFFF">
      <w:numFmt w:val="bullet"/>
      <w:lvlText w:val="-"/>
      <w:lvlJc w:val="left"/>
      <w:pPr>
        <w:ind w:left="563" w:hanging="275"/>
      </w:pPr>
      <w:rPr>
        <w:rFonts w:ascii="Times New Roman" w:eastAsia="Times New Roman" w:hAnsi="Times New Roman" w:cs="Times New Roman" w:hint="default"/>
        <w:b w:val="0"/>
        <w:bCs w:val="0"/>
        <w:i w:val="0"/>
        <w:iCs w:val="0"/>
        <w:color w:val="0C0C0C"/>
        <w:w w:val="118"/>
        <w:sz w:val="23"/>
        <w:szCs w:val="23"/>
        <w:lang w:val="ro-RO" w:eastAsia="en-US" w:bidi="ar-SA"/>
      </w:rPr>
    </w:lvl>
    <w:lvl w:ilvl="2" w:tplc="FFFFFFFF">
      <w:numFmt w:val="bullet"/>
      <w:lvlText w:val="•"/>
      <w:lvlJc w:val="left"/>
      <w:pPr>
        <w:ind w:left="1669" w:hanging="275"/>
      </w:pPr>
      <w:rPr>
        <w:rFonts w:hint="default"/>
        <w:lang w:val="ro-RO" w:eastAsia="en-US" w:bidi="ar-SA"/>
      </w:rPr>
    </w:lvl>
    <w:lvl w:ilvl="3" w:tplc="FFFFFFFF">
      <w:numFmt w:val="bullet"/>
      <w:lvlText w:val="•"/>
      <w:lvlJc w:val="left"/>
      <w:pPr>
        <w:ind w:left="2773" w:hanging="275"/>
      </w:pPr>
      <w:rPr>
        <w:rFonts w:hint="default"/>
        <w:lang w:val="ro-RO" w:eastAsia="en-US" w:bidi="ar-SA"/>
      </w:rPr>
    </w:lvl>
    <w:lvl w:ilvl="4" w:tplc="FFFFFFFF">
      <w:numFmt w:val="bullet"/>
      <w:lvlText w:val="•"/>
      <w:lvlJc w:val="left"/>
      <w:pPr>
        <w:ind w:left="3878" w:hanging="275"/>
      </w:pPr>
      <w:rPr>
        <w:rFonts w:hint="default"/>
        <w:lang w:val="ro-RO" w:eastAsia="en-US" w:bidi="ar-SA"/>
      </w:rPr>
    </w:lvl>
    <w:lvl w:ilvl="5" w:tplc="FFFFFFFF">
      <w:numFmt w:val="bullet"/>
      <w:lvlText w:val="•"/>
      <w:lvlJc w:val="left"/>
      <w:pPr>
        <w:ind w:left="4982" w:hanging="275"/>
      </w:pPr>
      <w:rPr>
        <w:rFonts w:hint="default"/>
        <w:lang w:val="ro-RO" w:eastAsia="en-US" w:bidi="ar-SA"/>
      </w:rPr>
    </w:lvl>
    <w:lvl w:ilvl="6" w:tplc="FFFFFFFF">
      <w:numFmt w:val="bullet"/>
      <w:lvlText w:val="•"/>
      <w:lvlJc w:val="left"/>
      <w:pPr>
        <w:ind w:left="6087" w:hanging="275"/>
      </w:pPr>
      <w:rPr>
        <w:rFonts w:hint="default"/>
        <w:lang w:val="ro-RO" w:eastAsia="en-US" w:bidi="ar-SA"/>
      </w:rPr>
    </w:lvl>
    <w:lvl w:ilvl="7" w:tplc="FFFFFFFF">
      <w:numFmt w:val="bullet"/>
      <w:lvlText w:val="•"/>
      <w:lvlJc w:val="left"/>
      <w:pPr>
        <w:ind w:left="7191" w:hanging="275"/>
      </w:pPr>
      <w:rPr>
        <w:rFonts w:hint="default"/>
        <w:lang w:val="ro-RO" w:eastAsia="en-US" w:bidi="ar-SA"/>
      </w:rPr>
    </w:lvl>
    <w:lvl w:ilvl="8" w:tplc="FFFFFFFF">
      <w:numFmt w:val="bullet"/>
      <w:lvlText w:val="•"/>
      <w:lvlJc w:val="left"/>
      <w:pPr>
        <w:ind w:left="8296" w:hanging="275"/>
      </w:pPr>
      <w:rPr>
        <w:rFonts w:hint="default"/>
        <w:lang w:val="ro-RO" w:eastAsia="en-US" w:bidi="ar-SA"/>
      </w:rPr>
    </w:lvl>
  </w:abstractNum>
  <w:abstractNum w:abstractNumId="194" w15:restartNumberingAfterBreak="0">
    <w:nsid w:val="24587ABB"/>
    <w:multiLevelType w:val="hybridMultilevel"/>
    <w:tmpl w:val="5F7EF47E"/>
    <w:styleLink w:val="ImportedStyle103"/>
    <w:lvl w:ilvl="0" w:tplc="4AF868AC">
      <w:start w:val="1"/>
      <w:numFmt w:val="bullet"/>
      <w:lvlText w:val="-"/>
      <w:lvlJc w:val="left"/>
      <w:pPr>
        <w:tabs>
          <w:tab w:val="left" w:pos="900"/>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1492977C">
      <w:start w:val="1"/>
      <w:numFmt w:val="bullet"/>
      <w:lvlText w:val="o"/>
      <w:lvlJc w:val="left"/>
      <w:pPr>
        <w:tabs>
          <w:tab w:val="left" w:pos="900"/>
        </w:tabs>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744DB90">
      <w:start w:val="1"/>
      <w:numFmt w:val="bullet"/>
      <w:lvlText w:val="▪"/>
      <w:lvlJc w:val="left"/>
      <w:pPr>
        <w:tabs>
          <w:tab w:val="left" w:pos="900"/>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0923C40">
      <w:start w:val="1"/>
      <w:numFmt w:val="bullet"/>
      <w:lvlText w:val="·"/>
      <w:lvlJc w:val="left"/>
      <w:pPr>
        <w:tabs>
          <w:tab w:val="left" w:pos="900"/>
        </w:tabs>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02CAFAA">
      <w:start w:val="1"/>
      <w:numFmt w:val="bullet"/>
      <w:lvlText w:val="o"/>
      <w:lvlJc w:val="left"/>
      <w:pPr>
        <w:tabs>
          <w:tab w:val="left" w:pos="900"/>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96C0AA60">
      <w:start w:val="1"/>
      <w:numFmt w:val="bullet"/>
      <w:lvlText w:val="▪"/>
      <w:lvlJc w:val="left"/>
      <w:pPr>
        <w:tabs>
          <w:tab w:val="left" w:pos="900"/>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3DA31AE">
      <w:start w:val="1"/>
      <w:numFmt w:val="bullet"/>
      <w:lvlText w:val="·"/>
      <w:lvlJc w:val="left"/>
      <w:pPr>
        <w:tabs>
          <w:tab w:val="left" w:pos="900"/>
        </w:tabs>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FA2FC68">
      <w:start w:val="1"/>
      <w:numFmt w:val="bullet"/>
      <w:lvlText w:val="o"/>
      <w:lvlJc w:val="left"/>
      <w:pPr>
        <w:tabs>
          <w:tab w:val="left" w:pos="900"/>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B2A88C48">
      <w:start w:val="1"/>
      <w:numFmt w:val="bullet"/>
      <w:lvlText w:val="▪"/>
      <w:lvlJc w:val="left"/>
      <w:pPr>
        <w:tabs>
          <w:tab w:val="left" w:pos="900"/>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95" w15:restartNumberingAfterBreak="0">
    <w:nsid w:val="245C15AA"/>
    <w:multiLevelType w:val="hybridMultilevel"/>
    <w:tmpl w:val="C3FC14B2"/>
    <w:styleLink w:val="ImportedStyle2242"/>
    <w:lvl w:ilvl="0" w:tplc="2E5E20C0">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EB1C4752">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852EC138">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074433E4">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053E5BE8">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520AB4F0">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DDF47814">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2952BB5A">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11428B60">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196" w15:restartNumberingAfterBreak="0">
    <w:nsid w:val="24742E4C"/>
    <w:multiLevelType w:val="hybridMultilevel"/>
    <w:tmpl w:val="99C83E3A"/>
    <w:styleLink w:val="ImportedStyle74"/>
    <w:lvl w:ilvl="0" w:tplc="9DCC2304">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D750932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54769EA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073CFD04">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A72A4A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79AE798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4D27F58">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DACED08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36CB1A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97" w15:restartNumberingAfterBreak="0">
    <w:nsid w:val="24800CA7"/>
    <w:multiLevelType w:val="hybridMultilevel"/>
    <w:tmpl w:val="2236C2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8" w15:restartNumberingAfterBreak="0">
    <w:nsid w:val="24E34B0D"/>
    <w:multiLevelType w:val="hybridMultilevel"/>
    <w:tmpl w:val="B35C6524"/>
    <w:styleLink w:val="Stilimportat433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57B0BEF"/>
    <w:multiLevelType w:val="hybridMultilevel"/>
    <w:tmpl w:val="F7066B7C"/>
    <w:styleLink w:val="Stilimportat74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262347B1"/>
    <w:multiLevelType w:val="hybridMultilevel"/>
    <w:tmpl w:val="F578C404"/>
    <w:styleLink w:val="Stilimportat333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6264115"/>
    <w:multiLevelType w:val="hybridMultilevel"/>
    <w:tmpl w:val="1402EF5E"/>
    <w:styleLink w:val="Stilimportat53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62D46F7"/>
    <w:multiLevelType w:val="hybridMultilevel"/>
    <w:tmpl w:val="EE42DFF8"/>
    <w:styleLink w:val="ImportedStyle78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67D48C4"/>
    <w:multiLevelType w:val="hybridMultilevel"/>
    <w:tmpl w:val="87729FE4"/>
    <w:styleLink w:val="ImportedStyle1162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6814E6F"/>
    <w:multiLevelType w:val="hybridMultilevel"/>
    <w:tmpl w:val="7DDE540C"/>
    <w:lvl w:ilvl="0" w:tplc="1EE4549C">
      <w:numFmt w:val="bullet"/>
      <w:lvlText w:val="•"/>
      <w:lvlJc w:val="left"/>
      <w:pPr>
        <w:ind w:left="360" w:hanging="360"/>
      </w:pPr>
      <w:rPr>
        <w:rFonts w:hint="default"/>
        <w:lang w:val="ro-RO"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5" w15:restartNumberingAfterBreak="0">
    <w:nsid w:val="2690250B"/>
    <w:multiLevelType w:val="hybridMultilevel"/>
    <w:tmpl w:val="A4B4068A"/>
    <w:styleLink w:val="Stilimportat4422"/>
    <w:lvl w:ilvl="0" w:tplc="420C5640">
      <w:start w:val="1"/>
      <w:numFmt w:val="upperLetter"/>
      <w:lvlText w:val="%1."/>
      <w:lvlJc w:val="left"/>
      <w:pPr>
        <w:ind w:left="720" w:hanging="360"/>
      </w:pPr>
      <w:rPr>
        <w:rFonts w:hAnsi="Arial Unicode MS"/>
        <w:b/>
        <w:bCs/>
        <w:caps w:val="0"/>
        <w:smallCaps w:val="0"/>
        <w:strike w:val="0"/>
        <w:dstrike w:val="0"/>
        <w:spacing w:val="0"/>
        <w:w w:val="100"/>
        <w:kern w:val="0"/>
        <w:position w:val="0"/>
        <w:highlight w:val="none"/>
        <w:vertAlign w:val="baseline"/>
      </w:rPr>
    </w:lvl>
    <w:lvl w:ilvl="1" w:tplc="4504007E">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60981F26">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rPr>
    </w:lvl>
    <w:lvl w:ilvl="3" w:tplc="733678E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B0DEB878">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4F2E0EE4">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rPr>
    </w:lvl>
    <w:lvl w:ilvl="6" w:tplc="B21C849E">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244CE4C6">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001452AE">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rPr>
    </w:lvl>
  </w:abstractNum>
  <w:abstractNum w:abstractNumId="206" w15:restartNumberingAfterBreak="0">
    <w:nsid w:val="26925E52"/>
    <w:multiLevelType w:val="hybridMultilevel"/>
    <w:tmpl w:val="6CF2E4EE"/>
    <w:styleLink w:val="ImportedStyle78231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7" w15:restartNumberingAfterBreak="0">
    <w:nsid w:val="269E3E93"/>
    <w:multiLevelType w:val="hybridMultilevel"/>
    <w:tmpl w:val="A58EE46A"/>
    <w:styleLink w:val="ImportedStyle6"/>
    <w:lvl w:ilvl="0" w:tplc="6D827F3E">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E4EE25E8">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98E4ED42">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A97444B2">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F4B696D6">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370E992A">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4B24374C">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C9EE2ACC">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232A6AAE">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8" w15:restartNumberingAfterBreak="0">
    <w:nsid w:val="26AC4879"/>
    <w:multiLevelType w:val="hybridMultilevel"/>
    <w:tmpl w:val="4E44E168"/>
    <w:styleLink w:val="ImportedStyle12211"/>
    <w:lvl w:ilvl="0" w:tplc="C5E6A5A2">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702A22">
      <w:start w:val="1"/>
      <w:numFmt w:val="decimal"/>
      <w:lvlText w:val="%2."/>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E2A30C">
      <w:start w:val="1"/>
      <w:numFmt w:val="lowerRoman"/>
      <w:lvlText w:val="%3."/>
      <w:lvlJc w:val="left"/>
      <w:pPr>
        <w:ind w:left="128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1E2676">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DAFFD6">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B6F2E8">
      <w:start w:val="1"/>
      <w:numFmt w:val="lowerRoman"/>
      <w:lvlText w:val="%6."/>
      <w:lvlJc w:val="left"/>
      <w:pPr>
        <w:ind w:left="344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7C440A">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368316">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C63AAE">
      <w:start w:val="1"/>
      <w:numFmt w:val="lowerRoman"/>
      <w:lvlText w:val="%9."/>
      <w:lvlJc w:val="left"/>
      <w:pPr>
        <w:ind w:left="560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9" w15:restartNumberingAfterBreak="0">
    <w:nsid w:val="26AF305F"/>
    <w:multiLevelType w:val="hybridMultilevel"/>
    <w:tmpl w:val="4C0E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26C34ADE"/>
    <w:multiLevelType w:val="hybridMultilevel"/>
    <w:tmpl w:val="EAC88E72"/>
    <w:styleLink w:val="Stilimportat731112"/>
    <w:lvl w:ilvl="0" w:tplc="3A729E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D667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66C6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48D20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3CCF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25CB0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DB2454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BA2F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C2E0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1" w15:restartNumberingAfterBreak="0">
    <w:nsid w:val="26F71320"/>
    <w:multiLevelType w:val="hybridMultilevel"/>
    <w:tmpl w:val="14F2FB52"/>
    <w:lvl w:ilvl="0" w:tplc="5FF6D4FA">
      <w:start w:val="1"/>
      <w:numFmt w:val="upperRoman"/>
      <w:lvlText w:val="%1."/>
      <w:lvlJc w:val="left"/>
      <w:pPr>
        <w:ind w:left="720" w:hanging="720"/>
      </w:pPr>
      <w:rPr>
        <w:rFonts w:hint="default"/>
        <w:b/>
        <w:w w:val="105"/>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212" w15:restartNumberingAfterBreak="0">
    <w:nsid w:val="27551DBE"/>
    <w:multiLevelType w:val="hybridMultilevel"/>
    <w:tmpl w:val="5ADAE07E"/>
    <w:lvl w:ilvl="0" w:tplc="E9F61410">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13" w15:restartNumberingAfterBreak="0">
    <w:nsid w:val="277564A2"/>
    <w:multiLevelType w:val="hybridMultilevel"/>
    <w:tmpl w:val="8CBCAF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4" w15:restartNumberingAfterBreak="0">
    <w:nsid w:val="281B5D2C"/>
    <w:multiLevelType w:val="hybridMultilevel"/>
    <w:tmpl w:val="83E09B3E"/>
    <w:lvl w:ilvl="0" w:tplc="7584EBB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5" w15:restartNumberingAfterBreak="0">
    <w:nsid w:val="28311FB7"/>
    <w:multiLevelType w:val="hybridMultilevel"/>
    <w:tmpl w:val="E87C7474"/>
    <w:styleLink w:val="ImportedStyle84"/>
    <w:lvl w:ilvl="0" w:tplc="EBDE618A">
      <w:start w:val="1"/>
      <w:numFmt w:val="bullet"/>
      <w:lvlText w:val="-"/>
      <w:lvlJc w:val="left"/>
      <w:pPr>
        <w:ind w:left="18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590D5AE">
      <w:start w:val="1"/>
      <w:numFmt w:val="bullet"/>
      <w:lvlText w:val="o"/>
      <w:lvlJc w:val="left"/>
      <w:pPr>
        <w:ind w:left="90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1F78BDC2">
      <w:start w:val="1"/>
      <w:numFmt w:val="bullet"/>
      <w:lvlText w:val="▪"/>
      <w:lvlJc w:val="left"/>
      <w:pPr>
        <w:ind w:left="162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4D286A96">
      <w:start w:val="1"/>
      <w:numFmt w:val="bullet"/>
      <w:lvlText w:val="•"/>
      <w:lvlJc w:val="left"/>
      <w:pPr>
        <w:ind w:left="234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58EA8E88">
      <w:start w:val="1"/>
      <w:numFmt w:val="bullet"/>
      <w:lvlText w:val="o"/>
      <w:lvlJc w:val="left"/>
      <w:pPr>
        <w:ind w:left="306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75F0E8FA">
      <w:start w:val="1"/>
      <w:numFmt w:val="bullet"/>
      <w:lvlText w:val="▪"/>
      <w:lvlJc w:val="left"/>
      <w:pPr>
        <w:ind w:left="378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65500372">
      <w:start w:val="1"/>
      <w:numFmt w:val="bullet"/>
      <w:lvlText w:val="•"/>
      <w:lvlJc w:val="left"/>
      <w:pPr>
        <w:ind w:left="450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7E9A3DC0">
      <w:start w:val="1"/>
      <w:numFmt w:val="bullet"/>
      <w:lvlText w:val="o"/>
      <w:lvlJc w:val="left"/>
      <w:pPr>
        <w:ind w:left="522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5EE4B300">
      <w:start w:val="1"/>
      <w:numFmt w:val="bullet"/>
      <w:lvlText w:val="▪"/>
      <w:lvlJc w:val="left"/>
      <w:pPr>
        <w:ind w:left="594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216" w15:restartNumberingAfterBreak="0">
    <w:nsid w:val="283D5BF4"/>
    <w:multiLevelType w:val="hybridMultilevel"/>
    <w:tmpl w:val="E370E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86D0DEA"/>
    <w:multiLevelType w:val="hybridMultilevel"/>
    <w:tmpl w:val="F266FA00"/>
    <w:styleLink w:val="Stilimportat5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288C454E"/>
    <w:multiLevelType w:val="hybridMultilevel"/>
    <w:tmpl w:val="15968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289F2702"/>
    <w:multiLevelType w:val="hybridMultilevel"/>
    <w:tmpl w:val="61DC9EE2"/>
    <w:lvl w:ilvl="0" w:tplc="864C9478">
      <w:numFmt w:val="bullet"/>
      <w:lvlText w:val="•"/>
      <w:lvlJc w:val="left"/>
      <w:pPr>
        <w:ind w:left="283" w:hanging="283"/>
      </w:pPr>
      <w:rPr>
        <w:rFonts w:ascii="Times New Roman" w:eastAsia="Times New Roman" w:hAnsi="Times New Roman" w:cs="Times New Roman" w:hint="default"/>
        <w:w w:val="103"/>
        <w:lang w:val="ro-RO" w:eastAsia="en-US" w:bidi="ar-SA"/>
      </w:rPr>
    </w:lvl>
    <w:lvl w:ilvl="1" w:tplc="04090003">
      <w:start w:val="1"/>
      <w:numFmt w:val="bullet"/>
      <w:lvlText w:val="o"/>
      <w:lvlJc w:val="left"/>
      <w:pPr>
        <w:ind w:left="1045" w:hanging="360"/>
      </w:pPr>
      <w:rPr>
        <w:rFonts w:ascii="Courier New" w:hAnsi="Courier New" w:cs="Courier New" w:hint="default"/>
      </w:rPr>
    </w:lvl>
    <w:lvl w:ilvl="2" w:tplc="04090005" w:tentative="1">
      <w:start w:val="1"/>
      <w:numFmt w:val="bullet"/>
      <w:lvlText w:val=""/>
      <w:lvlJc w:val="left"/>
      <w:pPr>
        <w:ind w:left="1765" w:hanging="360"/>
      </w:pPr>
      <w:rPr>
        <w:rFonts w:ascii="Wingdings" w:hAnsi="Wingdings" w:hint="default"/>
      </w:rPr>
    </w:lvl>
    <w:lvl w:ilvl="3" w:tplc="04090001" w:tentative="1">
      <w:start w:val="1"/>
      <w:numFmt w:val="bullet"/>
      <w:lvlText w:val=""/>
      <w:lvlJc w:val="left"/>
      <w:pPr>
        <w:ind w:left="2485" w:hanging="360"/>
      </w:pPr>
      <w:rPr>
        <w:rFonts w:ascii="Symbol" w:hAnsi="Symbol" w:hint="default"/>
      </w:rPr>
    </w:lvl>
    <w:lvl w:ilvl="4" w:tplc="04090003" w:tentative="1">
      <w:start w:val="1"/>
      <w:numFmt w:val="bullet"/>
      <w:lvlText w:val="o"/>
      <w:lvlJc w:val="left"/>
      <w:pPr>
        <w:ind w:left="3205" w:hanging="360"/>
      </w:pPr>
      <w:rPr>
        <w:rFonts w:ascii="Courier New" w:hAnsi="Courier New" w:cs="Courier New" w:hint="default"/>
      </w:rPr>
    </w:lvl>
    <w:lvl w:ilvl="5" w:tplc="04090005" w:tentative="1">
      <w:start w:val="1"/>
      <w:numFmt w:val="bullet"/>
      <w:lvlText w:val=""/>
      <w:lvlJc w:val="left"/>
      <w:pPr>
        <w:ind w:left="3925" w:hanging="360"/>
      </w:pPr>
      <w:rPr>
        <w:rFonts w:ascii="Wingdings" w:hAnsi="Wingdings" w:hint="default"/>
      </w:rPr>
    </w:lvl>
    <w:lvl w:ilvl="6" w:tplc="04090001" w:tentative="1">
      <w:start w:val="1"/>
      <w:numFmt w:val="bullet"/>
      <w:lvlText w:val=""/>
      <w:lvlJc w:val="left"/>
      <w:pPr>
        <w:ind w:left="4645" w:hanging="360"/>
      </w:pPr>
      <w:rPr>
        <w:rFonts w:ascii="Symbol" w:hAnsi="Symbol" w:hint="default"/>
      </w:rPr>
    </w:lvl>
    <w:lvl w:ilvl="7" w:tplc="04090003" w:tentative="1">
      <w:start w:val="1"/>
      <w:numFmt w:val="bullet"/>
      <w:lvlText w:val="o"/>
      <w:lvlJc w:val="left"/>
      <w:pPr>
        <w:ind w:left="5365" w:hanging="360"/>
      </w:pPr>
      <w:rPr>
        <w:rFonts w:ascii="Courier New" w:hAnsi="Courier New" w:cs="Courier New" w:hint="default"/>
      </w:rPr>
    </w:lvl>
    <w:lvl w:ilvl="8" w:tplc="04090005" w:tentative="1">
      <w:start w:val="1"/>
      <w:numFmt w:val="bullet"/>
      <w:lvlText w:val=""/>
      <w:lvlJc w:val="left"/>
      <w:pPr>
        <w:ind w:left="6085" w:hanging="360"/>
      </w:pPr>
      <w:rPr>
        <w:rFonts w:ascii="Wingdings" w:hAnsi="Wingdings" w:hint="default"/>
      </w:rPr>
    </w:lvl>
  </w:abstractNum>
  <w:abstractNum w:abstractNumId="220" w15:restartNumberingAfterBreak="0">
    <w:nsid w:val="28FC077B"/>
    <w:multiLevelType w:val="hybridMultilevel"/>
    <w:tmpl w:val="05E8D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29112A5B"/>
    <w:multiLevelType w:val="hybridMultilevel"/>
    <w:tmpl w:val="58D4545C"/>
    <w:styleLink w:val="Stilimportat7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2931094F"/>
    <w:multiLevelType w:val="hybridMultilevel"/>
    <w:tmpl w:val="7BF285EE"/>
    <w:styleLink w:val="Stilimportat13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29387641"/>
    <w:multiLevelType w:val="hybridMultilevel"/>
    <w:tmpl w:val="F5E0351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29696775"/>
    <w:multiLevelType w:val="hybridMultilevel"/>
    <w:tmpl w:val="8840896A"/>
    <w:styleLink w:val="ImportedStyle8021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29863EBE"/>
    <w:multiLevelType w:val="hybridMultilevel"/>
    <w:tmpl w:val="B5923D9C"/>
    <w:styleLink w:val="ImportedStyle3111111"/>
    <w:lvl w:ilvl="0" w:tplc="EE8C2070">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6" w15:restartNumberingAfterBreak="0">
    <w:nsid w:val="29932B7E"/>
    <w:multiLevelType w:val="hybridMultilevel"/>
    <w:tmpl w:val="69BE007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7" w15:restartNumberingAfterBreak="0">
    <w:nsid w:val="29A67AAC"/>
    <w:multiLevelType w:val="multilevel"/>
    <w:tmpl w:val="D7A43ED2"/>
    <w:styleLink w:val="ImportedStyle11633"/>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29CF1294"/>
    <w:multiLevelType w:val="hybridMultilevel"/>
    <w:tmpl w:val="D8F24214"/>
    <w:styleLink w:val="ImportedStyle214"/>
    <w:lvl w:ilvl="0" w:tplc="8D4E6288">
      <w:start w:val="1"/>
      <w:numFmt w:val="upperRoman"/>
      <w:lvlText w:val="%1."/>
      <w:lvlJc w:val="left"/>
      <w:pPr>
        <w:tabs>
          <w:tab w:val="num" w:pos="2160"/>
        </w:tabs>
        <w:ind w:left="1080" w:firstLine="360"/>
      </w:pPr>
      <w:rPr>
        <w:rFonts w:hAnsi="Arial Unicode MS"/>
        <w:caps w:val="0"/>
        <w:smallCaps w:val="0"/>
        <w:strike w:val="0"/>
        <w:dstrike w:val="0"/>
        <w:spacing w:val="0"/>
        <w:w w:val="100"/>
        <w:kern w:val="0"/>
        <w:position w:val="0"/>
        <w:highlight w:val="none"/>
        <w:vertAlign w:val="baseline"/>
      </w:rPr>
    </w:lvl>
    <w:lvl w:ilvl="1" w:tplc="9050BD42">
      <w:start w:val="1"/>
      <w:numFmt w:val="lowerLetter"/>
      <w:lvlText w:val="%2."/>
      <w:lvlJc w:val="left"/>
      <w:pPr>
        <w:tabs>
          <w:tab w:val="num" w:pos="1440"/>
        </w:tabs>
        <w:ind w:left="360" w:firstLine="720"/>
      </w:pPr>
      <w:rPr>
        <w:rFonts w:hAnsi="Arial Unicode MS"/>
        <w:caps w:val="0"/>
        <w:smallCaps w:val="0"/>
        <w:strike w:val="0"/>
        <w:dstrike w:val="0"/>
        <w:spacing w:val="0"/>
        <w:w w:val="100"/>
        <w:kern w:val="0"/>
        <w:position w:val="0"/>
        <w:highlight w:val="none"/>
        <w:vertAlign w:val="baseline"/>
      </w:rPr>
    </w:lvl>
    <w:lvl w:ilvl="2" w:tplc="3E084CA8">
      <w:start w:val="1"/>
      <w:numFmt w:val="lowerRoman"/>
      <w:lvlText w:val="%3."/>
      <w:lvlJc w:val="left"/>
      <w:pPr>
        <w:tabs>
          <w:tab w:val="num" w:pos="1800"/>
        </w:tabs>
        <w:ind w:left="720" w:firstLine="767"/>
      </w:pPr>
      <w:rPr>
        <w:rFonts w:hAnsi="Arial Unicode MS"/>
        <w:caps w:val="0"/>
        <w:smallCaps w:val="0"/>
        <w:strike w:val="0"/>
        <w:dstrike w:val="0"/>
        <w:spacing w:val="0"/>
        <w:w w:val="100"/>
        <w:kern w:val="0"/>
        <w:position w:val="0"/>
        <w:highlight w:val="none"/>
        <w:vertAlign w:val="baseline"/>
      </w:rPr>
    </w:lvl>
    <w:lvl w:ilvl="3" w:tplc="3BE29F3A">
      <w:start w:val="1"/>
      <w:numFmt w:val="decimal"/>
      <w:lvlText w:val="%4."/>
      <w:lvlJc w:val="left"/>
      <w:pPr>
        <w:tabs>
          <w:tab w:val="num" w:pos="2520"/>
        </w:tabs>
        <w:ind w:left="1440" w:firstLine="720"/>
      </w:pPr>
      <w:rPr>
        <w:rFonts w:hAnsi="Arial Unicode MS"/>
        <w:caps w:val="0"/>
        <w:smallCaps w:val="0"/>
        <w:strike w:val="0"/>
        <w:dstrike w:val="0"/>
        <w:spacing w:val="0"/>
        <w:w w:val="100"/>
        <w:kern w:val="0"/>
        <w:position w:val="0"/>
        <w:highlight w:val="none"/>
        <w:vertAlign w:val="baseline"/>
      </w:rPr>
    </w:lvl>
    <w:lvl w:ilvl="4" w:tplc="1506DEF4">
      <w:start w:val="1"/>
      <w:numFmt w:val="lowerLetter"/>
      <w:lvlText w:val="%5."/>
      <w:lvlJc w:val="left"/>
      <w:pPr>
        <w:tabs>
          <w:tab w:val="num" w:pos="3240"/>
        </w:tabs>
        <w:ind w:left="2160" w:firstLine="720"/>
      </w:pPr>
      <w:rPr>
        <w:rFonts w:hAnsi="Arial Unicode MS"/>
        <w:caps w:val="0"/>
        <w:smallCaps w:val="0"/>
        <w:strike w:val="0"/>
        <w:dstrike w:val="0"/>
        <w:spacing w:val="0"/>
        <w:w w:val="100"/>
        <w:kern w:val="0"/>
        <w:position w:val="0"/>
        <w:highlight w:val="none"/>
        <w:vertAlign w:val="baseline"/>
      </w:rPr>
    </w:lvl>
    <w:lvl w:ilvl="5" w:tplc="B31E1188">
      <w:start w:val="1"/>
      <w:numFmt w:val="lowerRoman"/>
      <w:lvlText w:val="%6."/>
      <w:lvlJc w:val="left"/>
      <w:pPr>
        <w:tabs>
          <w:tab w:val="num" w:pos="3960"/>
        </w:tabs>
        <w:ind w:left="2880" w:firstLine="767"/>
      </w:pPr>
      <w:rPr>
        <w:rFonts w:hAnsi="Arial Unicode MS"/>
        <w:caps w:val="0"/>
        <w:smallCaps w:val="0"/>
        <w:strike w:val="0"/>
        <w:dstrike w:val="0"/>
        <w:spacing w:val="0"/>
        <w:w w:val="100"/>
        <w:kern w:val="0"/>
        <w:position w:val="0"/>
        <w:highlight w:val="none"/>
        <w:vertAlign w:val="baseline"/>
      </w:rPr>
    </w:lvl>
    <w:lvl w:ilvl="6" w:tplc="D1CCF7BA">
      <w:start w:val="1"/>
      <w:numFmt w:val="decimal"/>
      <w:lvlText w:val="%7."/>
      <w:lvlJc w:val="left"/>
      <w:pPr>
        <w:tabs>
          <w:tab w:val="num" w:pos="4680"/>
        </w:tabs>
        <w:ind w:left="3600" w:firstLine="720"/>
      </w:pPr>
      <w:rPr>
        <w:rFonts w:hAnsi="Arial Unicode MS"/>
        <w:caps w:val="0"/>
        <w:smallCaps w:val="0"/>
        <w:strike w:val="0"/>
        <w:dstrike w:val="0"/>
        <w:spacing w:val="0"/>
        <w:w w:val="100"/>
        <w:kern w:val="0"/>
        <w:position w:val="0"/>
        <w:highlight w:val="none"/>
        <w:vertAlign w:val="baseline"/>
      </w:rPr>
    </w:lvl>
    <w:lvl w:ilvl="7" w:tplc="49607FAA">
      <w:start w:val="1"/>
      <w:numFmt w:val="lowerLetter"/>
      <w:lvlText w:val="%8."/>
      <w:lvlJc w:val="left"/>
      <w:pPr>
        <w:tabs>
          <w:tab w:val="num" w:pos="5400"/>
        </w:tabs>
        <w:ind w:left="4320" w:firstLine="720"/>
      </w:pPr>
      <w:rPr>
        <w:rFonts w:hAnsi="Arial Unicode MS"/>
        <w:caps w:val="0"/>
        <w:smallCaps w:val="0"/>
        <w:strike w:val="0"/>
        <w:dstrike w:val="0"/>
        <w:spacing w:val="0"/>
        <w:w w:val="100"/>
        <w:kern w:val="0"/>
        <w:position w:val="0"/>
        <w:highlight w:val="none"/>
        <w:vertAlign w:val="baseline"/>
      </w:rPr>
    </w:lvl>
    <w:lvl w:ilvl="8" w:tplc="18EC5A82">
      <w:start w:val="1"/>
      <w:numFmt w:val="lowerRoman"/>
      <w:lvlText w:val="%9."/>
      <w:lvlJc w:val="left"/>
      <w:pPr>
        <w:tabs>
          <w:tab w:val="num" w:pos="6120"/>
        </w:tabs>
        <w:ind w:left="5040" w:firstLine="767"/>
      </w:pPr>
      <w:rPr>
        <w:rFonts w:hAnsi="Arial Unicode MS"/>
        <w:caps w:val="0"/>
        <w:smallCaps w:val="0"/>
        <w:strike w:val="0"/>
        <w:dstrike w:val="0"/>
        <w:spacing w:val="0"/>
        <w:w w:val="100"/>
        <w:kern w:val="0"/>
        <w:position w:val="0"/>
        <w:highlight w:val="none"/>
        <w:vertAlign w:val="baseline"/>
      </w:rPr>
    </w:lvl>
  </w:abstractNum>
  <w:abstractNum w:abstractNumId="229" w15:restartNumberingAfterBreak="0">
    <w:nsid w:val="2A192A44"/>
    <w:multiLevelType w:val="hybridMultilevel"/>
    <w:tmpl w:val="4B92AC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0" w15:restartNumberingAfterBreak="0">
    <w:nsid w:val="2A1E7FF7"/>
    <w:multiLevelType w:val="hybridMultilevel"/>
    <w:tmpl w:val="FC002036"/>
    <w:styleLink w:val="ImportedStyle3332"/>
    <w:lvl w:ilvl="0" w:tplc="FB56B8E4">
      <w:start w:val="1"/>
      <w:numFmt w:val="decimal"/>
      <w:suff w:val="nothing"/>
      <w:lvlText w:val="%1."/>
      <w:lvlJc w:val="left"/>
      <w:pPr>
        <w:tabs>
          <w:tab w:val="left" w:pos="539"/>
          <w:tab w:val="left" w:pos="541"/>
        </w:tabs>
        <w:ind w:left="720" w:hanging="360"/>
      </w:pPr>
      <w:rPr>
        <w:rFonts w:hAnsi="Arial Unicode MS"/>
        <w:caps w:val="0"/>
        <w:smallCaps w:val="0"/>
        <w:strike w:val="0"/>
        <w:dstrike w:val="0"/>
        <w:spacing w:val="0"/>
        <w:w w:val="100"/>
        <w:kern w:val="0"/>
        <w:position w:val="0"/>
        <w:highlight w:val="none"/>
        <w:vertAlign w:val="baseline"/>
      </w:rPr>
    </w:lvl>
    <w:lvl w:ilvl="1" w:tplc="B920B688">
      <w:start w:val="1"/>
      <w:numFmt w:val="lowerLetter"/>
      <w:lvlText w:val="%2."/>
      <w:lvlJc w:val="left"/>
      <w:pPr>
        <w:tabs>
          <w:tab w:val="left" w:pos="539"/>
          <w:tab w:val="left" w:pos="541"/>
          <w:tab w:val="num" w:pos="1440"/>
        </w:tabs>
        <w:ind w:left="1621" w:hanging="541"/>
      </w:pPr>
      <w:rPr>
        <w:rFonts w:hAnsi="Arial Unicode MS"/>
        <w:caps w:val="0"/>
        <w:smallCaps w:val="0"/>
        <w:strike w:val="0"/>
        <w:dstrike w:val="0"/>
        <w:spacing w:val="0"/>
        <w:w w:val="100"/>
        <w:kern w:val="0"/>
        <w:position w:val="0"/>
        <w:highlight w:val="none"/>
        <w:vertAlign w:val="baseline"/>
      </w:rPr>
    </w:lvl>
    <w:lvl w:ilvl="2" w:tplc="1F6CE58A">
      <w:start w:val="1"/>
      <w:numFmt w:val="lowerRoman"/>
      <w:lvlText w:val="%3."/>
      <w:lvlJc w:val="left"/>
      <w:pPr>
        <w:tabs>
          <w:tab w:val="left" w:pos="539"/>
          <w:tab w:val="left" w:pos="541"/>
          <w:tab w:val="num" w:pos="2160"/>
        </w:tabs>
        <w:ind w:left="2341" w:hanging="494"/>
      </w:pPr>
      <w:rPr>
        <w:rFonts w:hAnsi="Arial Unicode MS"/>
        <w:caps w:val="0"/>
        <w:smallCaps w:val="0"/>
        <w:strike w:val="0"/>
        <w:dstrike w:val="0"/>
        <w:spacing w:val="0"/>
        <w:w w:val="100"/>
        <w:kern w:val="0"/>
        <w:position w:val="0"/>
        <w:highlight w:val="none"/>
        <w:vertAlign w:val="baseline"/>
      </w:rPr>
    </w:lvl>
    <w:lvl w:ilvl="3" w:tplc="6ECC0CE6">
      <w:start w:val="1"/>
      <w:numFmt w:val="decimal"/>
      <w:lvlText w:val="%4."/>
      <w:lvlJc w:val="left"/>
      <w:pPr>
        <w:tabs>
          <w:tab w:val="left" w:pos="539"/>
          <w:tab w:val="left" w:pos="541"/>
          <w:tab w:val="num" w:pos="2880"/>
        </w:tabs>
        <w:ind w:left="3061" w:hanging="541"/>
      </w:pPr>
      <w:rPr>
        <w:rFonts w:hAnsi="Arial Unicode MS"/>
        <w:caps w:val="0"/>
        <w:smallCaps w:val="0"/>
        <w:strike w:val="0"/>
        <w:dstrike w:val="0"/>
        <w:spacing w:val="0"/>
        <w:w w:val="100"/>
        <w:kern w:val="0"/>
        <w:position w:val="0"/>
        <w:highlight w:val="none"/>
        <w:vertAlign w:val="baseline"/>
      </w:rPr>
    </w:lvl>
    <w:lvl w:ilvl="4" w:tplc="58E01452">
      <w:start w:val="1"/>
      <w:numFmt w:val="lowerLetter"/>
      <w:lvlText w:val="%5."/>
      <w:lvlJc w:val="left"/>
      <w:pPr>
        <w:tabs>
          <w:tab w:val="left" w:pos="539"/>
          <w:tab w:val="left" w:pos="541"/>
          <w:tab w:val="num" w:pos="3600"/>
        </w:tabs>
        <w:ind w:left="3781" w:hanging="541"/>
      </w:pPr>
      <w:rPr>
        <w:rFonts w:hAnsi="Arial Unicode MS"/>
        <w:caps w:val="0"/>
        <w:smallCaps w:val="0"/>
        <w:strike w:val="0"/>
        <w:dstrike w:val="0"/>
        <w:spacing w:val="0"/>
        <w:w w:val="100"/>
        <w:kern w:val="0"/>
        <w:position w:val="0"/>
        <w:highlight w:val="none"/>
        <w:vertAlign w:val="baseline"/>
      </w:rPr>
    </w:lvl>
    <w:lvl w:ilvl="5" w:tplc="D60C1852">
      <w:start w:val="1"/>
      <w:numFmt w:val="lowerRoman"/>
      <w:lvlText w:val="%6."/>
      <w:lvlJc w:val="left"/>
      <w:pPr>
        <w:tabs>
          <w:tab w:val="left" w:pos="539"/>
          <w:tab w:val="left" w:pos="541"/>
          <w:tab w:val="num" w:pos="4320"/>
        </w:tabs>
        <w:ind w:left="4501" w:hanging="494"/>
      </w:pPr>
      <w:rPr>
        <w:rFonts w:hAnsi="Arial Unicode MS"/>
        <w:caps w:val="0"/>
        <w:smallCaps w:val="0"/>
        <w:strike w:val="0"/>
        <w:dstrike w:val="0"/>
        <w:spacing w:val="0"/>
        <w:w w:val="100"/>
        <w:kern w:val="0"/>
        <w:position w:val="0"/>
        <w:highlight w:val="none"/>
        <w:vertAlign w:val="baseline"/>
      </w:rPr>
    </w:lvl>
    <w:lvl w:ilvl="6" w:tplc="4EC6629C">
      <w:start w:val="1"/>
      <w:numFmt w:val="decimal"/>
      <w:lvlText w:val="%7."/>
      <w:lvlJc w:val="left"/>
      <w:pPr>
        <w:tabs>
          <w:tab w:val="left" w:pos="539"/>
          <w:tab w:val="left" w:pos="541"/>
          <w:tab w:val="num" w:pos="5040"/>
        </w:tabs>
        <w:ind w:left="5221" w:hanging="541"/>
      </w:pPr>
      <w:rPr>
        <w:rFonts w:hAnsi="Arial Unicode MS"/>
        <w:caps w:val="0"/>
        <w:smallCaps w:val="0"/>
        <w:strike w:val="0"/>
        <w:dstrike w:val="0"/>
        <w:spacing w:val="0"/>
        <w:w w:val="100"/>
        <w:kern w:val="0"/>
        <w:position w:val="0"/>
        <w:highlight w:val="none"/>
        <w:vertAlign w:val="baseline"/>
      </w:rPr>
    </w:lvl>
    <w:lvl w:ilvl="7" w:tplc="679AF4B6">
      <w:start w:val="1"/>
      <w:numFmt w:val="lowerLetter"/>
      <w:lvlText w:val="%8."/>
      <w:lvlJc w:val="left"/>
      <w:pPr>
        <w:tabs>
          <w:tab w:val="left" w:pos="539"/>
          <w:tab w:val="left" w:pos="541"/>
          <w:tab w:val="num" w:pos="5760"/>
        </w:tabs>
        <w:ind w:left="5941" w:hanging="541"/>
      </w:pPr>
      <w:rPr>
        <w:rFonts w:hAnsi="Arial Unicode MS"/>
        <w:caps w:val="0"/>
        <w:smallCaps w:val="0"/>
        <w:strike w:val="0"/>
        <w:dstrike w:val="0"/>
        <w:spacing w:val="0"/>
        <w:w w:val="100"/>
        <w:kern w:val="0"/>
        <w:position w:val="0"/>
        <w:highlight w:val="none"/>
        <w:vertAlign w:val="baseline"/>
      </w:rPr>
    </w:lvl>
    <w:lvl w:ilvl="8" w:tplc="8B467AEE">
      <w:start w:val="1"/>
      <w:numFmt w:val="lowerRoman"/>
      <w:lvlText w:val="%9."/>
      <w:lvlJc w:val="left"/>
      <w:pPr>
        <w:tabs>
          <w:tab w:val="left" w:pos="539"/>
          <w:tab w:val="left" w:pos="541"/>
          <w:tab w:val="num" w:pos="6480"/>
        </w:tabs>
        <w:ind w:left="6661" w:hanging="494"/>
      </w:pPr>
      <w:rPr>
        <w:rFonts w:hAnsi="Arial Unicode MS"/>
        <w:caps w:val="0"/>
        <w:smallCaps w:val="0"/>
        <w:strike w:val="0"/>
        <w:dstrike w:val="0"/>
        <w:spacing w:val="0"/>
        <w:w w:val="100"/>
        <w:kern w:val="0"/>
        <w:position w:val="0"/>
        <w:highlight w:val="none"/>
        <w:vertAlign w:val="baseline"/>
      </w:rPr>
    </w:lvl>
  </w:abstractNum>
  <w:abstractNum w:abstractNumId="231" w15:restartNumberingAfterBreak="0">
    <w:nsid w:val="2A3601B5"/>
    <w:multiLevelType w:val="hybridMultilevel"/>
    <w:tmpl w:val="5E10E416"/>
    <w:styleLink w:val="Stilimportat2142"/>
    <w:lvl w:ilvl="0" w:tplc="9F0AF04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E2AE030">
      <w:start w:val="1"/>
      <w:numFmt w:val="bullet"/>
      <w:lvlText w:val="o"/>
      <w:lvlJc w:val="left"/>
      <w:pPr>
        <w:tabs>
          <w:tab w:val="left" w:pos="1077"/>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1C0C996">
      <w:start w:val="1"/>
      <w:numFmt w:val="bullet"/>
      <w:lvlText w:val="▪"/>
      <w:lvlJc w:val="left"/>
      <w:pPr>
        <w:tabs>
          <w:tab w:val="left" w:pos="1077"/>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A6EE836">
      <w:start w:val="1"/>
      <w:numFmt w:val="bullet"/>
      <w:lvlText w:val="•"/>
      <w:lvlJc w:val="left"/>
      <w:pPr>
        <w:tabs>
          <w:tab w:val="left" w:pos="1077"/>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F4DA06E0">
      <w:start w:val="1"/>
      <w:numFmt w:val="bullet"/>
      <w:lvlText w:val="o"/>
      <w:lvlJc w:val="left"/>
      <w:pPr>
        <w:tabs>
          <w:tab w:val="left" w:pos="1077"/>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C16B88C">
      <w:start w:val="1"/>
      <w:numFmt w:val="bullet"/>
      <w:lvlText w:val="▪"/>
      <w:lvlJc w:val="left"/>
      <w:pPr>
        <w:tabs>
          <w:tab w:val="left" w:pos="1077"/>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32C6232">
      <w:start w:val="1"/>
      <w:numFmt w:val="bullet"/>
      <w:lvlText w:val="•"/>
      <w:lvlJc w:val="left"/>
      <w:pPr>
        <w:tabs>
          <w:tab w:val="left" w:pos="1077"/>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8F3EC376">
      <w:start w:val="1"/>
      <w:numFmt w:val="bullet"/>
      <w:lvlText w:val="o"/>
      <w:lvlJc w:val="left"/>
      <w:pPr>
        <w:tabs>
          <w:tab w:val="left" w:pos="1077"/>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448A5A">
      <w:start w:val="1"/>
      <w:numFmt w:val="bullet"/>
      <w:lvlText w:val="▪"/>
      <w:lvlJc w:val="left"/>
      <w:pPr>
        <w:tabs>
          <w:tab w:val="left" w:pos="1077"/>
        </w:tabs>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2" w15:restartNumberingAfterBreak="0">
    <w:nsid w:val="2A3C081D"/>
    <w:multiLevelType w:val="hybridMultilevel"/>
    <w:tmpl w:val="D6202F90"/>
    <w:styleLink w:val="ImportedStyle8314"/>
    <w:lvl w:ilvl="0" w:tplc="ED06BCA0">
      <w:start w:val="1"/>
      <w:numFmt w:val="bullet"/>
      <w:lvlText w:val="·"/>
      <w:lvlJc w:val="left"/>
      <w:pPr>
        <w:ind w:left="118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CB34252C">
      <w:start w:val="1"/>
      <w:numFmt w:val="bullet"/>
      <w:lvlText w:val="o"/>
      <w:lvlJc w:val="left"/>
      <w:pPr>
        <w:ind w:left="190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78A01AEE">
      <w:start w:val="1"/>
      <w:numFmt w:val="bullet"/>
      <w:lvlText w:val="▪"/>
      <w:lvlJc w:val="left"/>
      <w:pPr>
        <w:ind w:left="262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2DEB816">
      <w:start w:val="1"/>
      <w:numFmt w:val="bullet"/>
      <w:lvlText w:val="·"/>
      <w:lvlJc w:val="left"/>
      <w:pPr>
        <w:ind w:left="334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9D040E68">
      <w:start w:val="1"/>
      <w:numFmt w:val="bullet"/>
      <w:lvlText w:val="o"/>
      <w:lvlJc w:val="left"/>
      <w:pPr>
        <w:ind w:left="406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704E8A8">
      <w:start w:val="1"/>
      <w:numFmt w:val="bullet"/>
      <w:lvlText w:val="▪"/>
      <w:lvlJc w:val="left"/>
      <w:pPr>
        <w:ind w:left="478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058E55A6">
      <w:start w:val="1"/>
      <w:numFmt w:val="bullet"/>
      <w:lvlText w:val="·"/>
      <w:lvlJc w:val="left"/>
      <w:pPr>
        <w:ind w:left="550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33C2141C">
      <w:start w:val="1"/>
      <w:numFmt w:val="bullet"/>
      <w:lvlText w:val="o"/>
      <w:lvlJc w:val="left"/>
      <w:pPr>
        <w:ind w:left="622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F6DAA91A">
      <w:start w:val="1"/>
      <w:numFmt w:val="bullet"/>
      <w:lvlText w:val="▪"/>
      <w:lvlJc w:val="left"/>
      <w:pPr>
        <w:ind w:left="694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33" w15:restartNumberingAfterBreak="0">
    <w:nsid w:val="2A943685"/>
    <w:multiLevelType w:val="hybridMultilevel"/>
    <w:tmpl w:val="9828E1A8"/>
    <w:styleLink w:val="ImportedStyle1112"/>
    <w:lvl w:ilvl="0" w:tplc="A2A62968">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C25CBB54">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18223DEC">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09D20B80">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9C3046D0">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F23467EC">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62BA0DA4">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B64AE248">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8DA45E42">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234" w15:restartNumberingAfterBreak="0">
    <w:nsid w:val="2B0100AC"/>
    <w:multiLevelType w:val="hybridMultilevel"/>
    <w:tmpl w:val="F9582E8E"/>
    <w:lvl w:ilvl="0" w:tplc="C48CBF4E">
      <w:numFmt w:val="bullet"/>
      <w:lvlText w:val="•"/>
      <w:lvlJc w:val="left"/>
      <w:pPr>
        <w:ind w:left="360" w:hanging="360"/>
      </w:pPr>
      <w:rPr>
        <w:rFonts w:hint="default"/>
        <w:w w:val="100"/>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5" w15:restartNumberingAfterBreak="0">
    <w:nsid w:val="2B650EB3"/>
    <w:multiLevelType w:val="hybridMultilevel"/>
    <w:tmpl w:val="1472D760"/>
    <w:lvl w:ilvl="0" w:tplc="0C86E26C">
      <w:numFmt w:val="bullet"/>
      <w:lvlText w:val="•"/>
      <w:lvlJc w:val="left"/>
      <w:pPr>
        <w:ind w:left="361" w:hanging="360"/>
      </w:pPr>
      <w:rPr>
        <w:rFonts w:ascii="Times New Roman" w:eastAsia="Times New Roman" w:hAnsi="Times New Roman" w:cs="Times New Roman" w:hint="default"/>
        <w:b w:val="0"/>
        <w:bCs w:val="0"/>
        <w:i w:val="0"/>
        <w:iCs w:val="0"/>
        <w:color w:val="0C0C0C"/>
        <w:w w:val="103"/>
        <w:sz w:val="23"/>
        <w:szCs w:val="23"/>
        <w:lang w:val="ro-RO" w:eastAsia="en-US" w:bidi="ar-SA"/>
      </w:rPr>
    </w:lvl>
    <w:lvl w:ilvl="1" w:tplc="FFFFFFFF" w:tentative="1">
      <w:start w:val="1"/>
      <w:numFmt w:val="bullet"/>
      <w:lvlText w:val="o"/>
      <w:lvlJc w:val="left"/>
      <w:pPr>
        <w:ind w:left="1081" w:hanging="360"/>
      </w:pPr>
      <w:rPr>
        <w:rFonts w:ascii="Courier New" w:hAnsi="Courier New" w:cs="Courier New" w:hint="default"/>
      </w:rPr>
    </w:lvl>
    <w:lvl w:ilvl="2" w:tplc="FFFFFFFF" w:tentative="1">
      <w:start w:val="1"/>
      <w:numFmt w:val="bullet"/>
      <w:lvlText w:val=""/>
      <w:lvlJc w:val="left"/>
      <w:pPr>
        <w:ind w:left="1801" w:hanging="360"/>
      </w:pPr>
      <w:rPr>
        <w:rFonts w:ascii="Wingdings" w:hAnsi="Wingdings" w:hint="default"/>
      </w:rPr>
    </w:lvl>
    <w:lvl w:ilvl="3" w:tplc="FFFFFFFF" w:tentative="1">
      <w:start w:val="1"/>
      <w:numFmt w:val="bullet"/>
      <w:lvlText w:val=""/>
      <w:lvlJc w:val="left"/>
      <w:pPr>
        <w:ind w:left="2521" w:hanging="360"/>
      </w:pPr>
      <w:rPr>
        <w:rFonts w:ascii="Symbol" w:hAnsi="Symbol" w:hint="default"/>
      </w:rPr>
    </w:lvl>
    <w:lvl w:ilvl="4" w:tplc="FFFFFFFF" w:tentative="1">
      <w:start w:val="1"/>
      <w:numFmt w:val="bullet"/>
      <w:lvlText w:val="o"/>
      <w:lvlJc w:val="left"/>
      <w:pPr>
        <w:ind w:left="3241" w:hanging="360"/>
      </w:pPr>
      <w:rPr>
        <w:rFonts w:ascii="Courier New" w:hAnsi="Courier New" w:cs="Courier New" w:hint="default"/>
      </w:rPr>
    </w:lvl>
    <w:lvl w:ilvl="5" w:tplc="FFFFFFFF" w:tentative="1">
      <w:start w:val="1"/>
      <w:numFmt w:val="bullet"/>
      <w:lvlText w:val=""/>
      <w:lvlJc w:val="left"/>
      <w:pPr>
        <w:ind w:left="3961" w:hanging="360"/>
      </w:pPr>
      <w:rPr>
        <w:rFonts w:ascii="Wingdings" w:hAnsi="Wingdings" w:hint="default"/>
      </w:rPr>
    </w:lvl>
    <w:lvl w:ilvl="6" w:tplc="FFFFFFFF" w:tentative="1">
      <w:start w:val="1"/>
      <w:numFmt w:val="bullet"/>
      <w:lvlText w:val=""/>
      <w:lvlJc w:val="left"/>
      <w:pPr>
        <w:ind w:left="4681" w:hanging="360"/>
      </w:pPr>
      <w:rPr>
        <w:rFonts w:ascii="Symbol" w:hAnsi="Symbol" w:hint="default"/>
      </w:rPr>
    </w:lvl>
    <w:lvl w:ilvl="7" w:tplc="FFFFFFFF" w:tentative="1">
      <w:start w:val="1"/>
      <w:numFmt w:val="bullet"/>
      <w:lvlText w:val="o"/>
      <w:lvlJc w:val="left"/>
      <w:pPr>
        <w:ind w:left="5401" w:hanging="360"/>
      </w:pPr>
      <w:rPr>
        <w:rFonts w:ascii="Courier New" w:hAnsi="Courier New" w:cs="Courier New" w:hint="default"/>
      </w:rPr>
    </w:lvl>
    <w:lvl w:ilvl="8" w:tplc="FFFFFFFF" w:tentative="1">
      <w:start w:val="1"/>
      <w:numFmt w:val="bullet"/>
      <w:lvlText w:val=""/>
      <w:lvlJc w:val="left"/>
      <w:pPr>
        <w:ind w:left="6121" w:hanging="360"/>
      </w:pPr>
      <w:rPr>
        <w:rFonts w:ascii="Wingdings" w:hAnsi="Wingdings" w:hint="default"/>
      </w:rPr>
    </w:lvl>
  </w:abstractNum>
  <w:abstractNum w:abstractNumId="236" w15:restartNumberingAfterBreak="0">
    <w:nsid w:val="2B773081"/>
    <w:multiLevelType w:val="hybridMultilevel"/>
    <w:tmpl w:val="68D06A86"/>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7" w15:restartNumberingAfterBreak="0">
    <w:nsid w:val="2B773100"/>
    <w:multiLevelType w:val="hybridMultilevel"/>
    <w:tmpl w:val="0128A93A"/>
    <w:styleLink w:val="ImportedStyle78028"/>
    <w:lvl w:ilvl="0" w:tplc="B0787FBA">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7A352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4A9F7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349BE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10CA6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3C6F0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F8811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F07AE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EA141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8" w15:restartNumberingAfterBreak="0">
    <w:nsid w:val="2B7A19CC"/>
    <w:multiLevelType w:val="hybridMultilevel"/>
    <w:tmpl w:val="D91EE316"/>
    <w:styleLink w:val="Stilimportat5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2BAA487B"/>
    <w:multiLevelType w:val="hybridMultilevel"/>
    <w:tmpl w:val="2222BD80"/>
    <w:styleLink w:val="ImportedStyle82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2C2375A0"/>
    <w:multiLevelType w:val="hybridMultilevel"/>
    <w:tmpl w:val="A9C0A012"/>
    <w:styleLink w:val="ImportedStyle1131"/>
    <w:lvl w:ilvl="0" w:tplc="5E2AEF1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142AE8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97281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F586190">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AE4DC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414A0A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71486B5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F025A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3F90DD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41" w15:restartNumberingAfterBreak="0">
    <w:nsid w:val="2CD2236A"/>
    <w:multiLevelType w:val="hybridMultilevel"/>
    <w:tmpl w:val="61BAB2B2"/>
    <w:styleLink w:val="ImportedStyl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2D0C5BBD"/>
    <w:multiLevelType w:val="hybridMultilevel"/>
    <w:tmpl w:val="A7C83F06"/>
    <w:lvl w:ilvl="0" w:tplc="923EDB34">
      <w:start w:val="1"/>
      <w:numFmt w:val="bullet"/>
      <w:lvlText w:val=""/>
      <w:lvlJc w:val="left"/>
      <w:pPr>
        <w:ind w:left="569" w:hanging="283"/>
      </w:pPr>
      <w:rPr>
        <w:rFonts w:ascii="Symbol" w:hAnsi="Symbol" w:hint="default"/>
        <w:w w:val="103"/>
        <w:lang w:val="ro-RO" w:eastAsia="en-US" w:bidi="ar-SA"/>
      </w:rPr>
    </w:lvl>
    <w:lvl w:ilvl="1" w:tplc="FFFFFFFF" w:tentative="1">
      <w:start w:val="1"/>
      <w:numFmt w:val="bullet"/>
      <w:lvlText w:val="o"/>
      <w:lvlJc w:val="left"/>
      <w:pPr>
        <w:ind w:left="1331" w:hanging="360"/>
      </w:pPr>
      <w:rPr>
        <w:rFonts w:ascii="Courier New" w:hAnsi="Courier New" w:cs="Courier New" w:hint="default"/>
      </w:rPr>
    </w:lvl>
    <w:lvl w:ilvl="2" w:tplc="FFFFFFFF" w:tentative="1">
      <w:start w:val="1"/>
      <w:numFmt w:val="bullet"/>
      <w:lvlText w:val=""/>
      <w:lvlJc w:val="left"/>
      <w:pPr>
        <w:ind w:left="2051" w:hanging="360"/>
      </w:pPr>
      <w:rPr>
        <w:rFonts w:ascii="Wingdings" w:hAnsi="Wingdings" w:hint="default"/>
      </w:rPr>
    </w:lvl>
    <w:lvl w:ilvl="3" w:tplc="FFFFFFFF" w:tentative="1">
      <w:start w:val="1"/>
      <w:numFmt w:val="bullet"/>
      <w:lvlText w:val=""/>
      <w:lvlJc w:val="left"/>
      <w:pPr>
        <w:ind w:left="2771" w:hanging="360"/>
      </w:pPr>
      <w:rPr>
        <w:rFonts w:ascii="Symbol" w:hAnsi="Symbol" w:hint="default"/>
      </w:rPr>
    </w:lvl>
    <w:lvl w:ilvl="4" w:tplc="FFFFFFFF" w:tentative="1">
      <w:start w:val="1"/>
      <w:numFmt w:val="bullet"/>
      <w:lvlText w:val="o"/>
      <w:lvlJc w:val="left"/>
      <w:pPr>
        <w:ind w:left="3491" w:hanging="360"/>
      </w:pPr>
      <w:rPr>
        <w:rFonts w:ascii="Courier New" w:hAnsi="Courier New" w:cs="Courier New" w:hint="default"/>
      </w:rPr>
    </w:lvl>
    <w:lvl w:ilvl="5" w:tplc="FFFFFFFF" w:tentative="1">
      <w:start w:val="1"/>
      <w:numFmt w:val="bullet"/>
      <w:lvlText w:val=""/>
      <w:lvlJc w:val="left"/>
      <w:pPr>
        <w:ind w:left="4211" w:hanging="360"/>
      </w:pPr>
      <w:rPr>
        <w:rFonts w:ascii="Wingdings" w:hAnsi="Wingdings" w:hint="default"/>
      </w:rPr>
    </w:lvl>
    <w:lvl w:ilvl="6" w:tplc="FFFFFFFF" w:tentative="1">
      <w:start w:val="1"/>
      <w:numFmt w:val="bullet"/>
      <w:lvlText w:val=""/>
      <w:lvlJc w:val="left"/>
      <w:pPr>
        <w:ind w:left="4931" w:hanging="360"/>
      </w:pPr>
      <w:rPr>
        <w:rFonts w:ascii="Symbol" w:hAnsi="Symbol" w:hint="default"/>
      </w:rPr>
    </w:lvl>
    <w:lvl w:ilvl="7" w:tplc="FFFFFFFF" w:tentative="1">
      <w:start w:val="1"/>
      <w:numFmt w:val="bullet"/>
      <w:lvlText w:val="o"/>
      <w:lvlJc w:val="left"/>
      <w:pPr>
        <w:ind w:left="5651" w:hanging="360"/>
      </w:pPr>
      <w:rPr>
        <w:rFonts w:ascii="Courier New" w:hAnsi="Courier New" w:cs="Courier New" w:hint="default"/>
      </w:rPr>
    </w:lvl>
    <w:lvl w:ilvl="8" w:tplc="FFFFFFFF" w:tentative="1">
      <w:start w:val="1"/>
      <w:numFmt w:val="bullet"/>
      <w:lvlText w:val=""/>
      <w:lvlJc w:val="left"/>
      <w:pPr>
        <w:ind w:left="6371" w:hanging="360"/>
      </w:pPr>
      <w:rPr>
        <w:rFonts w:ascii="Wingdings" w:hAnsi="Wingdings" w:hint="default"/>
      </w:rPr>
    </w:lvl>
  </w:abstractNum>
  <w:abstractNum w:abstractNumId="243" w15:restartNumberingAfterBreak="0">
    <w:nsid w:val="2D3E4F82"/>
    <w:multiLevelType w:val="hybridMultilevel"/>
    <w:tmpl w:val="C99263E8"/>
    <w:styleLink w:val="ImportedStyle94"/>
    <w:lvl w:ilvl="0" w:tplc="3788BC1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85469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1D6EC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63E48FE">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A37428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66565F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D57EF91E">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4DA2A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1FA54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44" w15:restartNumberingAfterBreak="0">
    <w:nsid w:val="2DAF5FE6"/>
    <w:multiLevelType w:val="hybridMultilevel"/>
    <w:tmpl w:val="25429E5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5" w15:restartNumberingAfterBreak="0">
    <w:nsid w:val="2DC930E7"/>
    <w:multiLevelType w:val="hybridMultilevel"/>
    <w:tmpl w:val="4EBC1A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6" w15:restartNumberingAfterBreak="0">
    <w:nsid w:val="2DFA0648"/>
    <w:multiLevelType w:val="hybridMultilevel"/>
    <w:tmpl w:val="53AEBFBE"/>
    <w:styleLink w:val="ImportedStyle11627"/>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2E2876E8"/>
    <w:multiLevelType w:val="hybridMultilevel"/>
    <w:tmpl w:val="DFC291AC"/>
    <w:styleLink w:val="ImportedStyle11414"/>
    <w:lvl w:ilvl="0" w:tplc="07267CC2">
      <w:start w:val="1"/>
      <w:numFmt w:val="bullet"/>
      <w:lvlText w:val="·"/>
      <w:lvlJc w:val="left"/>
      <w:pPr>
        <w:ind w:left="117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43C9608">
      <w:start w:val="1"/>
      <w:numFmt w:val="bullet"/>
      <w:lvlText w:val="o"/>
      <w:lvlJc w:val="left"/>
      <w:pPr>
        <w:ind w:left="189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38A0B218">
      <w:start w:val="1"/>
      <w:numFmt w:val="bullet"/>
      <w:lvlText w:val="▪"/>
      <w:lvlJc w:val="left"/>
      <w:pPr>
        <w:ind w:left="26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E7E4B5D2">
      <w:start w:val="1"/>
      <w:numFmt w:val="bullet"/>
      <w:lvlText w:val="·"/>
      <w:lvlJc w:val="left"/>
      <w:pPr>
        <w:ind w:left="333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A956BB48">
      <w:start w:val="1"/>
      <w:numFmt w:val="bullet"/>
      <w:lvlText w:val="o"/>
      <w:lvlJc w:val="left"/>
      <w:pPr>
        <w:ind w:left="405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EA25E26">
      <w:start w:val="1"/>
      <w:numFmt w:val="bullet"/>
      <w:lvlText w:val="▪"/>
      <w:lvlJc w:val="left"/>
      <w:pPr>
        <w:ind w:left="477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4386DA6A">
      <w:start w:val="1"/>
      <w:numFmt w:val="bullet"/>
      <w:lvlText w:val="·"/>
      <w:lvlJc w:val="left"/>
      <w:pPr>
        <w:ind w:left="549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D7381BD6">
      <w:start w:val="1"/>
      <w:numFmt w:val="bullet"/>
      <w:lvlText w:val="o"/>
      <w:lvlJc w:val="left"/>
      <w:pPr>
        <w:ind w:left="62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4492133E">
      <w:start w:val="1"/>
      <w:numFmt w:val="bullet"/>
      <w:lvlText w:val="▪"/>
      <w:lvlJc w:val="left"/>
      <w:pPr>
        <w:ind w:left="693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48" w15:restartNumberingAfterBreak="0">
    <w:nsid w:val="2E390617"/>
    <w:multiLevelType w:val="hybridMultilevel"/>
    <w:tmpl w:val="5860DD58"/>
    <w:lvl w:ilvl="0" w:tplc="04090001">
      <w:start w:val="1"/>
      <w:numFmt w:val="bullet"/>
      <w:lvlText w:val=""/>
      <w:lvlJc w:val="left"/>
      <w:pPr>
        <w:ind w:left="360" w:hanging="360"/>
      </w:pPr>
      <w:rPr>
        <w:rFonts w:ascii="Symbol" w:hAnsi="Symbol" w:hint="default"/>
      </w:rPr>
    </w:lvl>
    <w:lvl w:ilvl="1" w:tplc="027A68EE">
      <w:numFmt w:val="bullet"/>
      <w:lvlText w:val="•"/>
      <w:lvlJc w:val="left"/>
      <w:pPr>
        <w:ind w:left="1080" w:hanging="360"/>
      </w:pPr>
      <w:rPr>
        <w:rFonts w:ascii="Arial" w:eastAsia="Calibr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9" w15:restartNumberingAfterBreak="0">
    <w:nsid w:val="2F773729"/>
    <w:multiLevelType w:val="hybridMultilevel"/>
    <w:tmpl w:val="AD90FCE8"/>
    <w:styleLink w:val="Stilimportat2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2FDD75A5"/>
    <w:multiLevelType w:val="hybridMultilevel"/>
    <w:tmpl w:val="CDB66D2E"/>
    <w:lvl w:ilvl="0" w:tplc="E9F6141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1" w15:restartNumberingAfterBreak="0">
    <w:nsid w:val="2FFF1796"/>
    <w:multiLevelType w:val="hybridMultilevel"/>
    <w:tmpl w:val="F1561B96"/>
    <w:styleLink w:val="ImportedStyle141"/>
    <w:lvl w:ilvl="0" w:tplc="A842904A">
      <w:start w:val="1"/>
      <w:numFmt w:val="lowerLetter"/>
      <w:lvlText w:val="%1)"/>
      <w:lvlJc w:val="left"/>
      <w:pPr>
        <w:ind w:left="1111" w:hanging="360"/>
      </w:pPr>
      <w:rPr>
        <w:rFonts w:hAnsi="Arial Unicode MS"/>
        <w:b/>
        <w:bCs/>
        <w:i/>
        <w:iCs/>
        <w:caps w:val="0"/>
        <w:smallCaps w:val="0"/>
        <w:strike w:val="0"/>
        <w:dstrike w:val="0"/>
        <w:spacing w:val="0"/>
        <w:w w:val="100"/>
        <w:kern w:val="0"/>
        <w:position w:val="0"/>
        <w:highlight w:val="none"/>
        <w:vertAlign w:val="baseline"/>
      </w:rPr>
    </w:lvl>
    <w:lvl w:ilvl="1" w:tplc="C952C7FA">
      <w:start w:val="1"/>
      <w:numFmt w:val="lowerLetter"/>
      <w:lvlText w:val="%2."/>
      <w:lvlJc w:val="left"/>
      <w:pPr>
        <w:ind w:left="1831" w:hanging="360"/>
      </w:pPr>
      <w:rPr>
        <w:rFonts w:hAnsi="Arial Unicode MS"/>
        <w:b/>
        <w:bCs/>
        <w:i/>
        <w:iCs/>
        <w:caps w:val="0"/>
        <w:smallCaps w:val="0"/>
        <w:strike w:val="0"/>
        <w:dstrike w:val="0"/>
        <w:spacing w:val="0"/>
        <w:w w:val="100"/>
        <w:kern w:val="0"/>
        <w:position w:val="0"/>
        <w:highlight w:val="none"/>
        <w:vertAlign w:val="baseline"/>
      </w:rPr>
    </w:lvl>
    <w:lvl w:ilvl="2" w:tplc="4ACABD84">
      <w:start w:val="1"/>
      <w:numFmt w:val="lowerRoman"/>
      <w:lvlText w:val="%3."/>
      <w:lvlJc w:val="left"/>
      <w:pPr>
        <w:ind w:left="2551" w:hanging="313"/>
      </w:pPr>
      <w:rPr>
        <w:rFonts w:hAnsi="Arial Unicode MS"/>
        <w:b/>
        <w:bCs/>
        <w:i/>
        <w:iCs/>
        <w:caps w:val="0"/>
        <w:smallCaps w:val="0"/>
        <w:strike w:val="0"/>
        <w:dstrike w:val="0"/>
        <w:spacing w:val="0"/>
        <w:w w:val="100"/>
        <w:kern w:val="0"/>
        <w:position w:val="0"/>
        <w:highlight w:val="none"/>
        <w:vertAlign w:val="baseline"/>
      </w:rPr>
    </w:lvl>
    <w:lvl w:ilvl="3" w:tplc="1F845B6A">
      <w:start w:val="1"/>
      <w:numFmt w:val="decimal"/>
      <w:lvlText w:val="%4."/>
      <w:lvlJc w:val="left"/>
      <w:pPr>
        <w:ind w:left="3271" w:hanging="360"/>
      </w:pPr>
      <w:rPr>
        <w:rFonts w:hAnsi="Arial Unicode MS"/>
        <w:b/>
        <w:bCs/>
        <w:i/>
        <w:iCs/>
        <w:caps w:val="0"/>
        <w:smallCaps w:val="0"/>
        <w:strike w:val="0"/>
        <w:dstrike w:val="0"/>
        <w:spacing w:val="0"/>
        <w:w w:val="100"/>
        <w:kern w:val="0"/>
        <w:position w:val="0"/>
        <w:highlight w:val="none"/>
        <w:vertAlign w:val="baseline"/>
      </w:rPr>
    </w:lvl>
    <w:lvl w:ilvl="4" w:tplc="46267F88">
      <w:start w:val="1"/>
      <w:numFmt w:val="lowerLetter"/>
      <w:lvlText w:val="%5."/>
      <w:lvlJc w:val="left"/>
      <w:pPr>
        <w:ind w:left="3991" w:hanging="360"/>
      </w:pPr>
      <w:rPr>
        <w:rFonts w:hAnsi="Arial Unicode MS"/>
        <w:b/>
        <w:bCs/>
        <w:i/>
        <w:iCs/>
        <w:caps w:val="0"/>
        <w:smallCaps w:val="0"/>
        <w:strike w:val="0"/>
        <w:dstrike w:val="0"/>
        <w:spacing w:val="0"/>
        <w:w w:val="100"/>
        <w:kern w:val="0"/>
        <w:position w:val="0"/>
        <w:highlight w:val="none"/>
        <w:vertAlign w:val="baseline"/>
      </w:rPr>
    </w:lvl>
    <w:lvl w:ilvl="5" w:tplc="080C1B98">
      <w:start w:val="1"/>
      <w:numFmt w:val="lowerRoman"/>
      <w:lvlText w:val="%6."/>
      <w:lvlJc w:val="left"/>
      <w:pPr>
        <w:ind w:left="4711" w:hanging="313"/>
      </w:pPr>
      <w:rPr>
        <w:rFonts w:hAnsi="Arial Unicode MS"/>
        <w:b/>
        <w:bCs/>
        <w:i/>
        <w:iCs/>
        <w:caps w:val="0"/>
        <w:smallCaps w:val="0"/>
        <w:strike w:val="0"/>
        <w:dstrike w:val="0"/>
        <w:spacing w:val="0"/>
        <w:w w:val="100"/>
        <w:kern w:val="0"/>
        <w:position w:val="0"/>
        <w:highlight w:val="none"/>
        <w:vertAlign w:val="baseline"/>
      </w:rPr>
    </w:lvl>
    <w:lvl w:ilvl="6" w:tplc="1958B258">
      <w:start w:val="1"/>
      <w:numFmt w:val="decimal"/>
      <w:lvlText w:val="%7."/>
      <w:lvlJc w:val="left"/>
      <w:pPr>
        <w:ind w:left="5431" w:hanging="360"/>
      </w:pPr>
      <w:rPr>
        <w:rFonts w:hAnsi="Arial Unicode MS"/>
        <w:b/>
        <w:bCs/>
        <w:i/>
        <w:iCs/>
        <w:caps w:val="0"/>
        <w:smallCaps w:val="0"/>
        <w:strike w:val="0"/>
        <w:dstrike w:val="0"/>
        <w:spacing w:val="0"/>
        <w:w w:val="100"/>
        <w:kern w:val="0"/>
        <w:position w:val="0"/>
        <w:highlight w:val="none"/>
        <w:vertAlign w:val="baseline"/>
      </w:rPr>
    </w:lvl>
    <w:lvl w:ilvl="7" w:tplc="85906298">
      <w:start w:val="1"/>
      <w:numFmt w:val="lowerLetter"/>
      <w:lvlText w:val="%8."/>
      <w:lvlJc w:val="left"/>
      <w:pPr>
        <w:ind w:left="6151" w:hanging="360"/>
      </w:pPr>
      <w:rPr>
        <w:rFonts w:hAnsi="Arial Unicode MS"/>
        <w:b/>
        <w:bCs/>
        <w:i/>
        <w:iCs/>
        <w:caps w:val="0"/>
        <w:smallCaps w:val="0"/>
        <w:strike w:val="0"/>
        <w:dstrike w:val="0"/>
        <w:spacing w:val="0"/>
        <w:w w:val="100"/>
        <w:kern w:val="0"/>
        <w:position w:val="0"/>
        <w:highlight w:val="none"/>
        <w:vertAlign w:val="baseline"/>
      </w:rPr>
    </w:lvl>
    <w:lvl w:ilvl="8" w:tplc="F8986284">
      <w:start w:val="1"/>
      <w:numFmt w:val="lowerRoman"/>
      <w:lvlText w:val="%9."/>
      <w:lvlJc w:val="left"/>
      <w:pPr>
        <w:ind w:left="6871" w:hanging="313"/>
      </w:pPr>
      <w:rPr>
        <w:rFonts w:hAnsi="Arial Unicode MS"/>
        <w:b/>
        <w:bCs/>
        <w:i/>
        <w:iCs/>
        <w:caps w:val="0"/>
        <w:smallCaps w:val="0"/>
        <w:strike w:val="0"/>
        <w:dstrike w:val="0"/>
        <w:spacing w:val="0"/>
        <w:w w:val="100"/>
        <w:kern w:val="0"/>
        <w:position w:val="0"/>
        <w:highlight w:val="none"/>
        <w:vertAlign w:val="baseline"/>
      </w:rPr>
    </w:lvl>
  </w:abstractNum>
  <w:abstractNum w:abstractNumId="252" w15:restartNumberingAfterBreak="0">
    <w:nsid w:val="300D1B26"/>
    <w:multiLevelType w:val="hybridMultilevel"/>
    <w:tmpl w:val="EAA6A09A"/>
    <w:styleLink w:val="Stilimportat241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E222C928">
      <w:start w:val="1"/>
      <w:numFmt w:val="lowerLetter"/>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301B4A9D"/>
    <w:multiLevelType w:val="hybridMultilevel"/>
    <w:tmpl w:val="591859F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01F6290"/>
    <w:multiLevelType w:val="hybridMultilevel"/>
    <w:tmpl w:val="D0501B48"/>
    <w:styleLink w:val="ImportedStyle227"/>
    <w:lvl w:ilvl="0" w:tplc="113207E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904F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76F08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00CDB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1CC7F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5E709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448CD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72DD3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4ADCE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5" w15:restartNumberingAfterBreak="0">
    <w:nsid w:val="30207850"/>
    <w:multiLevelType w:val="hybridMultilevel"/>
    <w:tmpl w:val="098A4EC4"/>
    <w:lvl w:ilvl="0" w:tplc="04090001">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08F1D3B"/>
    <w:multiLevelType w:val="hybridMultilevel"/>
    <w:tmpl w:val="26C84DBE"/>
    <w:styleLink w:val="ImportedStyle1121"/>
    <w:lvl w:ilvl="0" w:tplc="F0FA3790">
      <w:start w:val="1"/>
      <w:numFmt w:val="bullet"/>
      <w:lvlText w:val="·"/>
      <w:lvlJc w:val="left"/>
      <w:pPr>
        <w:ind w:left="1571"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F89E4F08">
      <w:start w:val="1"/>
      <w:numFmt w:val="bullet"/>
      <w:lvlText w:val="o"/>
      <w:lvlJc w:val="left"/>
      <w:pPr>
        <w:ind w:left="229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D5CC3FA">
      <w:start w:val="1"/>
      <w:numFmt w:val="bullet"/>
      <w:lvlText w:val="▪"/>
      <w:lvlJc w:val="left"/>
      <w:pPr>
        <w:ind w:left="301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C4D46BDC">
      <w:start w:val="1"/>
      <w:numFmt w:val="bullet"/>
      <w:lvlText w:val="·"/>
      <w:lvlJc w:val="left"/>
      <w:pPr>
        <w:ind w:left="3731"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DCE9ECA">
      <w:start w:val="1"/>
      <w:numFmt w:val="bullet"/>
      <w:lvlText w:val="o"/>
      <w:lvlJc w:val="left"/>
      <w:pPr>
        <w:ind w:left="445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A104C8A">
      <w:start w:val="1"/>
      <w:numFmt w:val="bullet"/>
      <w:lvlText w:val="▪"/>
      <w:lvlJc w:val="left"/>
      <w:pPr>
        <w:ind w:left="517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D4A6BCE">
      <w:start w:val="1"/>
      <w:numFmt w:val="bullet"/>
      <w:lvlText w:val="·"/>
      <w:lvlJc w:val="left"/>
      <w:pPr>
        <w:ind w:left="5891"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585A0A32">
      <w:start w:val="1"/>
      <w:numFmt w:val="bullet"/>
      <w:lvlText w:val="o"/>
      <w:lvlJc w:val="left"/>
      <w:pPr>
        <w:ind w:left="661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A2E6DEBA">
      <w:start w:val="1"/>
      <w:numFmt w:val="bullet"/>
      <w:lvlText w:val="▪"/>
      <w:lvlJc w:val="left"/>
      <w:pPr>
        <w:ind w:left="733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57" w15:restartNumberingAfterBreak="0">
    <w:nsid w:val="30D06114"/>
    <w:multiLevelType w:val="hybridMultilevel"/>
    <w:tmpl w:val="5DB0B4EA"/>
    <w:lvl w:ilvl="0" w:tplc="1EE4549C">
      <w:numFmt w:val="bullet"/>
      <w:lvlText w:val="•"/>
      <w:lvlJc w:val="left"/>
      <w:pPr>
        <w:ind w:left="360" w:hanging="360"/>
      </w:pPr>
      <w:rPr>
        <w:rFonts w:hint="default"/>
        <w:lang w:val="ro-RO" w:eastAsia="en-US" w:bidi="ar-SA"/>
      </w:rPr>
    </w:lvl>
    <w:lvl w:ilvl="1" w:tplc="FFFFFFFF">
      <w:numFmt w:val="bullet"/>
      <w:lvlText w:val="•"/>
      <w:lvlJc w:val="left"/>
      <w:pPr>
        <w:ind w:left="1080" w:hanging="360"/>
      </w:pPr>
      <w:rPr>
        <w:rFonts w:ascii="Arial" w:eastAsiaTheme="minorHAnsi"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8" w15:restartNumberingAfterBreak="0">
    <w:nsid w:val="30F32A25"/>
    <w:multiLevelType w:val="hybridMultilevel"/>
    <w:tmpl w:val="0E9CE014"/>
    <w:styleLink w:val="ImportedStyle115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31332AF2"/>
    <w:multiLevelType w:val="hybridMultilevel"/>
    <w:tmpl w:val="11B2293C"/>
    <w:styleLink w:val="Stilimportat217"/>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0" w15:restartNumberingAfterBreak="0">
    <w:nsid w:val="31467864"/>
    <w:multiLevelType w:val="hybridMultilevel"/>
    <w:tmpl w:val="CCF43FFE"/>
    <w:styleLink w:val="ImportedStyle116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1A40AA2"/>
    <w:multiLevelType w:val="hybridMultilevel"/>
    <w:tmpl w:val="30E64E9C"/>
    <w:styleLink w:val="ImportedStyle832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1C04549"/>
    <w:multiLevelType w:val="hybridMultilevel"/>
    <w:tmpl w:val="8CCE22DE"/>
    <w:lvl w:ilvl="0" w:tplc="C48CBF4E">
      <w:numFmt w:val="bullet"/>
      <w:lvlText w:val="•"/>
      <w:lvlJc w:val="left"/>
      <w:pPr>
        <w:ind w:left="360" w:hanging="360"/>
      </w:pPr>
      <w:rPr>
        <w:rFonts w:hint="default"/>
        <w:w w:val="100"/>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3" w15:restartNumberingAfterBreak="0">
    <w:nsid w:val="31E970CD"/>
    <w:multiLevelType w:val="hybridMultilevel"/>
    <w:tmpl w:val="F30A895E"/>
    <w:styleLink w:val="ImportedStyle782111111"/>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4" w15:restartNumberingAfterBreak="0">
    <w:nsid w:val="320E05A5"/>
    <w:multiLevelType w:val="hybridMultilevel"/>
    <w:tmpl w:val="0B120BDC"/>
    <w:styleLink w:val="Stilimportat31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2814C94"/>
    <w:multiLevelType w:val="hybridMultilevel"/>
    <w:tmpl w:val="2272F86A"/>
    <w:styleLink w:val="Stilimportat6422"/>
    <w:lvl w:ilvl="0" w:tplc="9AB80C9C">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30BCF04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988E1B6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1474103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8BA6F9E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2250AA9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FA46E1D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E240471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26EA31E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266" w15:restartNumberingAfterBreak="0">
    <w:nsid w:val="32912AF8"/>
    <w:multiLevelType w:val="hybridMultilevel"/>
    <w:tmpl w:val="48B6E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7" w15:restartNumberingAfterBreak="0">
    <w:nsid w:val="332312C2"/>
    <w:multiLevelType w:val="hybridMultilevel"/>
    <w:tmpl w:val="87ECFA22"/>
    <w:styleLink w:val="Stilimportat54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33285419"/>
    <w:multiLevelType w:val="hybridMultilevel"/>
    <w:tmpl w:val="2124E824"/>
    <w:styleLink w:val="ImportedStyle337"/>
    <w:lvl w:ilvl="0" w:tplc="30DAABB4">
      <w:start w:val="1"/>
      <w:numFmt w:val="bullet"/>
      <w:lvlText w:val="-"/>
      <w:lvlJc w:val="left"/>
      <w:pPr>
        <w:tabs>
          <w:tab w:val="left" w:pos="4678"/>
          <w:tab w:val="left" w:pos="4820"/>
        </w:tabs>
        <w:ind w:left="47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1" w:tplc="86CCA66A">
      <w:start w:val="1"/>
      <w:numFmt w:val="bullet"/>
      <w:lvlText w:val="o"/>
      <w:lvlJc w:val="left"/>
      <w:pPr>
        <w:tabs>
          <w:tab w:val="left" w:pos="4678"/>
          <w:tab w:val="left" w:pos="4820"/>
        </w:tabs>
        <w:ind w:left="119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2" w:tplc="D268662E">
      <w:start w:val="1"/>
      <w:numFmt w:val="bullet"/>
      <w:lvlText w:val="▪"/>
      <w:lvlJc w:val="left"/>
      <w:pPr>
        <w:tabs>
          <w:tab w:val="left" w:pos="4678"/>
          <w:tab w:val="left" w:pos="4820"/>
        </w:tabs>
        <w:ind w:left="191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3" w:tplc="9410CCDE">
      <w:start w:val="1"/>
      <w:numFmt w:val="bullet"/>
      <w:lvlText w:val="•"/>
      <w:lvlJc w:val="left"/>
      <w:pPr>
        <w:tabs>
          <w:tab w:val="left" w:pos="4678"/>
          <w:tab w:val="left" w:pos="4820"/>
        </w:tabs>
        <w:ind w:left="263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4" w:tplc="FC40C0D2">
      <w:start w:val="1"/>
      <w:numFmt w:val="bullet"/>
      <w:lvlText w:val="o"/>
      <w:lvlJc w:val="left"/>
      <w:pPr>
        <w:tabs>
          <w:tab w:val="left" w:pos="4678"/>
          <w:tab w:val="left" w:pos="4820"/>
        </w:tabs>
        <w:ind w:left="335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5" w:tplc="E3B077DC">
      <w:start w:val="1"/>
      <w:numFmt w:val="bullet"/>
      <w:lvlText w:val="▪"/>
      <w:lvlJc w:val="left"/>
      <w:pPr>
        <w:tabs>
          <w:tab w:val="left" w:pos="4678"/>
          <w:tab w:val="left" w:pos="4820"/>
        </w:tabs>
        <w:ind w:left="407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6" w:tplc="BEA6581C">
      <w:start w:val="1"/>
      <w:numFmt w:val="bullet"/>
      <w:lvlText w:val="•"/>
      <w:lvlJc w:val="left"/>
      <w:pPr>
        <w:tabs>
          <w:tab w:val="left" w:pos="4820"/>
        </w:tabs>
        <w:ind w:left="4678" w:hanging="242"/>
      </w:pPr>
      <w:rPr>
        <w:rFonts w:ascii="Arial" w:eastAsia="Arial" w:hAnsi="Arial" w:cs="Arial"/>
        <w:b/>
        <w:bCs/>
        <w:i w:val="0"/>
        <w:iCs w:val="0"/>
        <w:caps w:val="0"/>
        <w:smallCaps w:val="0"/>
        <w:strike w:val="0"/>
        <w:dstrike w:val="0"/>
        <w:spacing w:val="0"/>
        <w:w w:val="100"/>
        <w:kern w:val="0"/>
        <w:position w:val="0"/>
        <w:highlight w:val="none"/>
        <w:vertAlign w:val="baseline"/>
      </w:rPr>
    </w:lvl>
    <w:lvl w:ilvl="7" w:tplc="A2540258">
      <w:start w:val="1"/>
      <w:numFmt w:val="bullet"/>
      <w:lvlText w:val="o"/>
      <w:lvlJc w:val="left"/>
      <w:pPr>
        <w:tabs>
          <w:tab w:val="left" w:pos="4678"/>
          <w:tab w:val="left" w:pos="4820"/>
        </w:tabs>
        <w:ind w:left="551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8" w:tplc="471EB594">
      <w:start w:val="1"/>
      <w:numFmt w:val="bullet"/>
      <w:lvlText w:val="▪"/>
      <w:lvlJc w:val="left"/>
      <w:pPr>
        <w:tabs>
          <w:tab w:val="left" w:pos="4678"/>
          <w:tab w:val="left" w:pos="4820"/>
        </w:tabs>
        <w:ind w:left="6236" w:hanging="360"/>
      </w:pPr>
      <w:rPr>
        <w:rFonts w:ascii="Arial" w:eastAsia="Arial" w:hAnsi="Arial" w:cs="Arial"/>
        <w:b/>
        <w:bCs/>
        <w:i w:val="0"/>
        <w:iCs w:val="0"/>
        <w:caps w:val="0"/>
        <w:smallCaps w:val="0"/>
        <w:strike w:val="0"/>
        <w:dstrike w:val="0"/>
        <w:spacing w:val="0"/>
        <w:w w:val="100"/>
        <w:kern w:val="0"/>
        <w:position w:val="0"/>
        <w:highlight w:val="none"/>
        <w:vertAlign w:val="baseline"/>
      </w:rPr>
    </w:lvl>
  </w:abstractNum>
  <w:abstractNum w:abstractNumId="269" w15:restartNumberingAfterBreak="0">
    <w:nsid w:val="33465525"/>
    <w:multiLevelType w:val="hybridMultilevel"/>
    <w:tmpl w:val="49F4807E"/>
    <w:styleLink w:val="ImportedStyle11662"/>
    <w:lvl w:ilvl="0" w:tplc="DA1E39A4">
      <w:start w:val="1"/>
      <w:numFmt w:val="bullet"/>
      <w:lvlText w:val="·"/>
      <w:lvlJc w:val="left"/>
      <w:pPr>
        <w:tabs>
          <w:tab w:val="left" w:pos="1560"/>
        </w:tabs>
        <w:ind w:left="709"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CE6C7DC6">
      <w:start w:val="1"/>
      <w:numFmt w:val="bullet"/>
      <w:lvlText w:val="o"/>
      <w:lvlJc w:val="left"/>
      <w:pPr>
        <w:tabs>
          <w:tab w:val="left" w:pos="1560"/>
        </w:tabs>
        <w:ind w:left="143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B53433EE">
      <w:start w:val="1"/>
      <w:numFmt w:val="bullet"/>
      <w:lvlText w:val="▪"/>
      <w:lvlJc w:val="left"/>
      <w:pPr>
        <w:tabs>
          <w:tab w:val="left" w:pos="1560"/>
        </w:tabs>
        <w:ind w:left="215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612447A">
      <w:start w:val="1"/>
      <w:numFmt w:val="bullet"/>
      <w:lvlText w:val="·"/>
      <w:lvlJc w:val="left"/>
      <w:pPr>
        <w:tabs>
          <w:tab w:val="left" w:pos="1560"/>
        </w:tabs>
        <w:ind w:left="2877"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7BABCF2">
      <w:start w:val="1"/>
      <w:numFmt w:val="bullet"/>
      <w:lvlText w:val="o"/>
      <w:lvlJc w:val="left"/>
      <w:pPr>
        <w:tabs>
          <w:tab w:val="left" w:pos="1560"/>
        </w:tabs>
        <w:ind w:left="359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C3AC83E">
      <w:start w:val="1"/>
      <w:numFmt w:val="bullet"/>
      <w:lvlText w:val="▪"/>
      <w:lvlJc w:val="left"/>
      <w:pPr>
        <w:tabs>
          <w:tab w:val="left" w:pos="1560"/>
        </w:tabs>
        <w:ind w:left="431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3A69720">
      <w:start w:val="1"/>
      <w:numFmt w:val="bullet"/>
      <w:lvlText w:val="·"/>
      <w:lvlJc w:val="left"/>
      <w:pPr>
        <w:tabs>
          <w:tab w:val="left" w:pos="1560"/>
        </w:tabs>
        <w:ind w:left="5037"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6166A9E">
      <w:start w:val="1"/>
      <w:numFmt w:val="bullet"/>
      <w:lvlText w:val="o"/>
      <w:lvlJc w:val="left"/>
      <w:pPr>
        <w:tabs>
          <w:tab w:val="left" w:pos="1560"/>
        </w:tabs>
        <w:ind w:left="575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AC1642D2">
      <w:start w:val="1"/>
      <w:numFmt w:val="bullet"/>
      <w:lvlText w:val="▪"/>
      <w:lvlJc w:val="left"/>
      <w:pPr>
        <w:tabs>
          <w:tab w:val="left" w:pos="1560"/>
        </w:tabs>
        <w:ind w:left="647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70" w15:restartNumberingAfterBreak="0">
    <w:nsid w:val="3392303A"/>
    <w:multiLevelType w:val="hybridMultilevel"/>
    <w:tmpl w:val="EB187894"/>
    <w:styleLink w:val="ImportedStyle7823112"/>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3B1518D"/>
    <w:multiLevelType w:val="hybridMultilevel"/>
    <w:tmpl w:val="A268FAE4"/>
    <w:styleLink w:val="ImportedStyle821111111"/>
    <w:lvl w:ilvl="0" w:tplc="52E24294">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33CC5E8F"/>
    <w:multiLevelType w:val="hybridMultilevel"/>
    <w:tmpl w:val="AA94941A"/>
    <w:styleLink w:val="Stilimportat4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42C3B76"/>
    <w:multiLevelType w:val="hybridMultilevel"/>
    <w:tmpl w:val="992E15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4" w15:restartNumberingAfterBreak="0">
    <w:nsid w:val="345020E7"/>
    <w:multiLevelType w:val="hybridMultilevel"/>
    <w:tmpl w:val="2B56D02A"/>
    <w:lvl w:ilvl="0" w:tplc="0C86E26C">
      <w:numFmt w:val="bullet"/>
      <w:lvlText w:val="•"/>
      <w:lvlJc w:val="left"/>
      <w:pPr>
        <w:ind w:left="360" w:hanging="360"/>
      </w:pPr>
      <w:rPr>
        <w:rFonts w:ascii="Times New Roman" w:eastAsia="Times New Roman" w:hAnsi="Times New Roman" w:cs="Times New Roman" w:hint="default"/>
        <w:b w:val="0"/>
        <w:bCs w:val="0"/>
        <w:i w:val="0"/>
        <w:iCs w:val="0"/>
        <w:color w:val="0C0C0C"/>
        <w:w w:val="103"/>
        <w:sz w:val="23"/>
        <w:szCs w:val="23"/>
        <w:lang w:val="ro-RO" w:eastAsia="en-US" w:bidi="ar-SA"/>
      </w:rPr>
    </w:lvl>
    <w:lvl w:ilvl="1" w:tplc="FFFFFFFF">
      <w:numFmt w:val="bullet"/>
      <w:lvlText w:val="•"/>
      <w:lvlJc w:val="left"/>
      <w:pPr>
        <w:ind w:left="1395" w:hanging="360"/>
      </w:pPr>
      <w:rPr>
        <w:rFonts w:hint="default"/>
      </w:rPr>
    </w:lvl>
    <w:lvl w:ilvl="2" w:tplc="FFFFFFFF">
      <w:numFmt w:val="bullet"/>
      <w:lvlText w:val="•"/>
      <w:lvlJc w:val="left"/>
      <w:pPr>
        <w:ind w:left="2435" w:hanging="360"/>
      </w:pPr>
      <w:rPr>
        <w:rFonts w:hint="default"/>
      </w:rPr>
    </w:lvl>
    <w:lvl w:ilvl="3" w:tplc="FFFFFFFF">
      <w:numFmt w:val="bullet"/>
      <w:lvlText w:val="•"/>
      <w:lvlJc w:val="left"/>
      <w:pPr>
        <w:ind w:left="3475" w:hanging="360"/>
      </w:pPr>
      <w:rPr>
        <w:rFonts w:hint="default"/>
      </w:rPr>
    </w:lvl>
    <w:lvl w:ilvl="4" w:tplc="FFFFFFFF">
      <w:numFmt w:val="bullet"/>
      <w:lvlText w:val="•"/>
      <w:lvlJc w:val="left"/>
      <w:pPr>
        <w:ind w:left="4515" w:hanging="360"/>
      </w:pPr>
      <w:rPr>
        <w:rFonts w:hint="default"/>
      </w:rPr>
    </w:lvl>
    <w:lvl w:ilvl="5" w:tplc="FFFFFFFF">
      <w:numFmt w:val="bullet"/>
      <w:lvlText w:val="•"/>
      <w:lvlJc w:val="left"/>
      <w:pPr>
        <w:ind w:left="5555" w:hanging="360"/>
      </w:pPr>
      <w:rPr>
        <w:rFonts w:hint="default"/>
      </w:rPr>
    </w:lvl>
    <w:lvl w:ilvl="6" w:tplc="FFFFFFFF">
      <w:numFmt w:val="bullet"/>
      <w:lvlText w:val="•"/>
      <w:lvlJc w:val="left"/>
      <w:pPr>
        <w:ind w:left="6595" w:hanging="360"/>
      </w:pPr>
      <w:rPr>
        <w:rFonts w:hint="default"/>
      </w:rPr>
    </w:lvl>
    <w:lvl w:ilvl="7" w:tplc="FFFFFFFF">
      <w:numFmt w:val="bullet"/>
      <w:lvlText w:val="•"/>
      <w:lvlJc w:val="left"/>
      <w:pPr>
        <w:ind w:left="7635" w:hanging="360"/>
      </w:pPr>
      <w:rPr>
        <w:rFonts w:hint="default"/>
      </w:rPr>
    </w:lvl>
    <w:lvl w:ilvl="8" w:tplc="FFFFFFFF">
      <w:numFmt w:val="bullet"/>
      <w:lvlText w:val="•"/>
      <w:lvlJc w:val="left"/>
      <w:pPr>
        <w:ind w:left="8675" w:hanging="360"/>
      </w:pPr>
      <w:rPr>
        <w:rFonts w:hint="default"/>
      </w:rPr>
    </w:lvl>
  </w:abstractNum>
  <w:abstractNum w:abstractNumId="275" w15:restartNumberingAfterBreak="0">
    <w:nsid w:val="345B450A"/>
    <w:multiLevelType w:val="hybridMultilevel"/>
    <w:tmpl w:val="C42A0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6" w15:restartNumberingAfterBreak="0">
    <w:nsid w:val="346419F2"/>
    <w:multiLevelType w:val="hybridMultilevel"/>
    <w:tmpl w:val="AA1C88AC"/>
    <w:lvl w:ilvl="0" w:tplc="FFFFFFFF">
      <w:start w:val="1"/>
      <w:numFmt w:val="bullet"/>
      <w:lvlText w:val=""/>
      <w:lvlJc w:val="left"/>
      <w:pPr>
        <w:ind w:left="720" w:hanging="360"/>
      </w:pPr>
      <w:rPr>
        <w:rFonts w:ascii="Symbol" w:hAnsi="Symbol" w:hint="default"/>
      </w:rPr>
    </w:lvl>
    <w:lvl w:ilvl="1" w:tplc="923EDB34">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7" w15:restartNumberingAfterBreak="0">
    <w:nsid w:val="34747D1E"/>
    <w:multiLevelType w:val="hybridMultilevel"/>
    <w:tmpl w:val="3A94B74C"/>
    <w:lvl w:ilvl="0" w:tplc="04090001">
      <w:start w:val="1"/>
      <w:numFmt w:val="bullet"/>
      <w:lvlText w:val=""/>
      <w:lvlJc w:val="left"/>
      <w:pPr>
        <w:ind w:left="283" w:hanging="283"/>
      </w:pPr>
      <w:rPr>
        <w:rFonts w:ascii="Symbol" w:hAnsi="Symbol" w:hint="default"/>
        <w:w w:val="103"/>
        <w:lang w:val="ro-RO" w:eastAsia="en-US" w:bidi="ar-SA"/>
      </w:rPr>
    </w:lvl>
    <w:lvl w:ilvl="1" w:tplc="FFFFFFFF">
      <w:numFmt w:val="bullet"/>
      <w:lvlText w:val="-"/>
      <w:lvlJc w:val="left"/>
      <w:pPr>
        <w:ind w:left="563" w:hanging="275"/>
      </w:pPr>
      <w:rPr>
        <w:rFonts w:ascii="Times New Roman" w:eastAsia="Times New Roman" w:hAnsi="Times New Roman" w:cs="Times New Roman" w:hint="default"/>
        <w:b w:val="0"/>
        <w:bCs w:val="0"/>
        <w:i w:val="0"/>
        <w:iCs w:val="0"/>
        <w:color w:val="0C0C0C"/>
        <w:w w:val="118"/>
        <w:sz w:val="23"/>
        <w:szCs w:val="23"/>
        <w:lang w:val="ro-RO" w:eastAsia="en-US" w:bidi="ar-SA"/>
      </w:rPr>
    </w:lvl>
    <w:lvl w:ilvl="2" w:tplc="FFFFFFFF">
      <w:numFmt w:val="bullet"/>
      <w:lvlText w:val="•"/>
      <w:lvlJc w:val="left"/>
      <w:pPr>
        <w:ind w:left="1669" w:hanging="275"/>
      </w:pPr>
      <w:rPr>
        <w:rFonts w:hint="default"/>
        <w:lang w:val="ro-RO" w:eastAsia="en-US" w:bidi="ar-SA"/>
      </w:rPr>
    </w:lvl>
    <w:lvl w:ilvl="3" w:tplc="FFFFFFFF">
      <w:numFmt w:val="bullet"/>
      <w:lvlText w:val="•"/>
      <w:lvlJc w:val="left"/>
      <w:pPr>
        <w:ind w:left="2773" w:hanging="275"/>
      </w:pPr>
      <w:rPr>
        <w:rFonts w:hint="default"/>
        <w:lang w:val="ro-RO" w:eastAsia="en-US" w:bidi="ar-SA"/>
      </w:rPr>
    </w:lvl>
    <w:lvl w:ilvl="4" w:tplc="FFFFFFFF">
      <w:numFmt w:val="bullet"/>
      <w:lvlText w:val="•"/>
      <w:lvlJc w:val="left"/>
      <w:pPr>
        <w:ind w:left="3878" w:hanging="275"/>
      </w:pPr>
      <w:rPr>
        <w:rFonts w:hint="default"/>
        <w:lang w:val="ro-RO" w:eastAsia="en-US" w:bidi="ar-SA"/>
      </w:rPr>
    </w:lvl>
    <w:lvl w:ilvl="5" w:tplc="FFFFFFFF">
      <w:numFmt w:val="bullet"/>
      <w:lvlText w:val="•"/>
      <w:lvlJc w:val="left"/>
      <w:pPr>
        <w:ind w:left="4982" w:hanging="275"/>
      </w:pPr>
      <w:rPr>
        <w:rFonts w:hint="default"/>
        <w:lang w:val="ro-RO" w:eastAsia="en-US" w:bidi="ar-SA"/>
      </w:rPr>
    </w:lvl>
    <w:lvl w:ilvl="6" w:tplc="FFFFFFFF">
      <w:numFmt w:val="bullet"/>
      <w:lvlText w:val="•"/>
      <w:lvlJc w:val="left"/>
      <w:pPr>
        <w:ind w:left="6087" w:hanging="275"/>
      </w:pPr>
      <w:rPr>
        <w:rFonts w:hint="default"/>
        <w:lang w:val="ro-RO" w:eastAsia="en-US" w:bidi="ar-SA"/>
      </w:rPr>
    </w:lvl>
    <w:lvl w:ilvl="7" w:tplc="FFFFFFFF">
      <w:numFmt w:val="bullet"/>
      <w:lvlText w:val="•"/>
      <w:lvlJc w:val="left"/>
      <w:pPr>
        <w:ind w:left="7191" w:hanging="275"/>
      </w:pPr>
      <w:rPr>
        <w:rFonts w:hint="default"/>
        <w:lang w:val="ro-RO" w:eastAsia="en-US" w:bidi="ar-SA"/>
      </w:rPr>
    </w:lvl>
    <w:lvl w:ilvl="8" w:tplc="FFFFFFFF">
      <w:numFmt w:val="bullet"/>
      <w:lvlText w:val="•"/>
      <w:lvlJc w:val="left"/>
      <w:pPr>
        <w:ind w:left="8296" w:hanging="275"/>
      </w:pPr>
      <w:rPr>
        <w:rFonts w:hint="default"/>
        <w:lang w:val="ro-RO" w:eastAsia="en-US" w:bidi="ar-SA"/>
      </w:rPr>
    </w:lvl>
  </w:abstractNum>
  <w:abstractNum w:abstractNumId="278" w15:restartNumberingAfterBreak="0">
    <w:nsid w:val="347D66E8"/>
    <w:multiLevelType w:val="hybridMultilevel"/>
    <w:tmpl w:val="17DEF678"/>
    <w:lvl w:ilvl="0" w:tplc="FFFFFFFF">
      <w:numFmt w:val="bullet"/>
      <w:lvlText w:val="•"/>
      <w:lvlJc w:val="left"/>
      <w:pPr>
        <w:ind w:left="720" w:hanging="360"/>
      </w:pPr>
      <w:rPr>
        <w:rFonts w:hint="default"/>
        <w:lang w:val="ro-RO" w:eastAsia="en-US" w:bidi="ar-SA"/>
      </w:rPr>
    </w:lvl>
    <w:lvl w:ilvl="1" w:tplc="FFFFFFFF">
      <w:numFmt w:val="bullet"/>
      <w:lvlText w:val="•"/>
      <w:lvlJc w:val="left"/>
      <w:pPr>
        <w:ind w:left="360" w:hanging="360"/>
      </w:pPr>
      <w:rPr>
        <w:rFonts w:hint="default"/>
        <w:lang w:val="ro-RO"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9" w15:restartNumberingAfterBreak="0">
    <w:nsid w:val="349C6F9E"/>
    <w:multiLevelType w:val="hybridMultilevel"/>
    <w:tmpl w:val="BE9E350C"/>
    <w:styleLink w:val="ImportedStyle113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57D2906"/>
    <w:multiLevelType w:val="hybridMultilevel"/>
    <w:tmpl w:val="BCD48FD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584391D"/>
    <w:multiLevelType w:val="hybridMultilevel"/>
    <w:tmpl w:val="93D86B84"/>
    <w:styleLink w:val="ImportedStyle86"/>
    <w:lvl w:ilvl="0" w:tplc="3926F388">
      <w:start w:val="1"/>
      <w:numFmt w:val="bullet"/>
      <w:lvlText w:val="·"/>
      <w:lvlJc w:val="left"/>
      <w:pPr>
        <w:ind w:left="78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354C238C">
      <w:start w:val="1"/>
      <w:numFmt w:val="bullet"/>
      <w:lvlText w:val="o"/>
      <w:lvlJc w:val="left"/>
      <w:pPr>
        <w:ind w:left="150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2E61730">
      <w:start w:val="1"/>
      <w:numFmt w:val="bullet"/>
      <w:lvlText w:val="▪"/>
      <w:lvlJc w:val="left"/>
      <w:pPr>
        <w:ind w:left="222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A30BD00">
      <w:start w:val="1"/>
      <w:numFmt w:val="bullet"/>
      <w:lvlText w:val="·"/>
      <w:lvlJc w:val="left"/>
      <w:pPr>
        <w:ind w:left="294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49CEC16E">
      <w:start w:val="1"/>
      <w:numFmt w:val="bullet"/>
      <w:lvlText w:val="o"/>
      <w:lvlJc w:val="left"/>
      <w:pPr>
        <w:ind w:left="366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484C166C">
      <w:start w:val="1"/>
      <w:numFmt w:val="bullet"/>
      <w:lvlText w:val="▪"/>
      <w:lvlJc w:val="left"/>
      <w:pPr>
        <w:ind w:left="438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D201CC0">
      <w:start w:val="1"/>
      <w:numFmt w:val="bullet"/>
      <w:lvlText w:val="·"/>
      <w:lvlJc w:val="left"/>
      <w:pPr>
        <w:ind w:left="510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7C60EDDA">
      <w:start w:val="1"/>
      <w:numFmt w:val="bullet"/>
      <w:lvlText w:val="o"/>
      <w:lvlJc w:val="left"/>
      <w:pPr>
        <w:ind w:left="582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54D4C1A0">
      <w:start w:val="1"/>
      <w:numFmt w:val="bullet"/>
      <w:lvlText w:val="▪"/>
      <w:lvlJc w:val="left"/>
      <w:pPr>
        <w:ind w:left="654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82" w15:restartNumberingAfterBreak="0">
    <w:nsid w:val="358D2A15"/>
    <w:multiLevelType w:val="hybridMultilevel"/>
    <w:tmpl w:val="0510A6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3" w15:restartNumberingAfterBreak="0">
    <w:nsid w:val="359A1674"/>
    <w:multiLevelType w:val="hybridMultilevel"/>
    <w:tmpl w:val="B3BA99FC"/>
    <w:lvl w:ilvl="0" w:tplc="E9F614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4" w15:restartNumberingAfterBreak="0">
    <w:nsid w:val="35CC0077"/>
    <w:multiLevelType w:val="hybridMultilevel"/>
    <w:tmpl w:val="4C46742A"/>
    <w:lvl w:ilvl="0" w:tplc="1EE4549C">
      <w:numFmt w:val="bullet"/>
      <w:lvlText w:val="•"/>
      <w:lvlJc w:val="left"/>
      <w:pPr>
        <w:ind w:left="360" w:hanging="360"/>
      </w:pPr>
      <w:rPr>
        <w:rFonts w:hint="default"/>
        <w:lang w:val="ro-RO" w:eastAsia="en-US" w:bidi="ar-SA"/>
      </w:rPr>
    </w:lvl>
    <w:lvl w:ilvl="1" w:tplc="FFFFFFFF">
      <w:numFmt w:val="bullet"/>
      <w:lvlText w:val="•"/>
      <w:lvlJc w:val="left"/>
      <w:pPr>
        <w:ind w:left="1080" w:hanging="360"/>
      </w:pPr>
      <w:rPr>
        <w:rFonts w:ascii="Arial" w:eastAsiaTheme="minorHAnsi"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5" w15:restartNumberingAfterBreak="0">
    <w:nsid w:val="35E724D1"/>
    <w:multiLevelType w:val="hybridMultilevel"/>
    <w:tmpl w:val="4030CF72"/>
    <w:styleLink w:val="ImportedStyle96"/>
    <w:lvl w:ilvl="0" w:tplc="BCC2FA7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586218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E50C91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4A61A10">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B882F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DA0A0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EF8B87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66633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1D1ACE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86" w15:restartNumberingAfterBreak="0">
    <w:nsid w:val="35ED7E6D"/>
    <w:multiLevelType w:val="hybridMultilevel"/>
    <w:tmpl w:val="BE68561A"/>
    <w:styleLink w:val="ImportedStyle15122"/>
    <w:lvl w:ilvl="0" w:tplc="87FE7D5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52A7266">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D9EA106">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F2B812CE">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E2FA5660">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1F4A9A58">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D04A1F3E">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D74AD1C8">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875C4EBE">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287" w15:restartNumberingAfterBreak="0">
    <w:nsid w:val="36230BFE"/>
    <w:multiLevelType w:val="hybridMultilevel"/>
    <w:tmpl w:val="797E6956"/>
    <w:styleLink w:val="Stilimportat241"/>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362863D0"/>
    <w:multiLevelType w:val="hybridMultilevel"/>
    <w:tmpl w:val="C7CEAE74"/>
    <w:lvl w:ilvl="0" w:tplc="47C482D0">
      <w:start w:val="520"/>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9" w15:restartNumberingAfterBreak="0">
    <w:nsid w:val="362977C3"/>
    <w:multiLevelType w:val="hybridMultilevel"/>
    <w:tmpl w:val="A91E7054"/>
    <w:styleLink w:val="Stilimportat61211"/>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36547A56"/>
    <w:multiLevelType w:val="hybridMultilevel"/>
    <w:tmpl w:val="FE7460E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367E3116"/>
    <w:multiLevelType w:val="hybridMultilevel"/>
    <w:tmpl w:val="0B0E8C5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2" w15:restartNumberingAfterBreak="0">
    <w:nsid w:val="368A1BAC"/>
    <w:multiLevelType w:val="hybridMultilevel"/>
    <w:tmpl w:val="93CA275C"/>
    <w:styleLink w:val="Stilimportat6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69A012F"/>
    <w:multiLevelType w:val="hybridMultilevel"/>
    <w:tmpl w:val="3DDEFEFA"/>
    <w:styleLink w:val="ImportedStyle100"/>
    <w:lvl w:ilvl="0" w:tplc="6228FB5E">
      <w:start w:val="1"/>
      <w:numFmt w:val="bullet"/>
      <w:lvlText w:val="·"/>
      <w:lvlJc w:val="left"/>
      <w:pPr>
        <w:tabs>
          <w:tab w:val="left" w:pos="683"/>
        </w:tabs>
        <w:ind w:left="1118"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D728C268">
      <w:start w:val="1"/>
      <w:numFmt w:val="bullet"/>
      <w:lvlText w:val="o"/>
      <w:lvlJc w:val="left"/>
      <w:pPr>
        <w:tabs>
          <w:tab w:val="left" w:pos="683"/>
        </w:tabs>
        <w:ind w:left="183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964081AA">
      <w:start w:val="1"/>
      <w:numFmt w:val="bullet"/>
      <w:lvlText w:val="▪"/>
      <w:lvlJc w:val="left"/>
      <w:pPr>
        <w:tabs>
          <w:tab w:val="left" w:pos="683"/>
        </w:tabs>
        <w:ind w:left="255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DF7E7B7E">
      <w:start w:val="1"/>
      <w:numFmt w:val="bullet"/>
      <w:lvlText w:val="·"/>
      <w:lvlJc w:val="left"/>
      <w:pPr>
        <w:tabs>
          <w:tab w:val="left" w:pos="683"/>
        </w:tabs>
        <w:ind w:left="3278"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D706E8A">
      <w:start w:val="1"/>
      <w:numFmt w:val="bullet"/>
      <w:lvlText w:val="o"/>
      <w:lvlJc w:val="left"/>
      <w:pPr>
        <w:tabs>
          <w:tab w:val="left" w:pos="683"/>
        </w:tabs>
        <w:ind w:left="399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296571E">
      <w:start w:val="1"/>
      <w:numFmt w:val="bullet"/>
      <w:lvlText w:val="▪"/>
      <w:lvlJc w:val="left"/>
      <w:pPr>
        <w:tabs>
          <w:tab w:val="left" w:pos="683"/>
        </w:tabs>
        <w:ind w:left="471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7F542E14">
      <w:start w:val="1"/>
      <w:numFmt w:val="bullet"/>
      <w:lvlText w:val="·"/>
      <w:lvlJc w:val="left"/>
      <w:pPr>
        <w:tabs>
          <w:tab w:val="left" w:pos="683"/>
        </w:tabs>
        <w:ind w:left="5438"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1E8E0E8">
      <w:start w:val="1"/>
      <w:numFmt w:val="bullet"/>
      <w:lvlText w:val="o"/>
      <w:lvlJc w:val="left"/>
      <w:pPr>
        <w:tabs>
          <w:tab w:val="left" w:pos="683"/>
        </w:tabs>
        <w:ind w:left="615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E8F8168A">
      <w:start w:val="1"/>
      <w:numFmt w:val="bullet"/>
      <w:lvlText w:val="▪"/>
      <w:lvlJc w:val="left"/>
      <w:pPr>
        <w:tabs>
          <w:tab w:val="left" w:pos="683"/>
        </w:tabs>
        <w:ind w:left="687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94" w15:restartNumberingAfterBreak="0">
    <w:nsid w:val="36C86077"/>
    <w:multiLevelType w:val="hybridMultilevel"/>
    <w:tmpl w:val="ECA86750"/>
    <w:styleLink w:val="Stilimportat1412"/>
    <w:lvl w:ilvl="0" w:tplc="806ACE22">
      <w:start w:val="1"/>
      <w:numFmt w:val="decimal"/>
      <w:lvlText w:val="%1."/>
      <w:lvlJc w:val="left"/>
      <w:pPr>
        <w:ind w:left="720" w:hanging="360"/>
      </w:pPr>
      <w:rPr>
        <w:b/>
        <w:color w:val="auto"/>
      </w:rPr>
    </w:lvl>
    <w:lvl w:ilvl="1" w:tplc="436267C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376263E1"/>
    <w:multiLevelType w:val="hybridMultilevel"/>
    <w:tmpl w:val="51082522"/>
    <w:lvl w:ilvl="0" w:tplc="E9F614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6" w15:restartNumberingAfterBreak="0">
    <w:nsid w:val="37684382"/>
    <w:multiLevelType w:val="hybridMultilevel"/>
    <w:tmpl w:val="0948795A"/>
    <w:styleLink w:val="ImportedStyle8032111"/>
    <w:lvl w:ilvl="0" w:tplc="E2520BC6">
      <w:start w:val="1"/>
      <w:numFmt w:val="bullet"/>
      <w:lvlText w:val="o"/>
      <w:lvlJc w:val="left"/>
      <w:pPr>
        <w:ind w:left="19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C8F174">
      <w:start w:val="1"/>
      <w:numFmt w:val="bullet"/>
      <w:lvlText w:val="o"/>
      <w:lvlJc w:val="left"/>
      <w:pPr>
        <w:ind w:left="27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26F316">
      <w:start w:val="1"/>
      <w:numFmt w:val="bullet"/>
      <w:lvlText w:val="▪"/>
      <w:lvlJc w:val="left"/>
      <w:pPr>
        <w:ind w:left="34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A6D030">
      <w:start w:val="1"/>
      <w:numFmt w:val="bullet"/>
      <w:lvlText w:val="•"/>
      <w:lvlJc w:val="left"/>
      <w:pPr>
        <w:ind w:left="41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14B262">
      <w:start w:val="1"/>
      <w:numFmt w:val="bullet"/>
      <w:lvlText w:val="o"/>
      <w:lvlJc w:val="left"/>
      <w:pPr>
        <w:ind w:left="486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5C63EA">
      <w:start w:val="1"/>
      <w:numFmt w:val="bullet"/>
      <w:lvlText w:val="▪"/>
      <w:lvlJc w:val="left"/>
      <w:pPr>
        <w:ind w:left="55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E07A42">
      <w:start w:val="1"/>
      <w:numFmt w:val="bullet"/>
      <w:lvlText w:val="•"/>
      <w:lvlJc w:val="left"/>
      <w:pPr>
        <w:ind w:left="63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7E8420">
      <w:start w:val="1"/>
      <w:numFmt w:val="bullet"/>
      <w:lvlText w:val="o"/>
      <w:lvlJc w:val="left"/>
      <w:pPr>
        <w:ind w:left="70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AC060C">
      <w:start w:val="1"/>
      <w:numFmt w:val="bullet"/>
      <w:lvlText w:val="▪"/>
      <w:lvlJc w:val="left"/>
      <w:pPr>
        <w:ind w:left="77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7" w15:restartNumberingAfterBreak="0">
    <w:nsid w:val="37724DFF"/>
    <w:multiLevelType w:val="hybridMultilevel"/>
    <w:tmpl w:val="FD901D00"/>
    <w:lvl w:ilvl="0" w:tplc="E9F614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8" w15:restartNumberingAfterBreak="0">
    <w:nsid w:val="37D06003"/>
    <w:multiLevelType w:val="hybridMultilevel"/>
    <w:tmpl w:val="158042A8"/>
    <w:styleLink w:val="ImportedStyle1141211"/>
    <w:lvl w:ilvl="0" w:tplc="5D888634">
      <w:start w:val="1"/>
      <w:numFmt w:val="bullet"/>
      <w:lvlText w:val="·"/>
      <w:lvlJc w:val="left"/>
      <w:pPr>
        <w:ind w:left="127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3A5CDA">
      <w:start w:val="1"/>
      <w:numFmt w:val="bullet"/>
      <w:lvlText w:val="o"/>
      <w:lvlJc w:val="left"/>
      <w:pPr>
        <w:ind w:left="19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1ACEBC">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F4BEEE">
      <w:start w:val="1"/>
      <w:numFmt w:val="bullet"/>
      <w:lvlText w:val="·"/>
      <w:lvlJc w:val="left"/>
      <w:pPr>
        <w:ind w:left="34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BCD2E2">
      <w:start w:val="1"/>
      <w:numFmt w:val="bullet"/>
      <w:lvlText w:val="o"/>
      <w:lvlJc w:val="left"/>
      <w:pPr>
        <w:ind w:left="415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EC4900">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A61CC2">
      <w:start w:val="1"/>
      <w:numFmt w:val="bullet"/>
      <w:lvlText w:val="·"/>
      <w:lvlJc w:val="left"/>
      <w:pPr>
        <w:ind w:left="559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F4893A">
      <w:start w:val="1"/>
      <w:numFmt w:val="bullet"/>
      <w:lvlText w:val="o"/>
      <w:lvlJc w:val="left"/>
      <w:pPr>
        <w:ind w:left="63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96AE4A">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9" w15:restartNumberingAfterBreak="0">
    <w:nsid w:val="37FF0356"/>
    <w:multiLevelType w:val="hybridMultilevel"/>
    <w:tmpl w:val="64E04B96"/>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00" w15:restartNumberingAfterBreak="0">
    <w:nsid w:val="3830572D"/>
    <w:multiLevelType w:val="hybridMultilevel"/>
    <w:tmpl w:val="531EFEF8"/>
    <w:styleLink w:val="ImportedStyle11572"/>
    <w:lvl w:ilvl="0" w:tplc="FCF2813E">
      <w:start w:val="1"/>
      <w:numFmt w:val="bullet"/>
      <w:lvlText w:val="·"/>
      <w:lvlJc w:val="left"/>
      <w:pPr>
        <w:tabs>
          <w:tab w:val="left" w:pos="820"/>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516013A">
      <w:start w:val="1"/>
      <w:numFmt w:val="bullet"/>
      <w:lvlText w:val="o"/>
      <w:lvlJc w:val="left"/>
      <w:pPr>
        <w:tabs>
          <w:tab w:val="left" w:pos="820"/>
        </w:tabs>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49C0AFA4">
      <w:start w:val="1"/>
      <w:numFmt w:val="bullet"/>
      <w:lvlText w:val="▪"/>
      <w:lvlJc w:val="left"/>
      <w:pPr>
        <w:tabs>
          <w:tab w:val="left" w:pos="820"/>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CBE22364">
      <w:start w:val="1"/>
      <w:numFmt w:val="bullet"/>
      <w:lvlText w:val="·"/>
      <w:lvlJc w:val="left"/>
      <w:pPr>
        <w:tabs>
          <w:tab w:val="left" w:pos="820"/>
        </w:tabs>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00C60FD0">
      <w:start w:val="1"/>
      <w:numFmt w:val="bullet"/>
      <w:lvlText w:val="o"/>
      <w:lvlJc w:val="left"/>
      <w:pPr>
        <w:tabs>
          <w:tab w:val="left" w:pos="820"/>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F8AE294">
      <w:start w:val="1"/>
      <w:numFmt w:val="bullet"/>
      <w:lvlText w:val="▪"/>
      <w:lvlJc w:val="left"/>
      <w:pPr>
        <w:tabs>
          <w:tab w:val="left" w:pos="820"/>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E592A4E0">
      <w:start w:val="1"/>
      <w:numFmt w:val="bullet"/>
      <w:lvlText w:val="·"/>
      <w:lvlJc w:val="left"/>
      <w:pPr>
        <w:tabs>
          <w:tab w:val="left" w:pos="820"/>
        </w:tabs>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E806612">
      <w:start w:val="1"/>
      <w:numFmt w:val="bullet"/>
      <w:lvlText w:val="o"/>
      <w:lvlJc w:val="left"/>
      <w:pPr>
        <w:tabs>
          <w:tab w:val="left" w:pos="820"/>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DDEE364">
      <w:start w:val="1"/>
      <w:numFmt w:val="bullet"/>
      <w:lvlText w:val="▪"/>
      <w:lvlJc w:val="left"/>
      <w:pPr>
        <w:tabs>
          <w:tab w:val="left" w:pos="820"/>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01" w15:restartNumberingAfterBreak="0">
    <w:nsid w:val="38596701"/>
    <w:multiLevelType w:val="hybridMultilevel"/>
    <w:tmpl w:val="DC4E5D1C"/>
    <w:styleLink w:val="ImportedStyle224"/>
    <w:lvl w:ilvl="0" w:tplc="8EB8BC7E">
      <w:start w:val="1"/>
      <w:numFmt w:val="bullet"/>
      <w:lvlText w:val="·"/>
      <w:lvlJc w:val="left"/>
      <w:pPr>
        <w:ind w:left="83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A74443F8">
      <w:start w:val="1"/>
      <w:numFmt w:val="bullet"/>
      <w:lvlText w:val="o"/>
      <w:lvlJc w:val="left"/>
      <w:pPr>
        <w:ind w:left="155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47821EA">
      <w:start w:val="1"/>
      <w:numFmt w:val="bullet"/>
      <w:lvlText w:val="▪"/>
      <w:lvlJc w:val="left"/>
      <w:pPr>
        <w:ind w:left="227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64187F88">
      <w:start w:val="1"/>
      <w:numFmt w:val="bullet"/>
      <w:lvlText w:val="·"/>
      <w:lvlJc w:val="left"/>
      <w:pPr>
        <w:ind w:left="299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1E6C79A8">
      <w:start w:val="1"/>
      <w:numFmt w:val="bullet"/>
      <w:lvlText w:val="o"/>
      <w:lvlJc w:val="left"/>
      <w:pPr>
        <w:ind w:left="371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839C5A8A">
      <w:start w:val="1"/>
      <w:numFmt w:val="bullet"/>
      <w:lvlText w:val="▪"/>
      <w:lvlJc w:val="left"/>
      <w:pPr>
        <w:ind w:left="443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DE7CCA16">
      <w:start w:val="1"/>
      <w:numFmt w:val="bullet"/>
      <w:lvlText w:val="·"/>
      <w:lvlJc w:val="left"/>
      <w:pPr>
        <w:ind w:left="515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5E04DC0">
      <w:start w:val="1"/>
      <w:numFmt w:val="bullet"/>
      <w:lvlText w:val="o"/>
      <w:lvlJc w:val="left"/>
      <w:pPr>
        <w:ind w:left="587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55065880">
      <w:start w:val="1"/>
      <w:numFmt w:val="bullet"/>
      <w:lvlText w:val="▪"/>
      <w:lvlJc w:val="left"/>
      <w:pPr>
        <w:ind w:left="659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02" w15:restartNumberingAfterBreak="0">
    <w:nsid w:val="385D7E23"/>
    <w:multiLevelType w:val="hybridMultilevel"/>
    <w:tmpl w:val="A7A63780"/>
    <w:styleLink w:val="Stilimportat1422"/>
    <w:lvl w:ilvl="0" w:tplc="85520064">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375423C2">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3682791A">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7632C65E">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A4EEEB7C">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7E4495E4">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C1C663CE">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3CD085DE">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FFAC35C4">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303" w15:restartNumberingAfterBreak="0">
    <w:nsid w:val="385E2F99"/>
    <w:multiLevelType w:val="hybridMultilevel"/>
    <w:tmpl w:val="66A66886"/>
    <w:styleLink w:val="ImportedStyle2512"/>
    <w:lvl w:ilvl="0" w:tplc="59463E26">
      <w:start w:val="1"/>
      <w:numFmt w:val="upperLetter"/>
      <w:lvlText w:val="%1."/>
      <w:lvlJc w:val="left"/>
      <w:pPr>
        <w:ind w:left="720" w:hanging="360"/>
      </w:pPr>
      <w:rPr>
        <w:rFonts w:hAnsi="Arial Unicode MS"/>
        <w:b/>
        <w:bCs/>
        <w:caps w:val="0"/>
        <w:smallCaps w:val="0"/>
        <w:strike w:val="0"/>
        <w:dstrike w:val="0"/>
        <w:spacing w:val="0"/>
        <w:w w:val="100"/>
        <w:kern w:val="0"/>
        <w:position w:val="0"/>
        <w:highlight w:val="none"/>
        <w:vertAlign w:val="baseline"/>
      </w:rPr>
    </w:lvl>
    <w:lvl w:ilvl="1" w:tplc="94560CB6">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1B724218">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rPr>
    </w:lvl>
    <w:lvl w:ilvl="3" w:tplc="04E04E3E">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FA44B330">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A4EEA82E">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rPr>
    </w:lvl>
    <w:lvl w:ilvl="6" w:tplc="9B6C1DB6">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3176C682">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DFB6D744">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rPr>
    </w:lvl>
  </w:abstractNum>
  <w:abstractNum w:abstractNumId="304" w15:restartNumberingAfterBreak="0">
    <w:nsid w:val="388F14C4"/>
    <w:multiLevelType w:val="hybridMultilevel"/>
    <w:tmpl w:val="9F145DA4"/>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390D5A71"/>
    <w:multiLevelType w:val="hybridMultilevel"/>
    <w:tmpl w:val="EA72BA5C"/>
    <w:lvl w:ilvl="0" w:tplc="0CF08D3C">
      <w:start w:val="1"/>
      <w:numFmt w:val="bullet"/>
      <w:lvlText w:val="-"/>
      <w:lvlJc w:val="left"/>
      <w:pPr>
        <w:ind w:left="1335" w:hanging="351"/>
      </w:pPr>
      <w:rPr>
        <w:rFonts w:ascii="Courier New" w:hAnsi="Courier New" w:hint="default"/>
        <w:b w:val="0"/>
        <w:bCs w:val="0"/>
        <w:i w:val="0"/>
        <w:iCs w:val="0"/>
        <w:w w:val="101"/>
        <w:sz w:val="23"/>
        <w:szCs w:val="23"/>
      </w:rPr>
    </w:lvl>
    <w:lvl w:ilvl="1" w:tplc="0D386EAE">
      <w:numFmt w:val="bullet"/>
      <w:lvlText w:val="•"/>
      <w:lvlJc w:val="left"/>
      <w:pPr>
        <w:ind w:left="2304" w:hanging="351"/>
      </w:pPr>
      <w:rPr>
        <w:rFonts w:hint="default"/>
      </w:rPr>
    </w:lvl>
    <w:lvl w:ilvl="2" w:tplc="8E7CAECA">
      <w:numFmt w:val="bullet"/>
      <w:lvlText w:val="•"/>
      <w:lvlJc w:val="left"/>
      <w:pPr>
        <w:ind w:left="3268" w:hanging="351"/>
      </w:pPr>
      <w:rPr>
        <w:rFonts w:hint="default"/>
      </w:rPr>
    </w:lvl>
    <w:lvl w:ilvl="3" w:tplc="11BEEFC2">
      <w:numFmt w:val="bullet"/>
      <w:lvlText w:val="•"/>
      <w:lvlJc w:val="left"/>
      <w:pPr>
        <w:ind w:left="4232" w:hanging="351"/>
      </w:pPr>
      <w:rPr>
        <w:rFonts w:hint="default"/>
      </w:rPr>
    </w:lvl>
    <w:lvl w:ilvl="4" w:tplc="931635AC">
      <w:numFmt w:val="bullet"/>
      <w:lvlText w:val="•"/>
      <w:lvlJc w:val="left"/>
      <w:pPr>
        <w:ind w:left="5196" w:hanging="351"/>
      </w:pPr>
      <w:rPr>
        <w:rFonts w:hint="default"/>
      </w:rPr>
    </w:lvl>
    <w:lvl w:ilvl="5" w:tplc="614AB848">
      <w:numFmt w:val="bullet"/>
      <w:lvlText w:val="•"/>
      <w:lvlJc w:val="left"/>
      <w:pPr>
        <w:ind w:left="6160" w:hanging="351"/>
      </w:pPr>
      <w:rPr>
        <w:rFonts w:hint="default"/>
      </w:rPr>
    </w:lvl>
    <w:lvl w:ilvl="6" w:tplc="437C580A">
      <w:numFmt w:val="bullet"/>
      <w:lvlText w:val="•"/>
      <w:lvlJc w:val="left"/>
      <w:pPr>
        <w:ind w:left="7124" w:hanging="351"/>
      </w:pPr>
      <w:rPr>
        <w:rFonts w:hint="default"/>
      </w:rPr>
    </w:lvl>
    <w:lvl w:ilvl="7" w:tplc="D34EF526">
      <w:numFmt w:val="bullet"/>
      <w:lvlText w:val="•"/>
      <w:lvlJc w:val="left"/>
      <w:pPr>
        <w:ind w:left="8088" w:hanging="351"/>
      </w:pPr>
      <w:rPr>
        <w:rFonts w:hint="default"/>
      </w:rPr>
    </w:lvl>
    <w:lvl w:ilvl="8" w:tplc="3CC8188A">
      <w:numFmt w:val="bullet"/>
      <w:lvlText w:val="•"/>
      <w:lvlJc w:val="left"/>
      <w:pPr>
        <w:ind w:left="9052" w:hanging="351"/>
      </w:pPr>
      <w:rPr>
        <w:rFonts w:hint="default"/>
      </w:rPr>
    </w:lvl>
  </w:abstractNum>
  <w:abstractNum w:abstractNumId="306" w15:restartNumberingAfterBreak="0">
    <w:nsid w:val="39523433"/>
    <w:multiLevelType w:val="hybridMultilevel"/>
    <w:tmpl w:val="EA403258"/>
    <w:lvl w:ilvl="0" w:tplc="1690F5A6">
      <w:start w:val="1"/>
      <w:numFmt w:val="upperRoman"/>
      <w:lvlText w:val="%1."/>
      <w:lvlJc w:val="righ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7" w15:restartNumberingAfterBreak="0">
    <w:nsid w:val="396D53C5"/>
    <w:multiLevelType w:val="hybridMultilevel"/>
    <w:tmpl w:val="D3BA1C36"/>
    <w:styleLink w:val="Stilimportat362"/>
    <w:lvl w:ilvl="0" w:tplc="8FCAA1DA">
      <w:start w:val="1"/>
      <w:numFmt w:val="low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A2FE7876">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CFC680A6">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F5B85A6A">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0B703B1C">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315AD60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BC5CB274">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9DEE27DA">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4A18F2F2">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308" w15:restartNumberingAfterBreak="0">
    <w:nsid w:val="39C73E5C"/>
    <w:multiLevelType w:val="hybridMultilevel"/>
    <w:tmpl w:val="10A2647C"/>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9" w15:restartNumberingAfterBreak="0">
    <w:nsid w:val="3A58028A"/>
    <w:multiLevelType w:val="hybridMultilevel"/>
    <w:tmpl w:val="C5ACF628"/>
    <w:lvl w:ilvl="0" w:tplc="E9F614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0" w15:restartNumberingAfterBreak="0">
    <w:nsid w:val="3AA33C8C"/>
    <w:multiLevelType w:val="hybridMultilevel"/>
    <w:tmpl w:val="FF121744"/>
    <w:styleLink w:val="ImportedStyle327"/>
    <w:lvl w:ilvl="0" w:tplc="E9F4D31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90287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6271B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9CB4A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BAB60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6CED6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BAB23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B4296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CC201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1" w15:restartNumberingAfterBreak="0">
    <w:nsid w:val="3AAE679B"/>
    <w:multiLevelType w:val="hybridMultilevel"/>
    <w:tmpl w:val="0308839A"/>
    <w:lvl w:ilvl="0" w:tplc="283279FA">
      <w:start w:val="1"/>
      <w:numFmt w:val="upperRoman"/>
      <w:lvlText w:val="%1."/>
      <w:lvlJc w:val="left"/>
      <w:pPr>
        <w:ind w:left="611" w:hanging="218"/>
      </w:pPr>
      <w:rPr>
        <w:rFonts w:hint="default"/>
        <w:b/>
        <w:w w:val="103"/>
        <w:lang w:val="ro-RO" w:eastAsia="en-US" w:bidi="ar-SA"/>
      </w:rPr>
    </w:lvl>
    <w:lvl w:ilvl="1" w:tplc="A4BC47B6">
      <w:start w:val="1"/>
      <w:numFmt w:val="decimal"/>
      <w:lvlText w:val="%2."/>
      <w:lvlJc w:val="left"/>
      <w:pPr>
        <w:ind w:left="679" w:hanging="281"/>
      </w:pPr>
      <w:rPr>
        <w:rFonts w:ascii="Times New Roman" w:eastAsia="Times New Roman" w:hAnsi="Times New Roman" w:cs="Times New Roman" w:hint="default"/>
        <w:b w:val="0"/>
        <w:bCs w:val="0"/>
        <w:i w:val="0"/>
        <w:iCs w:val="0"/>
        <w:color w:val="0C0C0C"/>
        <w:w w:val="105"/>
        <w:sz w:val="23"/>
        <w:szCs w:val="23"/>
        <w:lang w:val="ro-RO" w:eastAsia="en-US" w:bidi="ar-SA"/>
      </w:rPr>
    </w:lvl>
    <w:lvl w:ilvl="2" w:tplc="A0764D8A">
      <w:numFmt w:val="bullet"/>
      <w:lvlText w:val="•"/>
      <w:lvlJc w:val="left"/>
      <w:pPr>
        <w:ind w:left="1815" w:hanging="281"/>
      </w:pPr>
      <w:rPr>
        <w:rFonts w:hint="default"/>
        <w:lang w:val="ro-RO" w:eastAsia="en-US" w:bidi="ar-SA"/>
      </w:rPr>
    </w:lvl>
    <w:lvl w:ilvl="3" w:tplc="2E9EAD90">
      <w:numFmt w:val="bullet"/>
      <w:lvlText w:val="•"/>
      <w:lvlJc w:val="left"/>
      <w:pPr>
        <w:ind w:left="2951" w:hanging="281"/>
      </w:pPr>
      <w:rPr>
        <w:rFonts w:hint="default"/>
        <w:lang w:val="ro-RO" w:eastAsia="en-US" w:bidi="ar-SA"/>
      </w:rPr>
    </w:lvl>
    <w:lvl w:ilvl="4" w:tplc="0A76CEFA">
      <w:numFmt w:val="bullet"/>
      <w:lvlText w:val="•"/>
      <w:lvlJc w:val="left"/>
      <w:pPr>
        <w:ind w:left="4086" w:hanging="281"/>
      </w:pPr>
      <w:rPr>
        <w:rFonts w:hint="default"/>
        <w:lang w:val="ro-RO" w:eastAsia="en-US" w:bidi="ar-SA"/>
      </w:rPr>
    </w:lvl>
    <w:lvl w:ilvl="5" w:tplc="08620FD0">
      <w:numFmt w:val="bullet"/>
      <w:lvlText w:val="•"/>
      <w:lvlJc w:val="left"/>
      <w:pPr>
        <w:ind w:left="5222" w:hanging="281"/>
      </w:pPr>
      <w:rPr>
        <w:rFonts w:hint="default"/>
        <w:lang w:val="ro-RO" w:eastAsia="en-US" w:bidi="ar-SA"/>
      </w:rPr>
    </w:lvl>
    <w:lvl w:ilvl="6" w:tplc="ED6A8C6A">
      <w:numFmt w:val="bullet"/>
      <w:lvlText w:val="•"/>
      <w:lvlJc w:val="left"/>
      <w:pPr>
        <w:ind w:left="6357" w:hanging="281"/>
      </w:pPr>
      <w:rPr>
        <w:rFonts w:hint="default"/>
        <w:lang w:val="ro-RO" w:eastAsia="en-US" w:bidi="ar-SA"/>
      </w:rPr>
    </w:lvl>
    <w:lvl w:ilvl="7" w:tplc="2D880A86">
      <w:numFmt w:val="bullet"/>
      <w:lvlText w:val="•"/>
      <w:lvlJc w:val="left"/>
      <w:pPr>
        <w:ind w:left="7493" w:hanging="281"/>
      </w:pPr>
      <w:rPr>
        <w:rFonts w:hint="default"/>
        <w:lang w:val="ro-RO" w:eastAsia="en-US" w:bidi="ar-SA"/>
      </w:rPr>
    </w:lvl>
    <w:lvl w:ilvl="8" w:tplc="FA424204">
      <w:numFmt w:val="bullet"/>
      <w:lvlText w:val="•"/>
      <w:lvlJc w:val="left"/>
      <w:pPr>
        <w:ind w:left="8628" w:hanging="281"/>
      </w:pPr>
      <w:rPr>
        <w:rFonts w:hint="default"/>
        <w:lang w:val="ro-RO" w:eastAsia="en-US" w:bidi="ar-SA"/>
      </w:rPr>
    </w:lvl>
  </w:abstractNum>
  <w:abstractNum w:abstractNumId="312" w15:restartNumberingAfterBreak="0">
    <w:nsid w:val="3AD426BF"/>
    <w:multiLevelType w:val="hybridMultilevel"/>
    <w:tmpl w:val="730AA39A"/>
    <w:styleLink w:val="ImportedStyle8214"/>
    <w:lvl w:ilvl="0" w:tplc="FC586FB0">
      <w:start w:val="1"/>
      <w:numFmt w:val="bullet"/>
      <w:lvlText w:val="✓"/>
      <w:lvlJc w:val="left"/>
      <w:pPr>
        <w:ind w:left="112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1" w:tplc="2C783C72">
      <w:start w:val="1"/>
      <w:numFmt w:val="bullet"/>
      <w:lvlText w:val="o"/>
      <w:lvlJc w:val="left"/>
      <w:pPr>
        <w:ind w:left="1845"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2" w:tplc="4E661460">
      <w:start w:val="1"/>
      <w:numFmt w:val="bullet"/>
      <w:lvlText w:val="▪"/>
      <w:lvlJc w:val="left"/>
      <w:pPr>
        <w:ind w:left="256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5CC2360">
      <w:start w:val="1"/>
      <w:numFmt w:val="bullet"/>
      <w:lvlText w:val="•"/>
      <w:lvlJc w:val="left"/>
      <w:pPr>
        <w:ind w:left="328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A42845E4">
      <w:start w:val="1"/>
      <w:numFmt w:val="bullet"/>
      <w:lvlText w:val="o"/>
      <w:lvlJc w:val="left"/>
      <w:pPr>
        <w:ind w:left="4005"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5" w:tplc="A74A2A34">
      <w:start w:val="1"/>
      <w:numFmt w:val="bullet"/>
      <w:lvlText w:val="▪"/>
      <w:lvlJc w:val="left"/>
      <w:pPr>
        <w:ind w:left="472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5132455A">
      <w:start w:val="1"/>
      <w:numFmt w:val="bullet"/>
      <w:lvlText w:val="•"/>
      <w:lvlJc w:val="left"/>
      <w:pPr>
        <w:ind w:left="544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0C08D774">
      <w:start w:val="1"/>
      <w:numFmt w:val="bullet"/>
      <w:lvlText w:val="o"/>
      <w:lvlJc w:val="left"/>
      <w:pPr>
        <w:ind w:left="6165"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8" w:tplc="1E46C048">
      <w:start w:val="1"/>
      <w:numFmt w:val="bullet"/>
      <w:lvlText w:val="▪"/>
      <w:lvlJc w:val="left"/>
      <w:pPr>
        <w:ind w:left="688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13" w15:restartNumberingAfterBreak="0">
    <w:nsid w:val="3AE519FF"/>
    <w:multiLevelType w:val="hybridMultilevel"/>
    <w:tmpl w:val="1D36F31C"/>
    <w:styleLink w:val="Stilimportat7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3B0143D3"/>
    <w:multiLevelType w:val="hybridMultilevel"/>
    <w:tmpl w:val="454CF15E"/>
    <w:lvl w:ilvl="0" w:tplc="E9F61410">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15" w15:restartNumberingAfterBreak="0">
    <w:nsid w:val="3B3D4FFE"/>
    <w:multiLevelType w:val="hybridMultilevel"/>
    <w:tmpl w:val="97D67E1A"/>
    <w:styleLink w:val="Stilimportat341111"/>
    <w:lvl w:ilvl="0" w:tplc="03F4FD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6" w15:restartNumberingAfterBreak="0">
    <w:nsid w:val="3B6675C1"/>
    <w:multiLevelType w:val="hybridMultilevel"/>
    <w:tmpl w:val="0B8E8AE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7" w15:restartNumberingAfterBreak="0">
    <w:nsid w:val="3BCC4F5B"/>
    <w:multiLevelType w:val="hybridMultilevel"/>
    <w:tmpl w:val="FBEC42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3C2355C0"/>
    <w:multiLevelType w:val="hybridMultilevel"/>
    <w:tmpl w:val="BEB8446E"/>
    <w:styleLink w:val="Stilimportat73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3C2F15E2"/>
    <w:multiLevelType w:val="hybridMultilevel"/>
    <w:tmpl w:val="D76A80F0"/>
    <w:lvl w:ilvl="0" w:tplc="0CF08D3C">
      <w:start w:val="1"/>
      <w:numFmt w:val="bullet"/>
      <w:lvlText w:val="-"/>
      <w:lvlJc w:val="left"/>
      <w:pPr>
        <w:ind w:left="1560" w:hanging="360"/>
      </w:pPr>
      <w:rPr>
        <w:rFonts w:ascii="Courier New" w:hAnsi="Courier New"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20" w15:restartNumberingAfterBreak="0">
    <w:nsid w:val="3C4A23FB"/>
    <w:multiLevelType w:val="multilevel"/>
    <w:tmpl w:val="3C4A2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1" w15:restartNumberingAfterBreak="0">
    <w:nsid w:val="3C4A2B94"/>
    <w:multiLevelType w:val="hybridMultilevel"/>
    <w:tmpl w:val="7582669A"/>
    <w:styleLink w:val="ImportedStyle1311111"/>
    <w:lvl w:ilvl="0" w:tplc="0CF08D3C">
      <w:start w:val="1"/>
      <w:numFmt w:val="bullet"/>
      <w:lvlText w:val="-"/>
      <w:lvlJc w:val="left"/>
      <w:pPr>
        <w:ind w:left="960" w:hanging="360"/>
      </w:pPr>
      <w:rPr>
        <w:rFonts w:ascii="Courier New" w:hAnsi="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22" w15:restartNumberingAfterBreak="0">
    <w:nsid w:val="3D01087A"/>
    <w:multiLevelType w:val="hybridMultilevel"/>
    <w:tmpl w:val="E80E15AA"/>
    <w:styleLink w:val="ImportedStyle8211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15:restartNumberingAfterBreak="0">
    <w:nsid w:val="3DB15E97"/>
    <w:multiLevelType w:val="hybridMultilevel"/>
    <w:tmpl w:val="05BA0350"/>
    <w:styleLink w:val="ImportedStyle8014"/>
    <w:lvl w:ilvl="0" w:tplc="70387B00">
      <w:start w:val="1"/>
      <w:numFmt w:val="bullet"/>
      <w:lvlText w:val="·"/>
      <w:lvlJc w:val="left"/>
      <w:pPr>
        <w:ind w:left="14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217E4C0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EC52B03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4890244C">
      <w:start w:val="1"/>
      <w:numFmt w:val="bullet"/>
      <w:lvlText w:val="·"/>
      <w:lvlJc w:val="left"/>
      <w:pPr>
        <w:ind w:left="36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56C7A9E">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5B30C9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4C614F0">
      <w:start w:val="1"/>
      <w:numFmt w:val="bullet"/>
      <w:lvlText w:val="·"/>
      <w:lvlJc w:val="left"/>
      <w:pPr>
        <w:ind w:left="57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2380A32">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9CE11F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24" w15:restartNumberingAfterBreak="0">
    <w:nsid w:val="3DF359F1"/>
    <w:multiLevelType w:val="hybridMultilevel"/>
    <w:tmpl w:val="69E267A0"/>
    <w:styleLink w:val="Stilimportat6142"/>
    <w:lvl w:ilvl="0" w:tplc="F6DE6D5A">
      <w:start w:val="1"/>
      <w:numFmt w:val="upperRoman"/>
      <w:lvlText w:val="%1."/>
      <w:lvlJc w:val="left"/>
      <w:pPr>
        <w:ind w:left="1115" w:hanging="720"/>
      </w:pPr>
      <w:rPr>
        <w:rFonts w:hAnsi="Arial Unicode MS"/>
        <w:b/>
        <w:bCs/>
        <w:caps w:val="0"/>
        <w:smallCaps w:val="0"/>
        <w:strike w:val="0"/>
        <w:dstrike w:val="0"/>
        <w:spacing w:val="0"/>
        <w:w w:val="100"/>
        <w:kern w:val="0"/>
        <w:position w:val="0"/>
        <w:highlight w:val="none"/>
        <w:vertAlign w:val="baseline"/>
      </w:rPr>
    </w:lvl>
    <w:lvl w:ilvl="1" w:tplc="A96065A0">
      <w:start w:val="1"/>
      <w:numFmt w:val="lowerLetter"/>
      <w:lvlText w:val="%2."/>
      <w:lvlJc w:val="left"/>
      <w:pPr>
        <w:ind w:left="1475" w:hanging="360"/>
      </w:pPr>
      <w:rPr>
        <w:rFonts w:hAnsi="Arial Unicode MS"/>
        <w:b/>
        <w:bCs/>
        <w:caps w:val="0"/>
        <w:smallCaps w:val="0"/>
        <w:strike w:val="0"/>
        <w:dstrike w:val="0"/>
        <w:spacing w:val="0"/>
        <w:w w:val="100"/>
        <w:kern w:val="0"/>
        <w:position w:val="0"/>
        <w:highlight w:val="none"/>
        <w:vertAlign w:val="baseline"/>
      </w:rPr>
    </w:lvl>
    <w:lvl w:ilvl="2" w:tplc="1F50A138">
      <w:start w:val="1"/>
      <w:numFmt w:val="lowerRoman"/>
      <w:lvlText w:val="%3."/>
      <w:lvlJc w:val="left"/>
      <w:pPr>
        <w:ind w:left="2195" w:hanging="313"/>
      </w:pPr>
      <w:rPr>
        <w:rFonts w:hAnsi="Arial Unicode MS"/>
        <w:b/>
        <w:bCs/>
        <w:caps w:val="0"/>
        <w:smallCaps w:val="0"/>
        <w:strike w:val="0"/>
        <w:dstrike w:val="0"/>
        <w:spacing w:val="0"/>
        <w:w w:val="100"/>
        <w:kern w:val="0"/>
        <w:position w:val="0"/>
        <w:highlight w:val="none"/>
        <w:vertAlign w:val="baseline"/>
      </w:rPr>
    </w:lvl>
    <w:lvl w:ilvl="3" w:tplc="8392022A">
      <w:start w:val="1"/>
      <w:numFmt w:val="decimal"/>
      <w:lvlText w:val="%4."/>
      <w:lvlJc w:val="left"/>
      <w:pPr>
        <w:ind w:left="2915" w:hanging="360"/>
      </w:pPr>
      <w:rPr>
        <w:rFonts w:hAnsi="Arial Unicode MS"/>
        <w:b/>
        <w:bCs/>
        <w:caps w:val="0"/>
        <w:smallCaps w:val="0"/>
        <w:strike w:val="0"/>
        <w:dstrike w:val="0"/>
        <w:spacing w:val="0"/>
        <w:w w:val="100"/>
        <w:kern w:val="0"/>
        <w:position w:val="0"/>
        <w:highlight w:val="none"/>
        <w:vertAlign w:val="baseline"/>
      </w:rPr>
    </w:lvl>
    <w:lvl w:ilvl="4" w:tplc="840C1E96">
      <w:start w:val="1"/>
      <w:numFmt w:val="lowerLetter"/>
      <w:lvlText w:val="%5."/>
      <w:lvlJc w:val="left"/>
      <w:pPr>
        <w:ind w:left="3635" w:hanging="360"/>
      </w:pPr>
      <w:rPr>
        <w:rFonts w:hAnsi="Arial Unicode MS"/>
        <w:b/>
        <w:bCs/>
        <w:caps w:val="0"/>
        <w:smallCaps w:val="0"/>
        <w:strike w:val="0"/>
        <w:dstrike w:val="0"/>
        <w:spacing w:val="0"/>
        <w:w w:val="100"/>
        <w:kern w:val="0"/>
        <w:position w:val="0"/>
        <w:highlight w:val="none"/>
        <w:vertAlign w:val="baseline"/>
      </w:rPr>
    </w:lvl>
    <w:lvl w:ilvl="5" w:tplc="D3F2692A">
      <w:start w:val="1"/>
      <w:numFmt w:val="lowerRoman"/>
      <w:lvlText w:val="%6."/>
      <w:lvlJc w:val="left"/>
      <w:pPr>
        <w:ind w:left="4355" w:hanging="313"/>
      </w:pPr>
      <w:rPr>
        <w:rFonts w:hAnsi="Arial Unicode MS"/>
        <w:b/>
        <w:bCs/>
        <w:caps w:val="0"/>
        <w:smallCaps w:val="0"/>
        <w:strike w:val="0"/>
        <w:dstrike w:val="0"/>
        <w:spacing w:val="0"/>
        <w:w w:val="100"/>
        <w:kern w:val="0"/>
        <w:position w:val="0"/>
        <w:highlight w:val="none"/>
        <w:vertAlign w:val="baseline"/>
      </w:rPr>
    </w:lvl>
    <w:lvl w:ilvl="6" w:tplc="FC8C3842">
      <w:start w:val="1"/>
      <w:numFmt w:val="decimal"/>
      <w:lvlText w:val="%7."/>
      <w:lvlJc w:val="left"/>
      <w:pPr>
        <w:ind w:left="5075" w:hanging="360"/>
      </w:pPr>
      <w:rPr>
        <w:rFonts w:hAnsi="Arial Unicode MS"/>
        <w:b/>
        <w:bCs/>
        <w:caps w:val="0"/>
        <w:smallCaps w:val="0"/>
        <w:strike w:val="0"/>
        <w:dstrike w:val="0"/>
        <w:spacing w:val="0"/>
        <w:w w:val="100"/>
        <w:kern w:val="0"/>
        <w:position w:val="0"/>
        <w:highlight w:val="none"/>
        <w:vertAlign w:val="baseline"/>
      </w:rPr>
    </w:lvl>
    <w:lvl w:ilvl="7" w:tplc="AE36C51A">
      <w:start w:val="1"/>
      <w:numFmt w:val="lowerLetter"/>
      <w:lvlText w:val="%8."/>
      <w:lvlJc w:val="left"/>
      <w:pPr>
        <w:ind w:left="5795" w:hanging="360"/>
      </w:pPr>
      <w:rPr>
        <w:rFonts w:hAnsi="Arial Unicode MS"/>
        <w:b/>
        <w:bCs/>
        <w:caps w:val="0"/>
        <w:smallCaps w:val="0"/>
        <w:strike w:val="0"/>
        <w:dstrike w:val="0"/>
        <w:spacing w:val="0"/>
        <w:w w:val="100"/>
        <w:kern w:val="0"/>
        <w:position w:val="0"/>
        <w:highlight w:val="none"/>
        <w:vertAlign w:val="baseline"/>
      </w:rPr>
    </w:lvl>
    <w:lvl w:ilvl="8" w:tplc="F20C64DE">
      <w:start w:val="1"/>
      <w:numFmt w:val="lowerRoman"/>
      <w:lvlText w:val="%9."/>
      <w:lvlJc w:val="left"/>
      <w:pPr>
        <w:ind w:left="6515" w:hanging="313"/>
      </w:pPr>
      <w:rPr>
        <w:rFonts w:hAnsi="Arial Unicode MS"/>
        <w:b/>
        <w:bCs/>
        <w:caps w:val="0"/>
        <w:smallCaps w:val="0"/>
        <w:strike w:val="0"/>
        <w:dstrike w:val="0"/>
        <w:spacing w:val="0"/>
        <w:w w:val="100"/>
        <w:kern w:val="0"/>
        <w:position w:val="0"/>
        <w:highlight w:val="none"/>
        <w:vertAlign w:val="baseline"/>
      </w:rPr>
    </w:lvl>
  </w:abstractNum>
  <w:abstractNum w:abstractNumId="325" w15:restartNumberingAfterBreak="0">
    <w:nsid w:val="3F0155A4"/>
    <w:multiLevelType w:val="multilevel"/>
    <w:tmpl w:val="FFFFFFFF"/>
    <w:styleLink w:val="ImportedStyle832212"/>
    <w:lvl w:ilvl="0">
      <w:numFmt w:val="bullet"/>
      <w:lvlText w:val="·"/>
      <w:lvlJc w:val="left"/>
      <w:pPr>
        <w:tabs>
          <w:tab w:val="num" w:pos="795"/>
        </w:tabs>
        <w:ind w:left="795" w:hanging="360"/>
      </w:pPr>
      <w:rPr>
        <w:rFonts w:ascii="Symbol" w:hAnsi="Symbol" w:cs="Symbol"/>
        <w:sz w:val="22"/>
        <w:szCs w:val="22"/>
      </w:rPr>
    </w:lvl>
    <w:lvl w:ilvl="1">
      <w:numFmt w:val="bullet"/>
      <w:lvlText w:val="o"/>
      <w:lvlJc w:val="left"/>
      <w:pPr>
        <w:tabs>
          <w:tab w:val="num" w:pos="1515"/>
        </w:tabs>
        <w:ind w:left="1515" w:hanging="360"/>
      </w:pPr>
      <w:rPr>
        <w:rFonts w:ascii="Courier New" w:hAnsi="Courier New" w:cs="Courier New"/>
        <w:sz w:val="24"/>
        <w:szCs w:val="24"/>
      </w:rPr>
    </w:lvl>
    <w:lvl w:ilvl="2">
      <w:numFmt w:val="bullet"/>
      <w:lvlText w:val="§"/>
      <w:lvlJc w:val="left"/>
      <w:pPr>
        <w:tabs>
          <w:tab w:val="num" w:pos="2235"/>
        </w:tabs>
        <w:ind w:left="2235" w:hanging="360"/>
      </w:pPr>
      <w:rPr>
        <w:rFonts w:ascii="Wingdings" w:hAnsi="Wingdings" w:cs="Wingdings"/>
        <w:sz w:val="24"/>
        <w:szCs w:val="24"/>
      </w:rPr>
    </w:lvl>
    <w:lvl w:ilvl="3">
      <w:numFmt w:val="bullet"/>
      <w:lvlText w:val="·"/>
      <w:lvlJc w:val="left"/>
      <w:pPr>
        <w:tabs>
          <w:tab w:val="num" w:pos="2955"/>
        </w:tabs>
        <w:ind w:left="2955" w:hanging="360"/>
      </w:pPr>
      <w:rPr>
        <w:rFonts w:ascii="Symbol" w:hAnsi="Symbol" w:cs="Symbol"/>
        <w:sz w:val="24"/>
        <w:szCs w:val="24"/>
      </w:rPr>
    </w:lvl>
    <w:lvl w:ilvl="4">
      <w:numFmt w:val="bullet"/>
      <w:lvlText w:val="o"/>
      <w:lvlJc w:val="left"/>
      <w:pPr>
        <w:tabs>
          <w:tab w:val="num" w:pos="3675"/>
        </w:tabs>
        <w:ind w:left="3675" w:hanging="360"/>
      </w:pPr>
      <w:rPr>
        <w:rFonts w:ascii="Courier New" w:hAnsi="Courier New" w:cs="Courier New"/>
        <w:sz w:val="24"/>
        <w:szCs w:val="24"/>
      </w:rPr>
    </w:lvl>
    <w:lvl w:ilvl="5">
      <w:numFmt w:val="bullet"/>
      <w:lvlText w:val="§"/>
      <w:lvlJc w:val="left"/>
      <w:pPr>
        <w:tabs>
          <w:tab w:val="num" w:pos="4395"/>
        </w:tabs>
        <w:ind w:left="4395" w:hanging="360"/>
      </w:pPr>
      <w:rPr>
        <w:rFonts w:ascii="Wingdings" w:hAnsi="Wingdings" w:cs="Wingdings"/>
        <w:sz w:val="24"/>
        <w:szCs w:val="24"/>
      </w:rPr>
    </w:lvl>
    <w:lvl w:ilvl="6">
      <w:numFmt w:val="bullet"/>
      <w:lvlText w:val="·"/>
      <w:lvlJc w:val="left"/>
      <w:pPr>
        <w:tabs>
          <w:tab w:val="num" w:pos="5115"/>
        </w:tabs>
        <w:ind w:left="5115" w:hanging="360"/>
      </w:pPr>
      <w:rPr>
        <w:rFonts w:ascii="Symbol" w:hAnsi="Symbol" w:cs="Symbol"/>
        <w:sz w:val="24"/>
        <w:szCs w:val="24"/>
      </w:rPr>
    </w:lvl>
    <w:lvl w:ilvl="7">
      <w:numFmt w:val="bullet"/>
      <w:lvlText w:val="o"/>
      <w:lvlJc w:val="left"/>
      <w:pPr>
        <w:tabs>
          <w:tab w:val="num" w:pos="5835"/>
        </w:tabs>
        <w:ind w:left="5835" w:hanging="360"/>
      </w:pPr>
      <w:rPr>
        <w:rFonts w:ascii="Courier New" w:hAnsi="Courier New" w:cs="Courier New"/>
        <w:sz w:val="24"/>
        <w:szCs w:val="24"/>
      </w:rPr>
    </w:lvl>
    <w:lvl w:ilvl="8">
      <w:numFmt w:val="bullet"/>
      <w:lvlText w:val="§"/>
      <w:lvlJc w:val="left"/>
      <w:pPr>
        <w:tabs>
          <w:tab w:val="num" w:pos="6555"/>
        </w:tabs>
        <w:ind w:left="6555" w:hanging="360"/>
      </w:pPr>
      <w:rPr>
        <w:rFonts w:ascii="Wingdings" w:hAnsi="Wingdings" w:cs="Wingdings"/>
        <w:sz w:val="24"/>
        <w:szCs w:val="24"/>
      </w:rPr>
    </w:lvl>
  </w:abstractNum>
  <w:abstractNum w:abstractNumId="326" w15:restartNumberingAfterBreak="0">
    <w:nsid w:val="3F6C4AAA"/>
    <w:multiLevelType w:val="hybridMultilevel"/>
    <w:tmpl w:val="F2924B48"/>
    <w:lvl w:ilvl="0" w:tplc="83C23446">
      <w:start w:val="1"/>
      <w:numFmt w:val="upperRoman"/>
      <w:lvlText w:val="%1."/>
      <w:lvlJc w:val="righ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7" w15:restartNumberingAfterBreak="0">
    <w:nsid w:val="3FEB4FEF"/>
    <w:multiLevelType w:val="hybridMultilevel"/>
    <w:tmpl w:val="791E1904"/>
    <w:styleLink w:val="ImportedStyle104"/>
    <w:lvl w:ilvl="0" w:tplc="0366D1A6">
      <w:start w:val="1"/>
      <w:numFmt w:val="lowerLetter"/>
      <w:lvlText w:val="%1)"/>
      <w:lvlJc w:val="left"/>
      <w:pPr>
        <w:ind w:left="720" w:hanging="360"/>
      </w:pPr>
      <w:rPr>
        <w:rFonts w:hAnsi="Arial Unicode MS"/>
        <w:b/>
        <w:bCs/>
        <w:i/>
        <w:iCs/>
        <w:caps w:val="0"/>
        <w:smallCaps w:val="0"/>
        <w:strike w:val="0"/>
        <w:dstrike w:val="0"/>
        <w:spacing w:val="0"/>
        <w:w w:val="100"/>
        <w:kern w:val="0"/>
        <w:position w:val="0"/>
        <w:highlight w:val="none"/>
        <w:vertAlign w:val="baseline"/>
      </w:rPr>
    </w:lvl>
    <w:lvl w:ilvl="1" w:tplc="49FCAA70">
      <w:start w:val="1"/>
      <w:numFmt w:val="lowerLetter"/>
      <w:lvlText w:val="%2."/>
      <w:lvlJc w:val="left"/>
      <w:pPr>
        <w:ind w:left="1440" w:hanging="360"/>
      </w:pPr>
      <w:rPr>
        <w:rFonts w:hAnsi="Arial Unicode MS"/>
        <w:b/>
        <w:bCs/>
        <w:i/>
        <w:iCs/>
        <w:caps w:val="0"/>
        <w:smallCaps w:val="0"/>
        <w:strike w:val="0"/>
        <w:dstrike w:val="0"/>
        <w:spacing w:val="0"/>
        <w:w w:val="100"/>
        <w:kern w:val="0"/>
        <w:position w:val="0"/>
        <w:highlight w:val="none"/>
        <w:vertAlign w:val="baseline"/>
      </w:rPr>
    </w:lvl>
    <w:lvl w:ilvl="2" w:tplc="F68E547A">
      <w:start w:val="1"/>
      <w:numFmt w:val="lowerRoman"/>
      <w:lvlText w:val="%3."/>
      <w:lvlJc w:val="left"/>
      <w:pPr>
        <w:ind w:left="2160" w:hanging="313"/>
      </w:pPr>
      <w:rPr>
        <w:rFonts w:hAnsi="Arial Unicode MS"/>
        <w:b/>
        <w:bCs/>
        <w:i/>
        <w:iCs/>
        <w:caps w:val="0"/>
        <w:smallCaps w:val="0"/>
        <w:strike w:val="0"/>
        <w:dstrike w:val="0"/>
        <w:spacing w:val="0"/>
        <w:w w:val="100"/>
        <w:kern w:val="0"/>
        <w:position w:val="0"/>
        <w:highlight w:val="none"/>
        <w:vertAlign w:val="baseline"/>
      </w:rPr>
    </w:lvl>
    <w:lvl w:ilvl="3" w:tplc="567C67CC">
      <w:start w:val="1"/>
      <w:numFmt w:val="decimal"/>
      <w:lvlText w:val="%4."/>
      <w:lvlJc w:val="left"/>
      <w:pPr>
        <w:ind w:left="2880" w:hanging="360"/>
      </w:pPr>
      <w:rPr>
        <w:rFonts w:hAnsi="Arial Unicode MS"/>
        <w:b/>
        <w:bCs/>
        <w:i/>
        <w:iCs/>
        <w:caps w:val="0"/>
        <w:smallCaps w:val="0"/>
        <w:strike w:val="0"/>
        <w:dstrike w:val="0"/>
        <w:spacing w:val="0"/>
        <w:w w:val="100"/>
        <w:kern w:val="0"/>
        <w:position w:val="0"/>
        <w:highlight w:val="none"/>
        <w:vertAlign w:val="baseline"/>
      </w:rPr>
    </w:lvl>
    <w:lvl w:ilvl="4" w:tplc="6E981748">
      <w:start w:val="1"/>
      <w:numFmt w:val="lowerLetter"/>
      <w:lvlText w:val="%5."/>
      <w:lvlJc w:val="left"/>
      <w:pPr>
        <w:ind w:left="3600" w:hanging="360"/>
      </w:pPr>
      <w:rPr>
        <w:rFonts w:hAnsi="Arial Unicode MS"/>
        <w:b/>
        <w:bCs/>
        <w:i/>
        <w:iCs/>
        <w:caps w:val="0"/>
        <w:smallCaps w:val="0"/>
        <w:strike w:val="0"/>
        <w:dstrike w:val="0"/>
        <w:spacing w:val="0"/>
        <w:w w:val="100"/>
        <w:kern w:val="0"/>
        <w:position w:val="0"/>
        <w:highlight w:val="none"/>
        <w:vertAlign w:val="baseline"/>
      </w:rPr>
    </w:lvl>
    <w:lvl w:ilvl="5" w:tplc="6F78C046">
      <w:start w:val="1"/>
      <w:numFmt w:val="lowerRoman"/>
      <w:lvlText w:val="%6."/>
      <w:lvlJc w:val="left"/>
      <w:pPr>
        <w:ind w:left="4320" w:hanging="313"/>
      </w:pPr>
      <w:rPr>
        <w:rFonts w:hAnsi="Arial Unicode MS"/>
        <w:b/>
        <w:bCs/>
        <w:i/>
        <w:iCs/>
        <w:caps w:val="0"/>
        <w:smallCaps w:val="0"/>
        <w:strike w:val="0"/>
        <w:dstrike w:val="0"/>
        <w:spacing w:val="0"/>
        <w:w w:val="100"/>
        <w:kern w:val="0"/>
        <w:position w:val="0"/>
        <w:highlight w:val="none"/>
        <w:vertAlign w:val="baseline"/>
      </w:rPr>
    </w:lvl>
    <w:lvl w:ilvl="6" w:tplc="F00225B2">
      <w:start w:val="1"/>
      <w:numFmt w:val="decimal"/>
      <w:lvlText w:val="%7."/>
      <w:lvlJc w:val="left"/>
      <w:pPr>
        <w:ind w:left="5040" w:hanging="360"/>
      </w:pPr>
      <w:rPr>
        <w:rFonts w:hAnsi="Arial Unicode MS"/>
        <w:b/>
        <w:bCs/>
        <w:i/>
        <w:iCs/>
        <w:caps w:val="0"/>
        <w:smallCaps w:val="0"/>
        <w:strike w:val="0"/>
        <w:dstrike w:val="0"/>
        <w:spacing w:val="0"/>
        <w:w w:val="100"/>
        <w:kern w:val="0"/>
        <w:position w:val="0"/>
        <w:highlight w:val="none"/>
        <w:vertAlign w:val="baseline"/>
      </w:rPr>
    </w:lvl>
    <w:lvl w:ilvl="7" w:tplc="A02091CC">
      <w:start w:val="1"/>
      <w:numFmt w:val="lowerLetter"/>
      <w:lvlText w:val="%8."/>
      <w:lvlJc w:val="left"/>
      <w:pPr>
        <w:ind w:left="5760" w:hanging="360"/>
      </w:pPr>
      <w:rPr>
        <w:rFonts w:hAnsi="Arial Unicode MS"/>
        <w:b/>
        <w:bCs/>
        <w:i/>
        <w:iCs/>
        <w:caps w:val="0"/>
        <w:smallCaps w:val="0"/>
        <w:strike w:val="0"/>
        <w:dstrike w:val="0"/>
        <w:spacing w:val="0"/>
        <w:w w:val="100"/>
        <w:kern w:val="0"/>
        <w:position w:val="0"/>
        <w:highlight w:val="none"/>
        <w:vertAlign w:val="baseline"/>
      </w:rPr>
    </w:lvl>
    <w:lvl w:ilvl="8" w:tplc="D24C6944">
      <w:start w:val="1"/>
      <w:numFmt w:val="lowerRoman"/>
      <w:lvlText w:val="%9."/>
      <w:lvlJc w:val="left"/>
      <w:pPr>
        <w:ind w:left="6480" w:hanging="313"/>
      </w:pPr>
      <w:rPr>
        <w:rFonts w:hAnsi="Arial Unicode MS"/>
        <w:b/>
        <w:bCs/>
        <w:i/>
        <w:iCs/>
        <w:caps w:val="0"/>
        <w:smallCaps w:val="0"/>
        <w:strike w:val="0"/>
        <w:dstrike w:val="0"/>
        <w:spacing w:val="0"/>
        <w:w w:val="100"/>
        <w:kern w:val="0"/>
        <w:position w:val="0"/>
        <w:highlight w:val="none"/>
        <w:vertAlign w:val="baseline"/>
      </w:rPr>
    </w:lvl>
  </w:abstractNum>
  <w:abstractNum w:abstractNumId="328" w15:restartNumberingAfterBreak="0">
    <w:nsid w:val="3FF1486B"/>
    <w:multiLevelType w:val="hybridMultilevel"/>
    <w:tmpl w:val="AE0EDE5C"/>
    <w:lvl w:ilvl="0" w:tplc="E9F61410">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9" w15:restartNumberingAfterBreak="0">
    <w:nsid w:val="3FFE2610"/>
    <w:multiLevelType w:val="hybridMultilevel"/>
    <w:tmpl w:val="C52E1D1A"/>
    <w:styleLink w:val="Stilimportat12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400D6119"/>
    <w:multiLevelType w:val="hybridMultilevel"/>
    <w:tmpl w:val="70421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404B4BAB"/>
    <w:multiLevelType w:val="hybridMultilevel"/>
    <w:tmpl w:val="5BF68974"/>
    <w:styleLink w:val="ImportedStyle75"/>
    <w:lvl w:ilvl="0" w:tplc="B7048F7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96CED9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BF86F3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2236D2DC">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FE908E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9D8C9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E2C289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0E803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08A0C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32" w15:restartNumberingAfterBreak="0">
    <w:nsid w:val="409A07A8"/>
    <w:multiLevelType w:val="hybridMultilevel"/>
    <w:tmpl w:val="B42C87A0"/>
    <w:styleLink w:val="ImportedStyle1162212"/>
    <w:lvl w:ilvl="0" w:tplc="6DE8DCF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3" w15:restartNumberingAfterBreak="0">
    <w:nsid w:val="40C918ED"/>
    <w:multiLevelType w:val="hybridMultilevel"/>
    <w:tmpl w:val="0484A4C8"/>
    <w:styleLink w:val="ImportedStyle720"/>
    <w:lvl w:ilvl="0" w:tplc="1A044C18">
      <w:start w:val="1"/>
      <w:numFmt w:val="bullet"/>
      <w:lvlText w:val="•"/>
      <w:lvlJc w:val="left"/>
      <w:pPr>
        <w:tabs>
          <w:tab w:val="left" w:pos="1250"/>
        </w:tabs>
        <w:ind w:left="281" w:hanging="281"/>
      </w:pPr>
      <w:rPr>
        <w:rFonts w:hAnsi="Arial Unicode MS"/>
        <w:i/>
        <w:iCs/>
        <w:caps w:val="0"/>
        <w:smallCaps w:val="0"/>
        <w:strike w:val="0"/>
        <w:dstrike w:val="0"/>
        <w:spacing w:val="0"/>
        <w:w w:val="100"/>
        <w:kern w:val="0"/>
        <w:position w:val="0"/>
        <w:highlight w:val="none"/>
        <w:vertAlign w:val="baseline"/>
      </w:rPr>
    </w:lvl>
    <w:lvl w:ilvl="1" w:tplc="83AAB50A">
      <w:start w:val="1"/>
      <w:numFmt w:val="bullet"/>
      <w:lvlText w:val="·"/>
      <w:lvlJc w:val="left"/>
      <w:pPr>
        <w:tabs>
          <w:tab w:val="left" w:pos="1250"/>
        </w:tabs>
        <w:ind w:left="1249"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B77EDB4C">
      <w:start w:val="1"/>
      <w:numFmt w:val="bullet"/>
      <w:lvlText w:val="·"/>
      <w:lvlJc w:val="left"/>
      <w:pPr>
        <w:tabs>
          <w:tab w:val="left" w:pos="1250"/>
        </w:tabs>
        <w:ind w:left="2167"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8F02A2B4">
      <w:start w:val="1"/>
      <w:numFmt w:val="bullet"/>
      <w:lvlText w:val="·"/>
      <w:lvlJc w:val="left"/>
      <w:pPr>
        <w:tabs>
          <w:tab w:val="left" w:pos="1250"/>
        </w:tabs>
        <w:ind w:left="3094"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CE2B0DA">
      <w:start w:val="1"/>
      <w:numFmt w:val="bullet"/>
      <w:lvlText w:val="·"/>
      <w:lvlJc w:val="left"/>
      <w:pPr>
        <w:tabs>
          <w:tab w:val="left" w:pos="1250"/>
        </w:tabs>
        <w:ind w:left="4022"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1A4646C2">
      <w:start w:val="1"/>
      <w:numFmt w:val="bullet"/>
      <w:lvlText w:val="·"/>
      <w:lvlJc w:val="left"/>
      <w:pPr>
        <w:tabs>
          <w:tab w:val="left" w:pos="1250"/>
        </w:tabs>
        <w:ind w:left="4949"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EDAA261C">
      <w:start w:val="1"/>
      <w:numFmt w:val="bullet"/>
      <w:lvlText w:val="·"/>
      <w:lvlJc w:val="left"/>
      <w:pPr>
        <w:tabs>
          <w:tab w:val="left" w:pos="1250"/>
        </w:tabs>
        <w:ind w:left="5876"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7EA1342">
      <w:start w:val="1"/>
      <w:numFmt w:val="bullet"/>
      <w:lvlText w:val="·"/>
      <w:lvlJc w:val="left"/>
      <w:pPr>
        <w:tabs>
          <w:tab w:val="left" w:pos="1250"/>
        </w:tabs>
        <w:ind w:left="6804"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10AAC3C8">
      <w:start w:val="1"/>
      <w:numFmt w:val="bullet"/>
      <w:lvlText w:val="·"/>
      <w:lvlJc w:val="left"/>
      <w:pPr>
        <w:tabs>
          <w:tab w:val="left" w:pos="1250"/>
        </w:tabs>
        <w:ind w:left="7731"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334" w15:restartNumberingAfterBreak="0">
    <w:nsid w:val="40EC6AA5"/>
    <w:multiLevelType w:val="hybridMultilevel"/>
    <w:tmpl w:val="23909D4E"/>
    <w:styleLink w:val="Stilimportat6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41021A24"/>
    <w:multiLevelType w:val="hybridMultilevel"/>
    <w:tmpl w:val="2E9C6672"/>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15:restartNumberingAfterBreak="0">
    <w:nsid w:val="410F1450"/>
    <w:multiLevelType w:val="hybridMultilevel"/>
    <w:tmpl w:val="F3966472"/>
    <w:lvl w:ilvl="0" w:tplc="E9F61410">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337" w15:restartNumberingAfterBreak="0">
    <w:nsid w:val="4125679F"/>
    <w:multiLevelType w:val="hybridMultilevel"/>
    <w:tmpl w:val="3738C8FC"/>
    <w:styleLink w:val="Stilimportat7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1257468"/>
    <w:multiLevelType w:val="hybridMultilevel"/>
    <w:tmpl w:val="2A5C9268"/>
    <w:styleLink w:val="ImportedStyle10"/>
    <w:lvl w:ilvl="0" w:tplc="3D404784">
      <w:start w:val="1"/>
      <w:numFmt w:val="upperRoman"/>
      <w:lvlText w:val="%1."/>
      <w:lvlJc w:val="left"/>
      <w:pPr>
        <w:ind w:left="72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03F8AAC2">
      <w:start w:val="1"/>
      <w:numFmt w:val="lowerLetter"/>
      <w:lvlText w:val="%2)"/>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2" w:tplc="5EC053BC">
      <w:start w:val="1"/>
      <w:numFmt w:val="lowerRoman"/>
      <w:lvlText w:val="%3."/>
      <w:lvlJc w:val="left"/>
      <w:pPr>
        <w:ind w:left="1287" w:hanging="284"/>
      </w:pPr>
      <w:rPr>
        <w:rFonts w:hAnsi="Arial Unicode MS"/>
        <w:caps w:val="0"/>
        <w:smallCaps w:val="0"/>
        <w:strike w:val="0"/>
        <w:dstrike w:val="0"/>
        <w:color w:val="000000"/>
        <w:spacing w:val="0"/>
        <w:w w:val="100"/>
        <w:kern w:val="0"/>
        <w:position w:val="0"/>
        <w:highlight w:val="none"/>
        <w:vertAlign w:val="baseline"/>
      </w:rPr>
    </w:lvl>
    <w:lvl w:ilvl="3" w:tplc="C938180C">
      <w:start w:val="1"/>
      <w:numFmt w:val="decimal"/>
      <w:lvlText w:val="%4."/>
      <w:lvlJc w:val="left"/>
      <w:pPr>
        <w:ind w:left="2007" w:hanging="360"/>
      </w:pPr>
      <w:rPr>
        <w:rFonts w:hAnsi="Arial Unicode MS"/>
        <w:caps w:val="0"/>
        <w:smallCaps w:val="0"/>
        <w:strike w:val="0"/>
        <w:dstrike w:val="0"/>
        <w:color w:val="000000"/>
        <w:spacing w:val="0"/>
        <w:w w:val="100"/>
        <w:kern w:val="0"/>
        <w:position w:val="0"/>
        <w:highlight w:val="none"/>
        <w:vertAlign w:val="baseline"/>
      </w:rPr>
    </w:lvl>
    <w:lvl w:ilvl="4" w:tplc="CD2E10A2">
      <w:start w:val="1"/>
      <w:numFmt w:val="lowerLetter"/>
      <w:lvlText w:val="%5."/>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5" w:tplc="52561468">
      <w:start w:val="1"/>
      <w:numFmt w:val="lowerRoman"/>
      <w:lvlText w:val="%6."/>
      <w:lvlJc w:val="left"/>
      <w:pPr>
        <w:ind w:left="3447" w:hanging="284"/>
      </w:pPr>
      <w:rPr>
        <w:rFonts w:hAnsi="Arial Unicode MS"/>
        <w:caps w:val="0"/>
        <w:smallCaps w:val="0"/>
        <w:strike w:val="0"/>
        <w:dstrike w:val="0"/>
        <w:color w:val="000000"/>
        <w:spacing w:val="0"/>
        <w:w w:val="100"/>
        <w:kern w:val="0"/>
        <w:position w:val="0"/>
        <w:highlight w:val="none"/>
        <w:vertAlign w:val="baseline"/>
      </w:rPr>
    </w:lvl>
    <w:lvl w:ilvl="6" w:tplc="4D204FD8">
      <w:start w:val="1"/>
      <w:numFmt w:val="decimal"/>
      <w:lvlText w:val="%7."/>
      <w:lvlJc w:val="left"/>
      <w:pPr>
        <w:ind w:left="4167" w:hanging="360"/>
      </w:pPr>
      <w:rPr>
        <w:rFonts w:hAnsi="Arial Unicode MS"/>
        <w:caps w:val="0"/>
        <w:smallCaps w:val="0"/>
        <w:strike w:val="0"/>
        <w:dstrike w:val="0"/>
        <w:color w:val="000000"/>
        <w:spacing w:val="0"/>
        <w:w w:val="100"/>
        <w:kern w:val="0"/>
        <w:position w:val="0"/>
        <w:highlight w:val="none"/>
        <w:vertAlign w:val="baseline"/>
      </w:rPr>
    </w:lvl>
    <w:lvl w:ilvl="7" w:tplc="8A5ECF62">
      <w:start w:val="1"/>
      <w:numFmt w:val="lowerLetter"/>
      <w:lvlText w:val="%8."/>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8" w:tplc="724AFDC4">
      <w:start w:val="1"/>
      <w:numFmt w:val="lowerRoman"/>
      <w:lvlText w:val="%9."/>
      <w:lvlJc w:val="left"/>
      <w:pPr>
        <w:ind w:left="560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39" w15:restartNumberingAfterBreak="0">
    <w:nsid w:val="412862D2"/>
    <w:multiLevelType w:val="hybridMultilevel"/>
    <w:tmpl w:val="9D00B02C"/>
    <w:styleLink w:val="Stilimportat631112"/>
    <w:lvl w:ilvl="0" w:tplc="08807B4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0031C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20C3D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C6092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F32B7E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C205A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7FCCE7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886835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8E9AD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0" w15:restartNumberingAfterBreak="0">
    <w:nsid w:val="414F3EF6"/>
    <w:multiLevelType w:val="hybridMultilevel"/>
    <w:tmpl w:val="32428B2E"/>
    <w:styleLink w:val="ImportedStyle8322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15:restartNumberingAfterBreak="0">
    <w:nsid w:val="41BE60DF"/>
    <w:multiLevelType w:val="hybridMultilevel"/>
    <w:tmpl w:val="583A4500"/>
    <w:lvl w:ilvl="0" w:tplc="E9F6141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2" w15:restartNumberingAfterBreak="0">
    <w:nsid w:val="41CC72A9"/>
    <w:multiLevelType w:val="hybridMultilevel"/>
    <w:tmpl w:val="F4E6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41CC741C"/>
    <w:multiLevelType w:val="hybridMultilevel"/>
    <w:tmpl w:val="75FCA45C"/>
    <w:lvl w:ilvl="0" w:tplc="C48CBF4E">
      <w:numFmt w:val="bullet"/>
      <w:lvlText w:val="•"/>
      <w:lvlJc w:val="left"/>
      <w:pPr>
        <w:ind w:left="360" w:hanging="360"/>
      </w:pPr>
      <w:rPr>
        <w:rFonts w:hint="default"/>
        <w:w w:val="100"/>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4" w15:restartNumberingAfterBreak="0">
    <w:nsid w:val="41D41E06"/>
    <w:multiLevelType w:val="hybridMultilevel"/>
    <w:tmpl w:val="24C60546"/>
    <w:styleLink w:val="ImportedStyle161"/>
    <w:lvl w:ilvl="0" w:tplc="C5A26C6C">
      <w:start w:val="1"/>
      <w:numFmt w:val="bullet"/>
      <w:lvlText w:val="−"/>
      <w:lvlJc w:val="left"/>
      <w:pPr>
        <w:ind w:left="360" w:hanging="360"/>
      </w:pPr>
      <w:rPr>
        <w:rFonts w:hAnsi="Arial Unicode MS"/>
        <w:caps w:val="0"/>
        <w:smallCaps w:val="0"/>
        <w:strike w:val="0"/>
        <w:dstrike w:val="0"/>
        <w:spacing w:val="0"/>
        <w:w w:val="100"/>
        <w:kern w:val="0"/>
        <w:position w:val="0"/>
        <w:highlight w:val="none"/>
        <w:vertAlign w:val="baseline"/>
      </w:rPr>
    </w:lvl>
    <w:lvl w:ilvl="1" w:tplc="E5E41270">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B7D2657E">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03DED154">
      <w:start w:val="1"/>
      <w:numFmt w:val="bullet"/>
      <w:lvlText w:val="-"/>
      <w:lvlJc w:val="left"/>
      <w:pPr>
        <w:ind w:left="14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01E2817C">
      <w:start w:val="1"/>
      <w:numFmt w:val="bullet"/>
      <w:lvlText w:val="-"/>
      <w:lvlJc w:val="left"/>
      <w:pPr>
        <w:ind w:left="18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11FEC0AA">
      <w:start w:val="1"/>
      <w:numFmt w:val="bullet"/>
      <w:lvlText w:val="-"/>
      <w:lvlJc w:val="left"/>
      <w:pPr>
        <w:ind w:left="21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E3A6E2AA">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752EC0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2A0EC312">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345" w15:restartNumberingAfterBreak="0">
    <w:nsid w:val="42700CE4"/>
    <w:multiLevelType w:val="hybridMultilevel"/>
    <w:tmpl w:val="60786646"/>
    <w:styleLink w:val="ImportedStyle20"/>
    <w:lvl w:ilvl="0" w:tplc="E250C9D4">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4F4A5FE2">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F4B6967E">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F6DAD5E6">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572823B2">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BF025DE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6D7456C2">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A93C13EC">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C41AC00A">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346" w15:restartNumberingAfterBreak="0">
    <w:nsid w:val="42724E63"/>
    <w:multiLevelType w:val="hybridMultilevel"/>
    <w:tmpl w:val="79960164"/>
    <w:lvl w:ilvl="0" w:tplc="E9F614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7" w15:restartNumberingAfterBreak="0">
    <w:nsid w:val="42795417"/>
    <w:multiLevelType w:val="hybridMultilevel"/>
    <w:tmpl w:val="A6E2A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8" w15:restartNumberingAfterBreak="0">
    <w:nsid w:val="42A452E3"/>
    <w:multiLevelType w:val="hybridMultilevel"/>
    <w:tmpl w:val="4FEA15D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437E009C"/>
    <w:multiLevelType w:val="hybridMultilevel"/>
    <w:tmpl w:val="CD08429C"/>
    <w:lvl w:ilvl="0" w:tplc="FFFFFFFF">
      <w:numFmt w:val="bullet"/>
      <w:lvlText w:val="•"/>
      <w:lvlJc w:val="left"/>
      <w:pPr>
        <w:ind w:left="360" w:hanging="360"/>
      </w:pPr>
      <w:rPr>
        <w:rFonts w:hint="default"/>
        <w:lang w:val="ro-RO"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0" w15:restartNumberingAfterBreak="0">
    <w:nsid w:val="439315CD"/>
    <w:multiLevelType w:val="hybridMultilevel"/>
    <w:tmpl w:val="3A2E48C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43C5129D"/>
    <w:multiLevelType w:val="hybridMultilevel"/>
    <w:tmpl w:val="71C879C0"/>
    <w:styleLink w:val="Stilimportat34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440C3BB4"/>
    <w:multiLevelType w:val="hybridMultilevel"/>
    <w:tmpl w:val="699C05B4"/>
    <w:styleLink w:val="Stilimportat4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441E77AC"/>
    <w:multiLevelType w:val="hybridMultilevel"/>
    <w:tmpl w:val="7F64A546"/>
    <w:lvl w:ilvl="0" w:tplc="FFFFFFFF">
      <w:numFmt w:val="bullet"/>
      <w:lvlText w:val="•"/>
      <w:lvlJc w:val="left"/>
      <w:pPr>
        <w:ind w:left="720" w:hanging="360"/>
      </w:pPr>
      <w:rPr>
        <w:rFonts w:hint="default"/>
        <w:lang w:val="ro-RO" w:eastAsia="en-US" w:bidi="ar-SA"/>
      </w:rPr>
    </w:lvl>
    <w:lvl w:ilvl="1" w:tplc="FFFFFFFF">
      <w:numFmt w:val="bullet"/>
      <w:lvlText w:val="•"/>
      <w:lvlJc w:val="left"/>
      <w:pPr>
        <w:ind w:left="360" w:hanging="360"/>
      </w:pPr>
      <w:rPr>
        <w:rFonts w:hint="default"/>
        <w:lang w:val="ro-RO"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4" w15:restartNumberingAfterBreak="0">
    <w:nsid w:val="44441A24"/>
    <w:multiLevelType w:val="hybridMultilevel"/>
    <w:tmpl w:val="38A8CD9C"/>
    <w:styleLink w:val="ImportedStyle83142"/>
    <w:lvl w:ilvl="0" w:tplc="5E00BBEC">
      <w:start w:val="1"/>
      <w:numFmt w:val="bullet"/>
      <w:lvlText w:val="-"/>
      <w:lvlJc w:val="left"/>
      <w:pPr>
        <w:ind w:left="360" w:hanging="360"/>
      </w:pPr>
      <w:rPr>
        <w:rFonts w:hAnsi="Arial Unicode MS"/>
        <w:caps w:val="0"/>
        <w:smallCaps w:val="0"/>
        <w:strike w:val="0"/>
        <w:dstrike w:val="0"/>
        <w:spacing w:val="0"/>
        <w:w w:val="100"/>
        <w:kern w:val="0"/>
        <w:position w:val="0"/>
        <w:highlight w:val="none"/>
        <w:vertAlign w:val="baseline"/>
      </w:rPr>
    </w:lvl>
    <w:lvl w:ilvl="1" w:tplc="FAFA018A">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6CDA4AA2">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7AA8EB7C">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A7A2649A">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D2BAAE62">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94F85C5A">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84761BD4">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E57A3042">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55" w15:restartNumberingAfterBreak="0">
    <w:nsid w:val="4447211A"/>
    <w:multiLevelType w:val="hybridMultilevel"/>
    <w:tmpl w:val="A3F43F6E"/>
    <w:styleLink w:val="ImportedStyle822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4541AFA"/>
    <w:multiLevelType w:val="hybridMultilevel"/>
    <w:tmpl w:val="EDD6DAD8"/>
    <w:styleLink w:val="Stilimportat3113"/>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7" w15:restartNumberingAfterBreak="0">
    <w:nsid w:val="445832E3"/>
    <w:multiLevelType w:val="hybridMultilevel"/>
    <w:tmpl w:val="E8DA7EB8"/>
    <w:styleLink w:val="Stilimportat5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4907934"/>
    <w:multiLevelType w:val="hybridMultilevel"/>
    <w:tmpl w:val="E5D22B0C"/>
    <w:lvl w:ilvl="0" w:tplc="E9F61410">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9" w15:restartNumberingAfterBreak="0">
    <w:nsid w:val="44D15AD8"/>
    <w:multiLevelType w:val="hybridMultilevel"/>
    <w:tmpl w:val="9C447F0A"/>
    <w:styleLink w:val="ImportedStyle64"/>
    <w:lvl w:ilvl="0" w:tplc="261A3124">
      <w:start w:val="1"/>
      <w:numFmt w:val="bullet"/>
      <w:lvlText w:val="·"/>
      <w:lvlJc w:val="left"/>
      <w:pPr>
        <w:ind w:left="175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C3AA27C">
      <w:start w:val="1"/>
      <w:numFmt w:val="bullet"/>
      <w:lvlText w:val="o"/>
      <w:lvlJc w:val="left"/>
      <w:pPr>
        <w:ind w:left="247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338B2A0">
      <w:start w:val="1"/>
      <w:numFmt w:val="bullet"/>
      <w:lvlText w:val="▪"/>
      <w:lvlJc w:val="left"/>
      <w:pPr>
        <w:ind w:left="319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27123AAE">
      <w:start w:val="1"/>
      <w:numFmt w:val="bullet"/>
      <w:lvlText w:val="·"/>
      <w:lvlJc w:val="left"/>
      <w:pPr>
        <w:ind w:left="391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95F450D8">
      <w:start w:val="1"/>
      <w:numFmt w:val="bullet"/>
      <w:lvlText w:val="o"/>
      <w:lvlJc w:val="left"/>
      <w:pPr>
        <w:ind w:left="463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EBBA0074">
      <w:start w:val="1"/>
      <w:numFmt w:val="bullet"/>
      <w:lvlText w:val="▪"/>
      <w:lvlJc w:val="left"/>
      <w:pPr>
        <w:ind w:left="535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D9AE6B9C">
      <w:start w:val="1"/>
      <w:numFmt w:val="bullet"/>
      <w:lvlText w:val="·"/>
      <w:lvlJc w:val="left"/>
      <w:pPr>
        <w:ind w:left="607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97505E16">
      <w:start w:val="1"/>
      <w:numFmt w:val="bullet"/>
      <w:lvlText w:val="o"/>
      <w:lvlJc w:val="left"/>
      <w:pPr>
        <w:ind w:left="679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10F83F46">
      <w:start w:val="1"/>
      <w:numFmt w:val="bullet"/>
      <w:lvlText w:val="▪"/>
      <w:lvlJc w:val="left"/>
      <w:pPr>
        <w:ind w:left="751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60" w15:restartNumberingAfterBreak="0">
    <w:nsid w:val="45E65313"/>
    <w:multiLevelType w:val="hybridMultilevel"/>
    <w:tmpl w:val="2F6A813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45F34D06"/>
    <w:multiLevelType w:val="hybridMultilevel"/>
    <w:tmpl w:val="4420E0A2"/>
    <w:styleLink w:val="Stilimportat262"/>
    <w:lvl w:ilvl="0" w:tplc="23CA6A56">
      <w:start w:val="1"/>
      <w:numFmt w:val="upperRoman"/>
      <w:lvlText w:val="%1."/>
      <w:lvlJc w:val="left"/>
      <w:pPr>
        <w:ind w:left="1115" w:hanging="720"/>
      </w:pPr>
      <w:rPr>
        <w:rFonts w:hAnsi="Arial Unicode MS"/>
        <w:caps w:val="0"/>
        <w:smallCaps w:val="0"/>
        <w:strike w:val="0"/>
        <w:dstrike w:val="0"/>
        <w:spacing w:val="0"/>
        <w:w w:val="100"/>
        <w:kern w:val="0"/>
        <w:position w:val="0"/>
        <w:highlight w:val="none"/>
        <w:vertAlign w:val="baseline"/>
      </w:rPr>
    </w:lvl>
    <w:lvl w:ilvl="1" w:tplc="D56C4620">
      <w:start w:val="1"/>
      <w:numFmt w:val="lowerLetter"/>
      <w:lvlText w:val="%2."/>
      <w:lvlJc w:val="left"/>
      <w:pPr>
        <w:ind w:left="1475" w:hanging="360"/>
      </w:pPr>
      <w:rPr>
        <w:rFonts w:hAnsi="Arial Unicode MS"/>
        <w:caps w:val="0"/>
        <w:smallCaps w:val="0"/>
        <w:strike w:val="0"/>
        <w:dstrike w:val="0"/>
        <w:spacing w:val="0"/>
        <w:w w:val="100"/>
        <w:kern w:val="0"/>
        <w:position w:val="0"/>
        <w:highlight w:val="none"/>
        <w:vertAlign w:val="baseline"/>
      </w:rPr>
    </w:lvl>
    <w:lvl w:ilvl="2" w:tplc="AE2A1F24">
      <w:start w:val="1"/>
      <w:numFmt w:val="lowerRoman"/>
      <w:lvlText w:val="%3."/>
      <w:lvlJc w:val="left"/>
      <w:pPr>
        <w:ind w:left="2195" w:hanging="313"/>
      </w:pPr>
      <w:rPr>
        <w:rFonts w:hAnsi="Arial Unicode MS"/>
        <w:caps w:val="0"/>
        <w:smallCaps w:val="0"/>
        <w:strike w:val="0"/>
        <w:dstrike w:val="0"/>
        <w:spacing w:val="0"/>
        <w:w w:val="100"/>
        <w:kern w:val="0"/>
        <w:position w:val="0"/>
        <w:highlight w:val="none"/>
        <w:vertAlign w:val="baseline"/>
      </w:rPr>
    </w:lvl>
    <w:lvl w:ilvl="3" w:tplc="2ACAF85E">
      <w:start w:val="1"/>
      <w:numFmt w:val="decimal"/>
      <w:lvlText w:val="%4."/>
      <w:lvlJc w:val="left"/>
      <w:pPr>
        <w:ind w:left="2915" w:hanging="360"/>
      </w:pPr>
      <w:rPr>
        <w:rFonts w:hAnsi="Arial Unicode MS"/>
        <w:caps w:val="0"/>
        <w:smallCaps w:val="0"/>
        <w:strike w:val="0"/>
        <w:dstrike w:val="0"/>
        <w:spacing w:val="0"/>
        <w:w w:val="100"/>
        <w:kern w:val="0"/>
        <w:position w:val="0"/>
        <w:highlight w:val="none"/>
        <w:vertAlign w:val="baseline"/>
      </w:rPr>
    </w:lvl>
    <w:lvl w:ilvl="4" w:tplc="EE92FA6A">
      <w:start w:val="1"/>
      <w:numFmt w:val="lowerLetter"/>
      <w:lvlText w:val="%5."/>
      <w:lvlJc w:val="left"/>
      <w:pPr>
        <w:ind w:left="3635" w:hanging="360"/>
      </w:pPr>
      <w:rPr>
        <w:rFonts w:hAnsi="Arial Unicode MS"/>
        <w:caps w:val="0"/>
        <w:smallCaps w:val="0"/>
        <w:strike w:val="0"/>
        <w:dstrike w:val="0"/>
        <w:spacing w:val="0"/>
        <w:w w:val="100"/>
        <w:kern w:val="0"/>
        <w:position w:val="0"/>
        <w:highlight w:val="none"/>
        <w:vertAlign w:val="baseline"/>
      </w:rPr>
    </w:lvl>
    <w:lvl w:ilvl="5" w:tplc="735CEFF8">
      <w:start w:val="1"/>
      <w:numFmt w:val="lowerRoman"/>
      <w:lvlText w:val="%6."/>
      <w:lvlJc w:val="left"/>
      <w:pPr>
        <w:ind w:left="4355" w:hanging="313"/>
      </w:pPr>
      <w:rPr>
        <w:rFonts w:hAnsi="Arial Unicode MS"/>
        <w:caps w:val="0"/>
        <w:smallCaps w:val="0"/>
        <w:strike w:val="0"/>
        <w:dstrike w:val="0"/>
        <w:spacing w:val="0"/>
        <w:w w:val="100"/>
        <w:kern w:val="0"/>
        <w:position w:val="0"/>
        <w:highlight w:val="none"/>
        <w:vertAlign w:val="baseline"/>
      </w:rPr>
    </w:lvl>
    <w:lvl w:ilvl="6" w:tplc="C1C8BED6">
      <w:start w:val="1"/>
      <w:numFmt w:val="decimal"/>
      <w:lvlText w:val="%7."/>
      <w:lvlJc w:val="left"/>
      <w:pPr>
        <w:ind w:left="5075" w:hanging="360"/>
      </w:pPr>
      <w:rPr>
        <w:rFonts w:hAnsi="Arial Unicode MS"/>
        <w:caps w:val="0"/>
        <w:smallCaps w:val="0"/>
        <w:strike w:val="0"/>
        <w:dstrike w:val="0"/>
        <w:spacing w:val="0"/>
        <w:w w:val="100"/>
        <w:kern w:val="0"/>
        <w:position w:val="0"/>
        <w:highlight w:val="none"/>
        <w:vertAlign w:val="baseline"/>
      </w:rPr>
    </w:lvl>
    <w:lvl w:ilvl="7" w:tplc="9B42B2BE">
      <w:start w:val="1"/>
      <w:numFmt w:val="lowerLetter"/>
      <w:lvlText w:val="%8."/>
      <w:lvlJc w:val="left"/>
      <w:pPr>
        <w:ind w:left="5795" w:hanging="360"/>
      </w:pPr>
      <w:rPr>
        <w:rFonts w:hAnsi="Arial Unicode MS"/>
        <w:caps w:val="0"/>
        <w:smallCaps w:val="0"/>
        <w:strike w:val="0"/>
        <w:dstrike w:val="0"/>
        <w:spacing w:val="0"/>
        <w:w w:val="100"/>
        <w:kern w:val="0"/>
        <w:position w:val="0"/>
        <w:highlight w:val="none"/>
        <w:vertAlign w:val="baseline"/>
      </w:rPr>
    </w:lvl>
    <w:lvl w:ilvl="8" w:tplc="DB0260F0">
      <w:start w:val="1"/>
      <w:numFmt w:val="lowerRoman"/>
      <w:lvlText w:val="%9."/>
      <w:lvlJc w:val="left"/>
      <w:pPr>
        <w:ind w:left="6515" w:hanging="313"/>
      </w:pPr>
      <w:rPr>
        <w:rFonts w:hAnsi="Arial Unicode MS"/>
        <w:caps w:val="0"/>
        <w:smallCaps w:val="0"/>
        <w:strike w:val="0"/>
        <w:dstrike w:val="0"/>
        <w:spacing w:val="0"/>
        <w:w w:val="100"/>
        <w:kern w:val="0"/>
        <w:position w:val="0"/>
        <w:highlight w:val="none"/>
        <w:vertAlign w:val="baseline"/>
      </w:rPr>
    </w:lvl>
  </w:abstractNum>
  <w:abstractNum w:abstractNumId="362" w15:restartNumberingAfterBreak="0">
    <w:nsid w:val="46271BF8"/>
    <w:multiLevelType w:val="multilevel"/>
    <w:tmpl w:val="F22C38C8"/>
    <w:styleLink w:val="ImportedStyle83241"/>
    <w:lvl w:ilvl="0">
      <w:start w:val="1"/>
      <w:numFmt w:val="bullet"/>
      <w:lvlText w:val=""/>
      <w:lvlJc w:val="left"/>
      <w:pPr>
        <w:ind w:left="1080" w:hanging="360"/>
      </w:pPr>
      <w:rPr>
        <w:rFonts w:ascii="Symbol" w:hAnsi="Symbol"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63" w15:restartNumberingAfterBreak="0">
    <w:nsid w:val="463C3F24"/>
    <w:multiLevelType w:val="hybridMultilevel"/>
    <w:tmpl w:val="ECA649C0"/>
    <w:styleLink w:val="ImportedStyle8017"/>
    <w:lvl w:ilvl="0" w:tplc="B1BAB5D2">
      <w:start w:val="1"/>
      <w:numFmt w:val="bullet"/>
      <w:lvlText w:val="-"/>
      <w:lvlJc w:val="left"/>
      <w:pPr>
        <w:ind w:left="70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B5A28230">
      <w:start w:val="1"/>
      <w:numFmt w:val="bullet"/>
      <w:lvlText w:val="o"/>
      <w:lvlJc w:val="left"/>
      <w:pPr>
        <w:ind w:left="142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D3E7100">
      <w:start w:val="1"/>
      <w:numFmt w:val="bullet"/>
      <w:lvlText w:val="▪"/>
      <w:lvlJc w:val="left"/>
      <w:pPr>
        <w:ind w:left="214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A67EE43C">
      <w:start w:val="1"/>
      <w:numFmt w:val="bullet"/>
      <w:lvlText w:val="•"/>
      <w:lvlJc w:val="left"/>
      <w:pPr>
        <w:ind w:left="286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4D8C5D92">
      <w:start w:val="1"/>
      <w:numFmt w:val="bullet"/>
      <w:lvlText w:val="o"/>
      <w:lvlJc w:val="left"/>
      <w:pPr>
        <w:ind w:left="358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3C7E390C">
      <w:start w:val="1"/>
      <w:numFmt w:val="bullet"/>
      <w:lvlText w:val="▪"/>
      <w:lvlJc w:val="left"/>
      <w:pPr>
        <w:ind w:left="430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F738D24E">
      <w:start w:val="1"/>
      <w:numFmt w:val="bullet"/>
      <w:lvlText w:val="•"/>
      <w:lvlJc w:val="left"/>
      <w:pPr>
        <w:ind w:left="502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70341660">
      <w:start w:val="1"/>
      <w:numFmt w:val="bullet"/>
      <w:lvlText w:val="o"/>
      <w:lvlJc w:val="left"/>
      <w:pPr>
        <w:ind w:left="574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AACCDAD0">
      <w:start w:val="1"/>
      <w:numFmt w:val="bullet"/>
      <w:lvlText w:val="▪"/>
      <w:lvlJc w:val="left"/>
      <w:pPr>
        <w:ind w:left="646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64" w15:restartNumberingAfterBreak="0">
    <w:nsid w:val="464223FA"/>
    <w:multiLevelType w:val="hybridMultilevel"/>
    <w:tmpl w:val="97FE97D4"/>
    <w:styleLink w:val="Stilimportat2113"/>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5" w15:restartNumberingAfterBreak="0">
    <w:nsid w:val="46F854CD"/>
    <w:multiLevelType w:val="hybridMultilevel"/>
    <w:tmpl w:val="258CE6BA"/>
    <w:styleLink w:val="ImportedStyle7"/>
    <w:lvl w:ilvl="0" w:tplc="10865A54">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C2F4A6BE">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56489F18">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F1C6F4B0">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B1744CBA">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E71E1CC8">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8C60E05A">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7E48FF0A">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60E3564">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6" w15:restartNumberingAfterBreak="0">
    <w:nsid w:val="47025554"/>
    <w:multiLevelType w:val="multilevel"/>
    <w:tmpl w:val="30744F76"/>
    <w:styleLink w:val="Stilimportat11111111"/>
    <w:lvl w:ilvl="0">
      <w:start w:val="1"/>
      <w:numFmt w:val="bullet"/>
      <w:lvlText w:val="-"/>
      <w:lvlJc w:val="left"/>
      <w:pPr>
        <w:tabs>
          <w:tab w:val="num" w:pos="0"/>
        </w:tabs>
        <w:ind w:left="0" w:firstLine="0"/>
      </w:pPr>
      <w:rPr>
        <w:rFonts w:ascii="Courier New" w:hAnsi="Courier New" w:hint="default"/>
      </w:rPr>
    </w:lvl>
    <w:lvl w:ilvl="1">
      <w:start w:val="1"/>
      <w:numFmt w:val="bullet"/>
      <w:lvlText w:val="-"/>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Courier New" w:hAnsi="Courier New" w:hint="default"/>
      </w:rPr>
    </w:lvl>
    <w:lvl w:ilvl="3">
      <w:start w:val="1"/>
      <w:numFmt w:val="bullet"/>
      <w:lvlText w:val="-"/>
      <w:lvlJc w:val="left"/>
      <w:pPr>
        <w:tabs>
          <w:tab w:val="num" w:pos="1800"/>
        </w:tabs>
        <w:ind w:left="1800" w:hanging="360"/>
      </w:pPr>
      <w:rPr>
        <w:rFonts w:ascii="Courier New" w:hAnsi="Courier New" w:hint="default"/>
      </w:rPr>
    </w:lvl>
    <w:lvl w:ilvl="4">
      <w:start w:val="1"/>
      <w:numFmt w:val="bullet"/>
      <w:lvlText w:val="-"/>
      <w:lvlJc w:val="left"/>
      <w:pPr>
        <w:tabs>
          <w:tab w:val="num" w:pos="2160"/>
        </w:tabs>
        <w:ind w:left="2160" w:hanging="360"/>
      </w:pPr>
      <w:rPr>
        <w:rFonts w:ascii="Courier New" w:hAnsi="Courier New"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67" w15:restartNumberingAfterBreak="0">
    <w:nsid w:val="47152980"/>
    <w:multiLevelType w:val="hybridMultilevel"/>
    <w:tmpl w:val="C17C6CF8"/>
    <w:styleLink w:val="ImportedStyle114213"/>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15:restartNumberingAfterBreak="0">
    <w:nsid w:val="47EC7EE1"/>
    <w:multiLevelType w:val="hybridMultilevel"/>
    <w:tmpl w:val="F3EADBFA"/>
    <w:lvl w:ilvl="0" w:tplc="B64E5062">
      <w:start w:val="1"/>
      <w:numFmt w:val="upperRoman"/>
      <w:lvlText w:val="%1."/>
      <w:lvlJc w:val="left"/>
      <w:pPr>
        <w:ind w:left="360" w:hanging="360"/>
      </w:pPr>
      <w:rPr>
        <w:rFonts w:hint="default"/>
        <w:b/>
        <w:bCs w:val="0"/>
        <w:w w:val="103"/>
        <w:lang w:val="ro-RO"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9" w15:restartNumberingAfterBreak="0">
    <w:nsid w:val="47FCE550"/>
    <w:multiLevelType w:val="multilevel"/>
    <w:tmpl w:val="FFFFFFFF"/>
    <w:styleLink w:val="Stilimportat5311111"/>
    <w:lvl w:ilvl="0">
      <w:numFmt w:val="bullet"/>
      <w:lvlText w:val="·"/>
      <w:lvlJc w:val="left"/>
      <w:pPr>
        <w:tabs>
          <w:tab w:val="num" w:pos="1440"/>
        </w:tabs>
        <w:ind w:left="1440" w:hanging="360"/>
      </w:pPr>
      <w:rPr>
        <w:rFonts w:ascii="Symbol" w:hAnsi="Symbol" w:cs="Symbol"/>
        <w:sz w:val="22"/>
        <w:szCs w:val="22"/>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370" w15:restartNumberingAfterBreak="0">
    <w:nsid w:val="48535224"/>
    <w:multiLevelType w:val="hybridMultilevel"/>
    <w:tmpl w:val="8F32168C"/>
    <w:lvl w:ilvl="0" w:tplc="C48CBF4E">
      <w:numFmt w:val="bullet"/>
      <w:lvlText w:val="•"/>
      <w:lvlJc w:val="left"/>
      <w:pPr>
        <w:ind w:left="360" w:hanging="360"/>
      </w:pPr>
      <w:rPr>
        <w:rFonts w:hint="default"/>
        <w:w w:val="100"/>
        <w:sz w:val="24"/>
        <w:szCs w:val="24"/>
      </w:rPr>
    </w:lvl>
    <w:lvl w:ilvl="1" w:tplc="FFFFFFFF">
      <w:numFmt w:val="bullet"/>
      <w:lvlText w:val="•"/>
      <w:lvlJc w:val="left"/>
      <w:pPr>
        <w:ind w:left="1419" w:hanging="360"/>
      </w:pPr>
      <w:rPr>
        <w:rFonts w:hint="default"/>
      </w:rPr>
    </w:lvl>
    <w:lvl w:ilvl="2" w:tplc="FFFFFFFF">
      <w:numFmt w:val="bullet"/>
      <w:lvlText w:val="•"/>
      <w:lvlJc w:val="left"/>
      <w:pPr>
        <w:ind w:left="2471" w:hanging="360"/>
      </w:pPr>
      <w:rPr>
        <w:rFonts w:hint="default"/>
      </w:rPr>
    </w:lvl>
    <w:lvl w:ilvl="3" w:tplc="FFFFFFFF">
      <w:numFmt w:val="bullet"/>
      <w:lvlText w:val="•"/>
      <w:lvlJc w:val="left"/>
      <w:pPr>
        <w:ind w:left="3523" w:hanging="360"/>
      </w:pPr>
      <w:rPr>
        <w:rFonts w:hint="default"/>
      </w:rPr>
    </w:lvl>
    <w:lvl w:ilvl="4" w:tplc="FFFFFFFF">
      <w:numFmt w:val="bullet"/>
      <w:lvlText w:val="•"/>
      <w:lvlJc w:val="left"/>
      <w:pPr>
        <w:ind w:left="4575" w:hanging="360"/>
      </w:pPr>
      <w:rPr>
        <w:rFonts w:hint="default"/>
      </w:rPr>
    </w:lvl>
    <w:lvl w:ilvl="5" w:tplc="FFFFFFFF">
      <w:numFmt w:val="bullet"/>
      <w:lvlText w:val="•"/>
      <w:lvlJc w:val="left"/>
      <w:pPr>
        <w:ind w:left="5627" w:hanging="360"/>
      </w:pPr>
      <w:rPr>
        <w:rFonts w:hint="default"/>
      </w:rPr>
    </w:lvl>
    <w:lvl w:ilvl="6" w:tplc="FFFFFFFF">
      <w:numFmt w:val="bullet"/>
      <w:lvlText w:val="•"/>
      <w:lvlJc w:val="left"/>
      <w:pPr>
        <w:ind w:left="6679" w:hanging="360"/>
      </w:pPr>
      <w:rPr>
        <w:rFonts w:hint="default"/>
      </w:rPr>
    </w:lvl>
    <w:lvl w:ilvl="7" w:tplc="FFFFFFFF">
      <w:numFmt w:val="bullet"/>
      <w:lvlText w:val="•"/>
      <w:lvlJc w:val="left"/>
      <w:pPr>
        <w:ind w:left="7731" w:hanging="360"/>
      </w:pPr>
      <w:rPr>
        <w:rFonts w:hint="default"/>
      </w:rPr>
    </w:lvl>
    <w:lvl w:ilvl="8" w:tplc="FFFFFFFF">
      <w:numFmt w:val="bullet"/>
      <w:lvlText w:val="•"/>
      <w:lvlJc w:val="left"/>
      <w:pPr>
        <w:ind w:left="8783" w:hanging="360"/>
      </w:pPr>
      <w:rPr>
        <w:rFonts w:hint="default"/>
      </w:rPr>
    </w:lvl>
  </w:abstractNum>
  <w:abstractNum w:abstractNumId="371" w15:restartNumberingAfterBreak="0">
    <w:nsid w:val="48B21D0A"/>
    <w:multiLevelType w:val="hybridMultilevel"/>
    <w:tmpl w:val="88AA41B0"/>
    <w:styleLink w:val="Stilimportat2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8DD79D2"/>
    <w:multiLevelType w:val="hybridMultilevel"/>
    <w:tmpl w:val="6AB88836"/>
    <w:styleLink w:val="Stilimportat4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8EE1FF2"/>
    <w:multiLevelType w:val="hybridMultilevel"/>
    <w:tmpl w:val="E9283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4" w15:restartNumberingAfterBreak="0">
    <w:nsid w:val="48FF11FD"/>
    <w:multiLevelType w:val="hybridMultilevel"/>
    <w:tmpl w:val="784EB702"/>
    <w:styleLink w:val="Stilimportat155"/>
    <w:lvl w:ilvl="0" w:tplc="3E88685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D086B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7CF3DC">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AC33D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64D3E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7A8D2A">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7A4AF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328B9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FE09C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5" w15:restartNumberingAfterBreak="0">
    <w:nsid w:val="490C175F"/>
    <w:multiLevelType w:val="hybridMultilevel"/>
    <w:tmpl w:val="53F68716"/>
    <w:styleLink w:val="ImportedStyle2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91617FE"/>
    <w:multiLevelType w:val="hybridMultilevel"/>
    <w:tmpl w:val="B726D9D8"/>
    <w:styleLink w:val="Stilimportat633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493246CC"/>
    <w:multiLevelType w:val="hybridMultilevel"/>
    <w:tmpl w:val="7AF47EA8"/>
    <w:styleLink w:val="Stilimportat7142"/>
    <w:lvl w:ilvl="0" w:tplc="854A022A">
      <w:start w:val="1"/>
      <w:numFmt w:val="bullet"/>
      <w:lvlText w:val="-"/>
      <w:lvlJc w:val="left"/>
      <w:pPr>
        <w:ind w:left="56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3CC80F50">
      <w:start w:val="1"/>
      <w:numFmt w:val="bullet"/>
      <w:lvlText w:val="o"/>
      <w:lvlJc w:val="left"/>
      <w:pPr>
        <w:ind w:left="128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BAD28B24">
      <w:start w:val="1"/>
      <w:numFmt w:val="bullet"/>
      <w:lvlText w:val="▪"/>
      <w:lvlJc w:val="left"/>
      <w:pPr>
        <w:ind w:left="200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50D0AB0A">
      <w:start w:val="1"/>
      <w:numFmt w:val="bullet"/>
      <w:lvlText w:val="•"/>
      <w:lvlJc w:val="left"/>
      <w:pPr>
        <w:ind w:left="272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4C8E3CCE">
      <w:start w:val="1"/>
      <w:numFmt w:val="bullet"/>
      <w:lvlText w:val="o"/>
      <w:lvlJc w:val="left"/>
      <w:pPr>
        <w:ind w:left="344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35EAA322">
      <w:start w:val="1"/>
      <w:numFmt w:val="bullet"/>
      <w:lvlText w:val="▪"/>
      <w:lvlJc w:val="left"/>
      <w:pPr>
        <w:ind w:left="416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D08AE3EC">
      <w:start w:val="1"/>
      <w:numFmt w:val="bullet"/>
      <w:lvlText w:val="•"/>
      <w:lvlJc w:val="left"/>
      <w:pPr>
        <w:ind w:left="488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5284FB8C">
      <w:start w:val="1"/>
      <w:numFmt w:val="bullet"/>
      <w:lvlText w:val="o"/>
      <w:lvlJc w:val="left"/>
      <w:pPr>
        <w:ind w:left="560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D8A2372A">
      <w:start w:val="1"/>
      <w:numFmt w:val="bullet"/>
      <w:lvlText w:val="▪"/>
      <w:lvlJc w:val="left"/>
      <w:pPr>
        <w:ind w:left="632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378" w15:restartNumberingAfterBreak="0">
    <w:nsid w:val="4941096B"/>
    <w:multiLevelType w:val="hybridMultilevel"/>
    <w:tmpl w:val="5E2A01B0"/>
    <w:lvl w:ilvl="0" w:tplc="E9F61410">
      <w:start w:val="1"/>
      <w:numFmt w:val="bullet"/>
      <w:lvlText w:val=""/>
      <w:lvlJc w:val="left"/>
      <w:pPr>
        <w:ind w:left="1755" w:hanging="360"/>
      </w:pPr>
      <w:rPr>
        <w:rFonts w:ascii="Symbol" w:hAnsi="Symbo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379" w15:restartNumberingAfterBreak="0">
    <w:nsid w:val="495D3FAF"/>
    <w:multiLevelType w:val="hybridMultilevel"/>
    <w:tmpl w:val="A4E4502E"/>
    <w:styleLink w:val="ImportedStyle21111111"/>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49C54BEA"/>
    <w:multiLevelType w:val="hybridMultilevel"/>
    <w:tmpl w:val="C646F75C"/>
    <w:styleLink w:val="Stilimportat127"/>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1" w15:restartNumberingAfterBreak="0">
    <w:nsid w:val="49D77834"/>
    <w:multiLevelType w:val="hybridMultilevel"/>
    <w:tmpl w:val="58E60BA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15:restartNumberingAfterBreak="0">
    <w:nsid w:val="4A254328"/>
    <w:multiLevelType w:val="hybridMultilevel"/>
    <w:tmpl w:val="334C652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3" w15:restartNumberingAfterBreak="0">
    <w:nsid w:val="4A3212AF"/>
    <w:multiLevelType w:val="hybridMultilevel"/>
    <w:tmpl w:val="F886AF76"/>
    <w:styleLink w:val="Stilimportat7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A3B06DB"/>
    <w:multiLevelType w:val="hybridMultilevel"/>
    <w:tmpl w:val="41D63120"/>
    <w:styleLink w:val="ImportedStyle3311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A8B0B93"/>
    <w:multiLevelType w:val="hybridMultilevel"/>
    <w:tmpl w:val="5112AECC"/>
    <w:lvl w:ilvl="0" w:tplc="E9F614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6" w15:restartNumberingAfterBreak="0">
    <w:nsid w:val="4A8F1A7B"/>
    <w:multiLevelType w:val="hybridMultilevel"/>
    <w:tmpl w:val="4606E9FC"/>
    <w:styleLink w:val="ImportedStyle78511"/>
    <w:lvl w:ilvl="0" w:tplc="17A0DD98">
      <w:start w:val="1"/>
      <w:numFmt w:val="bullet"/>
      <w:lvlText w:val="-"/>
      <w:lvlJc w:val="left"/>
      <w:pPr>
        <w:ind w:left="75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B74C6D24">
      <w:start w:val="1"/>
      <w:numFmt w:val="bullet"/>
      <w:lvlText w:val="o"/>
      <w:lvlJc w:val="left"/>
      <w:pPr>
        <w:ind w:left="147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77B6E19C">
      <w:start w:val="1"/>
      <w:numFmt w:val="bullet"/>
      <w:lvlText w:val="▪"/>
      <w:lvlJc w:val="left"/>
      <w:pPr>
        <w:ind w:left="219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DC60D4B4">
      <w:start w:val="1"/>
      <w:numFmt w:val="bullet"/>
      <w:lvlText w:val="•"/>
      <w:lvlJc w:val="left"/>
      <w:pPr>
        <w:ind w:left="291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8CF407E2">
      <w:start w:val="1"/>
      <w:numFmt w:val="bullet"/>
      <w:lvlText w:val="o"/>
      <w:lvlJc w:val="left"/>
      <w:pPr>
        <w:ind w:left="363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E93EB28A">
      <w:start w:val="1"/>
      <w:numFmt w:val="bullet"/>
      <w:lvlText w:val="▪"/>
      <w:lvlJc w:val="left"/>
      <w:pPr>
        <w:ind w:left="435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D5FA8864">
      <w:start w:val="1"/>
      <w:numFmt w:val="bullet"/>
      <w:lvlText w:val="•"/>
      <w:lvlJc w:val="left"/>
      <w:pPr>
        <w:ind w:left="507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C41270F4">
      <w:start w:val="1"/>
      <w:numFmt w:val="bullet"/>
      <w:lvlText w:val="o"/>
      <w:lvlJc w:val="left"/>
      <w:pPr>
        <w:ind w:left="579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CFD0F7D4">
      <w:start w:val="1"/>
      <w:numFmt w:val="bullet"/>
      <w:lvlText w:val="▪"/>
      <w:lvlJc w:val="left"/>
      <w:pPr>
        <w:ind w:left="651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87" w15:restartNumberingAfterBreak="0">
    <w:nsid w:val="4B413AEA"/>
    <w:multiLevelType w:val="hybridMultilevel"/>
    <w:tmpl w:val="A41EAA52"/>
    <w:styleLink w:val="Stilimportat53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B6C263E"/>
    <w:multiLevelType w:val="hybridMultilevel"/>
    <w:tmpl w:val="11B8FB64"/>
    <w:styleLink w:val="ImportedStyle11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4BB76D4F"/>
    <w:multiLevelType w:val="hybridMultilevel"/>
    <w:tmpl w:val="7604DC70"/>
    <w:styleLink w:val="ImportedStyle102"/>
    <w:lvl w:ilvl="0" w:tplc="2CF28392">
      <w:start w:val="1"/>
      <w:numFmt w:val="bullet"/>
      <w:lvlText w:val="·"/>
      <w:lvlJc w:val="left"/>
      <w:pPr>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5C4982">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C2A2E3C">
      <w:start w:val="1"/>
      <w:numFmt w:val="bullet"/>
      <w:lvlText w:val="·"/>
      <w:lvlJc w:val="left"/>
      <w:pPr>
        <w:ind w:left="17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F901762">
      <w:start w:val="1"/>
      <w:numFmt w:val="bullet"/>
      <w:lvlText w:val="·"/>
      <w:lvlJc w:val="left"/>
      <w:pPr>
        <w:ind w:left="24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08210A">
      <w:start w:val="1"/>
      <w:numFmt w:val="bullet"/>
      <w:lvlText w:val="·"/>
      <w:lvlJc w:val="left"/>
      <w:pPr>
        <w:ind w:left="316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064F422">
      <w:start w:val="1"/>
      <w:numFmt w:val="bullet"/>
      <w:lvlText w:val="·"/>
      <w:lvlJc w:val="left"/>
      <w:pPr>
        <w:ind w:left="38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B0299B0">
      <w:start w:val="1"/>
      <w:numFmt w:val="bullet"/>
      <w:lvlText w:val="·"/>
      <w:lvlJc w:val="left"/>
      <w:pPr>
        <w:ind w:left="46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C66AAC">
      <w:start w:val="1"/>
      <w:numFmt w:val="bullet"/>
      <w:lvlText w:val="·"/>
      <w:lvlJc w:val="left"/>
      <w:pPr>
        <w:ind w:left="53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C6E3954">
      <w:start w:val="1"/>
      <w:numFmt w:val="bullet"/>
      <w:lvlText w:val="·"/>
      <w:lvlJc w:val="left"/>
      <w:pPr>
        <w:ind w:left="60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0" w15:restartNumberingAfterBreak="0">
    <w:nsid w:val="4BE6761E"/>
    <w:multiLevelType w:val="hybridMultilevel"/>
    <w:tmpl w:val="9F029FDA"/>
    <w:lvl w:ilvl="0" w:tplc="FFFFFFFF">
      <w:numFmt w:val="bullet"/>
      <w:lvlText w:val="•"/>
      <w:lvlJc w:val="left"/>
      <w:pPr>
        <w:ind w:left="360" w:hanging="360"/>
      </w:pPr>
      <w:rPr>
        <w:rFonts w:hint="default"/>
        <w:lang w:val="ro-RO"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1" w15:restartNumberingAfterBreak="0">
    <w:nsid w:val="4BE71F6C"/>
    <w:multiLevelType w:val="hybridMultilevel"/>
    <w:tmpl w:val="AA38C8E4"/>
    <w:lvl w:ilvl="0" w:tplc="B64E5062">
      <w:start w:val="1"/>
      <w:numFmt w:val="upperRoman"/>
      <w:lvlText w:val="%1."/>
      <w:lvlJc w:val="left"/>
      <w:pPr>
        <w:ind w:left="360" w:hanging="360"/>
      </w:pPr>
      <w:rPr>
        <w:rFonts w:hint="default"/>
        <w:b/>
        <w:bCs w:val="0"/>
        <w:w w:val="103"/>
        <w:lang w:val="ro-RO"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2" w15:restartNumberingAfterBreak="0">
    <w:nsid w:val="4C5E07B5"/>
    <w:multiLevelType w:val="hybridMultilevel"/>
    <w:tmpl w:val="15B29E4E"/>
    <w:lvl w:ilvl="0" w:tplc="E9F61410">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393" w15:restartNumberingAfterBreak="0">
    <w:nsid w:val="4CAF2C53"/>
    <w:multiLevelType w:val="hybridMultilevel"/>
    <w:tmpl w:val="4286874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4CED7104"/>
    <w:multiLevelType w:val="hybridMultilevel"/>
    <w:tmpl w:val="FB1E4888"/>
    <w:styleLink w:val="Stilimportat441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4D017756"/>
    <w:multiLevelType w:val="hybridMultilevel"/>
    <w:tmpl w:val="A6860AA2"/>
    <w:lvl w:ilvl="0" w:tplc="E9F61410">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396" w15:restartNumberingAfterBreak="0">
    <w:nsid w:val="4D4760AC"/>
    <w:multiLevelType w:val="hybridMultilevel"/>
    <w:tmpl w:val="A524CBC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7" w15:restartNumberingAfterBreak="0">
    <w:nsid w:val="4D600ECB"/>
    <w:multiLevelType w:val="hybridMultilevel"/>
    <w:tmpl w:val="67E89E1E"/>
    <w:styleLink w:val="ImportedStyle115142"/>
    <w:lvl w:ilvl="0" w:tplc="7BC244EC">
      <w:start w:val="1"/>
      <w:numFmt w:val="decimal"/>
      <w:lvlText w:val="%1."/>
      <w:lvlJc w:val="left"/>
      <w:pPr>
        <w:ind w:left="360" w:hanging="360"/>
      </w:pPr>
      <w:rPr>
        <w:rFonts w:hAnsi="Arial Unicode MS"/>
        <w:b/>
        <w:bCs/>
        <w:i/>
        <w:iCs/>
        <w:caps w:val="0"/>
        <w:smallCaps w:val="0"/>
        <w:strike w:val="0"/>
        <w:dstrike w:val="0"/>
        <w:spacing w:val="0"/>
        <w:w w:val="100"/>
        <w:kern w:val="0"/>
        <w:position w:val="0"/>
        <w:highlight w:val="none"/>
        <w:vertAlign w:val="baseline"/>
      </w:rPr>
    </w:lvl>
    <w:lvl w:ilvl="1" w:tplc="84E4BF3A">
      <w:start w:val="1"/>
      <w:numFmt w:val="decimal"/>
      <w:lvlText w:val="%2."/>
      <w:lvlJc w:val="left"/>
      <w:pPr>
        <w:ind w:left="1170" w:hanging="360"/>
      </w:pPr>
      <w:rPr>
        <w:rFonts w:hAnsi="Arial Unicode MS"/>
        <w:b/>
        <w:bCs/>
        <w:i/>
        <w:iCs/>
        <w:caps w:val="0"/>
        <w:smallCaps w:val="0"/>
        <w:strike w:val="0"/>
        <w:dstrike w:val="0"/>
        <w:spacing w:val="0"/>
        <w:w w:val="100"/>
        <w:kern w:val="0"/>
        <w:position w:val="0"/>
        <w:highlight w:val="none"/>
        <w:vertAlign w:val="baseline"/>
      </w:rPr>
    </w:lvl>
    <w:lvl w:ilvl="2" w:tplc="CC10085C">
      <w:start w:val="1"/>
      <w:numFmt w:val="lowerLetter"/>
      <w:lvlText w:val="%3)"/>
      <w:lvlJc w:val="left"/>
      <w:pPr>
        <w:ind w:left="710" w:hanging="360"/>
      </w:pPr>
      <w:rPr>
        <w:rFonts w:hAnsi="Arial Unicode MS"/>
        <w:b/>
        <w:bCs/>
        <w:i/>
        <w:iCs/>
        <w:caps w:val="0"/>
        <w:smallCaps w:val="0"/>
        <w:strike w:val="0"/>
        <w:dstrike w:val="0"/>
        <w:spacing w:val="0"/>
        <w:w w:val="100"/>
        <w:kern w:val="0"/>
        <w:position w:val="0"/>
        <w:highlight w:val="none"/>
        <w:vertAlign w:val="baseline"/>
      </w:rPr>
    </w:lvl>
    <w:lvl w:ilvl="3" w:tplc="FD009676">
      <w:start w:val="1"/>
      <w:numFmt w:val="decimal"/>
      <w:lvlText w:val="%4."/>
      <w:lvlJc w:val="left"/>
      <w:pPr>
        <w:ind w:left="1250" w:hanging="360"/>
      </w:pPr>
      <w:rPr>
        <w:rFonts w:hAnsi="Arial Unicode MS"/>
        <w:b/>
        <w:bCs/>
        <w:i/>
        <w:iCs/>
        <w:caps w:val="0"/>
        <w:smallCaps w:val="0"/>
        <w:strike w:val="0"/>
        <w:dstrike w:val="0"/>
        <w:spacing w:val="0"/>
        <w:w w:val="100"/>
        <w:kern w:val="0"/>
        <w:position w:val="0"/>
        <w:highlight w:val="none"/>
        <w:vertAlign w:val="baseline"/>
      </w:rPr>
    </w:lvl>
    <w:lvl w:ilvl="4" w:tplc="9FB204F0">
      <w:start w:val="1"/>
      <w:numFmt w:val="lowerLetter"/>
      <w:lvlText w:val="%5."/>
      <w:lvlJc w:val="left"/>
      <w:pPr>
        <w:ind w:left="1970" w:hanging="360"/>
      </w:pPr>
      <w:rPr>
        <w:rFonts w:hAnsi="Arial Unicode MS"/>
        <w:b/>
        <w:bCs/>
        <w:i/>
        <w:iCs/>
        <w:caps w:val="0"/>
        <w:smallCaps w:val="0"/>
        <w:strike w:val="0"/>
        <w:dstrike w:val="0"/>
        <w:spacing w:val="0"/>
        <w:w w:val="100"/>
        <w:kern w:val="0"/>
        <w:position w:val="0"/>
        <w:highlight w:val="none"/>
        <w:vertAlign w:val="baseline"/>
      </w:rPr>
    </w:lvl>
    <w:lvl w:ilvl="5" w:tplc="CC44F1BC">
      <w:start w:val="1"/>
      <w:numFmt w:val="lowerRoman"/>
      <w:lvlText w:val="%6."/>
      <w:lvlJc w:val="left"/>
      <w:pPr>
        <w:ind w:left="2690" w:hanging="313"/>
      </w:pPr>
      <w:rPr>
        <w:rFonts w:hAnsi="Arial Unicode MS"/>
        <w:b/>
        <w:bCs/>
        <w:i/>
        <w:iCs/>
        <w:caps w:val="0"/>
        <w:smallCaps w:val="0"/>
        <w:strike w:val="0"/>
        <w:dstrike w:val="0"/>
        <w:spacing w:val="0"/>
        <w:w w:val="100"/>
        <w:kern w:val="0"/>
        <w:position w:val="0"/>
        <w:highlight w:val="none"/>
        <w:vertAlign w:val="baseline"/>
      </w:rPr>
    </w:lvl>
    <w:lvl w:ilvl="6" w:tplc="5C1E4566">
      <w:start w:val="1"/>
      <w:numFmt w:val="decimal"/>
      <w:lvlText w:val="%7."/>
      <w:lvlJc w:val="left"/>
      <w:pPr>
        <w:ind w:left="3410" w:hanging="360"/>
      </w:pPr>
      <w:rPr>
        <w:rFonts w:hAnsi="Arial Unicode MS"/>
        <w:b/>
        <w:bCs/>
        <w:i/>
        <w:iCs/>
        <w:caps w:val="0"/>
        <w:smallCaps w:val="0"/>
        <w:strike w:val="0"/>
        <w:dstrike w:val="0"/>
        <w:spacing w:val="0"/>
        <w:w w:val="100"/>
        <w:kern w:val="0"/>
        <w:position w:val="0"/>
        <w:highlight w:val="none"/>
        <w:vertAlign w:val="baseline"/>
      </w:rPr>
    </w:lvl>
    <w:lvl w:ilvl="7" w:tplc="ED9ADDAC">
      <w:start w:val="1"/>
      <w:numFmt w:val="lowerLetter"/>
      <w:lvlText w:val="%8."/>
      <w:lvlJc w:val="left"/>
      <w:pPr>
        <w:ind w:left="4130" w:hanging="360"/>
      </w:pPr>
      <w:rPr>
        <w:rFonts w:hAnsi="Arial Unicode MS"/>
        <w:b/>
        <w:bCs/>
        <w:i/>
        <w:iCs/>
        <w:caps w:val="0"/>
        <w:smallCaps w:val="0"/>
        <w:strike w:val="0"/>
        <w:dstrike w:val="0"/>
        <w:spacing w:val="0"/>
        <w:w w:val="100"/>
        <w:kern w:val="0"/>
        <w:position w:val="0"/>
        <w:highlight w:val="none"/>
        <w:vertAlign w:val="baseline"/>
      </w:rPr>
    </w:lvl>
    <w:lvl w:ilvl="8" w:tplc="AD180C7C">
      <w:start w:val="1"/>
      <w:numFmt w:val="lowerRoman"/>
      <w:lvlText w:val="%9."/>
      <w:lvlJc w:val="left"/>
      <w:pPr>
        <w:ind w:left="4850" w:hanging="313"/>
      </w:pPr>
      <w:rPr>
        <w:rFonts w:hAnsi="Arial Unicode MS"/>
        <w:b/>
        <w:bCs/>
        <w:i/>
        <w:iCs/>
        <w:caps w:val="0"/>
        <w:smallCaps w:val="0"/>
        <w:strike w:val="0"/>
        <w:dstrike w:val="0"/>
        <w:spacing w:val="0"/>
        <w:w w:val="100"/>
        <w:kern w:val="0"/>
        <w:position w:val="0"/>
        <w:highlight w:val="none"/>
        <w:vertAlign w:val="baseline"/>
      </w:rPr>
    </w:lvl>
  </w:abstractNum>
  <w:abstractNum w:abstractNumId="398" w15:restartNumberingAfterBreak="0">
    <w:nsid w:val="4D7E1096"/>
    <w:multiLevelType w:val="hybridMultilevel"/>
    <w:tmpl w:val="EAE62F74"/>
    <w:styleLink w:val="ImportedStyle83213"/>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4E6D6812"/>
    <w:multiLevelType w:val="hybridMultilevel"/>
    <w:tmpl w:val="D36441FA"/>
    <w:styleLink w:val="ImportedStyle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4EA71E0E"/>
    <w:multiLevelType w:val="hybridMultilevel"/>
    <w:tmpl w:val="81BEB864"/>
    <w:lvl w:ilvl="0" w:tplc="E9F614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4EE01D33"/>
    <w:multiLevelType w:val="hybridMultilevel"/>
    <w:tmpl w:val="D06E8C48"/>
    <w:lvl w:ilvl="0" w:tplc="5D5AAB90">
      <w:start w:val="8"/>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2" w15:restartNumberingAfterBreak="0">
    <w:nsid w:val="4F0F31F1"/>
    <w:multiLevelType w:val="hybridMultilevel"/>
    <w:tmpl w:val="3D3C7DA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03" w15:restartNumberingAfterBreak="0">
    <w:nsid w:val="4F5B1247"/>
    <w:multiLevelType w:val="hybridMultilevel"/>
    <w:tmpl w:val="A8D0C51C"/>
    <w:lvl w:ilvl="0" w:tplc="1F6CF928">
      <w:numFmt w:val="bullet"/>
      <w:lvlText w:val="-"/>
      <w:lvlJc w:val="left"/>
      <w:pPr>
        <w:ind w:left="72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4F681FAE"/>
    <w:multiLevelType w:val="hybridMultilevel"/>
    <w:tmpl w:val="391C3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4F8D0B2B"/>
    <w:multiLevelType w:val="hybridMultilevel"/>
    <w:tmpl w:val="F0CEAC74"/>
    <w:styleLink w:val="ImportedStyle136"/>
    <w:lvl w:ilvl="0" w:tplc="0CF08D3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6" w15:restartNumberingAfterBreak="0">
    <w:nsid w:val="4FD8500E"/>
    <w:multiLevelType w:val="hybridMultilevel"/>
    <w:tmpl w:val="DD00E4EE"/>
    <w:styleLink w:val="ImportedStyle8221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4FFE1302"/>
    <w:multiLevelType w:val="hybridMultilevel"/>
    <w:tmpl w:val="9B00CB4A"/>
    <w:lvl w:ilvl="0" w:tplc="E9F61410">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408" w15:restartNumberingAfterBreak="0">
    <w:nsid w:val="50227F41"/>
    <w:multiLevelType w:val="hybridMultilevel"/>
    <w:tmpl w:val="1C60FE44"/>
    <w:lvl w:ilvl="0" w:tplc="E9F61410">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09" w15:restartNumberingAfterBreak="0">
    <w:nsid w:val="505F0127"/>
    <w:multiLevelType w:val="hybridMultilevel"/>
    <w:tmpl w:val="7E9ED24E"/>
    <w:styleLink w:val="Stilimportat51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15:restartNumberingAfterBreak="0">
    <w:nsid w:val="507F5121"/>
    <w:multiLevelType w:val="hybridMultilevel"/>
    <w:tmpl w:val="2D9634F2"/>
    <w:styleLink w:val="Stilimportat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15:restartNumberingAfterBreak="0">
    <w:nsid w:val="5097757B"/>
    <w:multiLevelType w:val="hybridMultilevel"/>
    <w:tmpl w:val="99165AE6"/>
    <w:styleLink w:val="ImportedStyle105"/>
    <w:lvl w:ilvl="0" w:tplc="A2668EB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2D766852">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93CA450C">
      <w:start w:val="1"/>
      <w:numFmt w:val="bullet"/>
      <w:lvlText w:val="-"/>
      <w:lvlJc w:val="left"/>
      <w:pPr>
        <w:ind w:left="18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5E58B410">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D14311A">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4364BE64">
      <w:start w:val="1"/>
      <w:numFmt w:val="bullet"/>
      <w:lvlText w:val="-"/>
      <w:lvlJc w:val="left"/>
      <w:pPr>
        <w:ind w:left="39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A594D24E">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A63A8C08">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A140B76C">
      <w:start w:val="1"/>
      <w:numFmt w:val="bullet"/>
      <w:lvlText w:val="-"/>
      <w:lvlJc w:val="left"/>
      <w:pPr>
        <w:ind w:left="61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412" w15:restartNumberingAfterBreak="0">
    <w:nsid w:val="50A45B53"/>
    <w:multiLevelType w:val="hybridMultilevel"/>
    <w:tmpl w:val="B7165448"/>
    <w:lvl w:ilvl="0" w:tplc="923EDB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50AC1662"/>
    <w:multiLevelType w:val="hybridMultilevel"/>
    <w:tmpl w:val="DB9EDC28"/>
    <w:styleLink w:val="Stilimportat5142"/>
    <w:lvl w:ilvl="0" w:tplc="69044ACC">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1" w:tplc="C340071A">
      <w:start w:val="1"/>
      <w:numFmt w:val="bullet"/>
      <w:lvlText w:val="o"/>
      <w:lvlJc w:val="left"/>
      <w:pPr>
        <w:ind w:left="114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2" w:tplc="DC5AF100">
      <w:start w:val="1"/>
      <w:numFmt w:val="bullet"/>
      <w:lvlText w:val="▪"/>
      <w:lvlJc w:val="left"/>
      <w:pPr>
        <w:ind w:left="186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3" w:tplc="46325B24">
      <w:start w:val="1"/>
      <w:numFmt w:val="bullet"/>
      <w:lvlText w:val="•"/>
      <w:lvlJc w:val="left"/>
      <w:pPr>
        <w:ind w:left="258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4" w:tplc="DAAEDD30">
      <w:start w:val="1"/>
      <w:numFmt w:val="bullet"/>
      <w:lvlText w:val="o"/>
      <w:lvlJc w:val="left"/>
      <w:pPr>
        <w:ind w:left="330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5" w:tplc="01A43B58">
      <w:start w:val="1"/>
      <w:numFmt w:val="bullet"/>
      <w:lvlText w:val="▪"/>
      <w:lvlJc w:val="left"/>
      <w:pPr>
        <w:ind w:left="402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6" w:tplc="1594370C">
      <w:start w:val="1"/>
      <w:numFmt w:val="bullet"/>
      <w:lvlText w:val="•"/>
      <w:lvlJc w:val="left"/>
      <w:pPr>
        <w:ind w:left="474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7" w:tplc="19204F1E">
      <w:start w:val="1"/>
      <w:numFmt w:val="bullet"/>
      <w:lvlText w:val="o"/>
      <w:lvlJc w:val="left"/>
      <w:pPr>
        <w:ind w:left="546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8" w:tplc="A404B740">
      <w:start w:val="1"/>
      <w:numFmt w:val="bullet"/>
      <w:lvlText w:val="▪"/>
      <w:lvlJc w:val="left"/>
      <w:pPr>
        <w:ind w:left="618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abstractNum>
  <w:abstractNum w:abstractNumId="414" w15:restartNumberingAfterBreak="0">
    <w:nsid w:val="50BC077E"/>
    <w:multiLevelType w:val="hybridMultilevel"/>
    <w:tmpl w:val="368E5D82"/>
    <w:styleLink w:val="Stilimportat4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0CE3337"/>
    <w:multiLevelType w:val="hybridMultilevel"/>
    <w:tmpl w:val="1018DB5E"/>
    <w:lvl w:ilvl="0" w:tplc="C18A6286">
      <w:start w:val="1"/>
      <w:numFmt w:val="upperRoman"/>
      <w:lvlText w:val="%1."/>
      <w:lvlJc w:val="left"/>
      <w:pPr>
        <w:ind w:left="837" w:hanging="207"/>
      </w:pPr>
      <w:rPr>
        <w:rFonts w:hint="default"/>
        <w:spacing w:val="0"/>
        <w:w w:val="101"/>
        <w:u w:val="thick" w:color="000000"/>
      </w:rPr>
    </w:lvl>
    <w:lvl w:ilvl="1" w:tplc="0CF08D3C">
      <w:start w:val="1"/>
      <w:numFmt w:val="bullet"/>
      <w:lvlText w:val="-"/>
      <w:lvlJc w:val="left"/>
      <w:pPr>
        <w:ind w:left="1685" w:hanging="351"/>
      </w:pPr>
      <w:rPr>
        <w:rFonts w:ascii="Courier New" w:hAnsi="Courier New" w:hint="default"/>
        <w:b w:val="0"/>
        <w:bCs w:val="0"/>
        <w:i w:val="0"/>
        <w:iCs w:val="0"/>
        <w:w w:val="101"/>
        <w:sz w:val="23"/>
        <w:szCs w:val="23"/>
      </w:rPr>
    </w:lvl>
    <w:lvl w:ilvl="2" w:tplc="6524B048">
      <w:numFmt w:val="bullet"/>
      <w:lvlText w:val="•"/>
      <w:lvlJc w:val="left"/>
      <w:pPr>
        <w:ind w:left="1680" w:hanging="351"/>
      </w:pPr>
      <w:rPr>
        <w:rFonts w:hint="default"/>
      </w:rPr>
    </w:lvl>
    <w:lvl w:ilvl="3" w:tplc="4A505AE6">
      <w:numFmt w:val="bullet"/>
      <w:lvlText w:val="•"/>
      <w:lvlJc w:val="left"/>
      <w:pPr>
        <w:ind w:left="2842" w:hanging="351"/>
      </w:pPr>
      <w:rPr>
        <w:rFonts w:hint="default"/>
      </w:rPr>
    </w:lvl>
    <w:lvl w:ilvl="4" w:tplc="8F4C0426">
      <w:numFmt w:val="bullet"/>
      <w:lvlText w:val="•"/>
      <w:lvlJc w:val="left"/>
      <w:pPr>
        <w:ind w:left="4005" w:hanging="351"/>
      </w:pPr>
      <w:rPr>
        <w:rFonts w:hint="default"/>
      </w:rPr>
    </w:lvl>
    <w:lvl w:ilvl="5" w:tplc="90302480">
      <w:numFmt w:val="bullet"/>
      <w:lvlText w:val="•"/>
      <w:lvlJc w:val="left"/>
      <w:pPr>
        <w:ind w:left="5167" w:hanging="351"/>
      </w:pPr>
      <w:rPr>
        <w:rFonts w:hint="default"/>
      </w:rPr>
    </w:lvl>
    <w:lvl w:ilvl="6" w:tplc="9948F5FA">
      <w:numFmt w:val="bullet"/>
      <w:lvlText w:val="•"/>
      <w:lvlJc w:val="left"/>
      <w:pPr>
        <w:ind w:left="6330" w:hanging="351"/>
      </w:pPr>
      <w:rPr>
        <w:rFonts w:hint="default"/>
      </w:rPr>
    </w:lvl>
    <w:lvl w:ilvl="7" w:tplc="289084D0">
      <w:numFmt w:val="bullet"/>
      <w:lvlText w:val="•"/>
      <w:lvlJc w:val="left"/>
      <w:pPr>
        <w:ind w:left="7492" w:hanging="351"/>
      </w:pPr>
      <w:rPr>
        <w:rFonts w:hint="default"/>
      </w:rPr>
    </w:lvl>
    <w:lvl w:ilvl="8" w:tplc="803CDAF8">
      <w:numFmt w:val="bullet"/>
      <w:lvlText w:val="•"/>
      <w:lvlJc w:val="left"/>
      <w:pPr>
        <w:ind w:left="8655" w:hanging="351"/>
      </w:pPr>
      <w:rPr>
        <w:rFonts w:hint="default"/>
      </w:rPr>
    </w:lvl>
  </w:abstractNum>
  <w:abstractNum w:abstractNumId="416" w15:restartNumberingAfterBreak="0">
    <w:nsid w:val="510F7108"/>
    <w:multiLevelType w:val="hybridMultilevel"/>
    <w:tmpl w:val="3C1C4C32"/>
    <w:styleLink w:val="Stilimportat5422"/>
    <w:lvl w:ilvl="0" w:tplc="8C0073A2">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971469EA">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D638C15A">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1592E858">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1A92951A">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9A38D9AC">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5CF46D5A">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CD09B2E">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A8AAF53E">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417" w15:restartNumberingAfterBreak="0">
    <w:nsid w:val="51450A6A"/>
    <w:multiLevelType w:val="hybridMultilevel"/>
    <w:tmpl w:val="802EC83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51545737"/>
    <w:multiLevelType w:val="hybridMultilevel"/>
    <w:tmpl w:val="5FA6DF7C"/>
    <w:styleLink w:val="ImportedStyle32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26704D9"/>
    <w:multiLevelType w:val="hybridMultilevel"/>
    <w:tmpl w:val="42763DE0"/>
    <w:styleLink w:val="Stilimportat4113"/>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0" w15:restartNumberingAfterBreak="0">
    <w:nsid w:val="5296789D"/>
    <w:multiLevelType w:val="hybridMultilevel"/>
    <w:tmpl w:val="DEF02B5E"/>
    <w:styleLink w:val="Stilimportat63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15:restartNumberingAfterBreak="0">
    <w:nsid w:val="529C0125"/>
    <w:multiLevelType w:val="hybridMultilevel"/>
    <w:tmpl w:val="0EF04A70"/>
    <w:styleLink w:val="ImportedStyle116242"/>
    <w:lvl w:ilvl="0" w:tplc="08342168">
      <w:start w:val="1"/>
      <w:numFmt w:val="bullet"/>
      <w:lvlText w:val="·"/>
      <w:lvlJc w:val="left"/>
      <w:pPr>
        <w:tabs>
          <w:tab w:val="num" w:pos="709"/>
        </w:tabs>
        <w:ind w:left="872" w:hanging="446"/>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CC429C6">
      <w:start w:val="1"/>
      <w:numFmt w:val="bullet"/>
      <w:lvlText w:val="o"/>
      <w:lvlJc w:val="left"/>
      <w:pPr>
        <w:tabs>
          <w:tab w:val="left" w:pos="709"/>
          <w:tab w:val="num" w:pos="1600"/>
        </w:tabs>
        <w:ind w:left="176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5928254">
      <w:start w:val="1"/>
      <w:numFmt w:val="bullet"/>
      <w:lvlText w:val="▪"/>
      <w:lvlJc w:val="left"/>
      <w:pPr>
        <w:tabs>
          <w:tab w:val="left" w:pos="709"/>
          <w:tab w:val="num" w:pos="2320"/>
        </w:tabs>
        <w:ind w:left="248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5F6ABE1E">
      <w:start w:val="1"/>
      <w:numFmt w:val="bullet"/>
      <w:lvlText w:val="·"/>
      <w:lvlJc w:val="left"/>
      <w:pPr>
        <w:tabs>
          <w:tab w:val="left" w:pos="709"/>
          <w:tab w:val="num" w:pos="3040"/>
        </w:tabs>
        <w:ind w:left="3203" w:hanging="609"/>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83A86E8">
      <w:start w:val="1"/>
      <w:numFmt w:val="bullet"/>
      <w:lvlText w:val="o"/>
      <w:lvlJc w:val="left"/>
      <w:pPr>
        <w:tabs>
          <w:tab w:val="left" w:pos="709"/>
          <w:tab w:val="num" w:pos="3760"/>
        </w:tabs>
        <w:ind w:left="392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05ECC64">
      <w:start w:val="1"/>
      <w:numFmt w:val="bullet"/>
      <w:lvlText w:val="▪"/>
      <w:lvlJc w:val="left"/>
      <w:pPr>
        <w:tabs>
          <w:tab w:val="left" w:pos="709"/>
          <w:tab w:val="num" w:pos="4480"/>
        </w:tabs>
        <w:ind w:left="464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D7C1E18">
      <w:start w:val="1"/>
      <w:numFmt w:val="bullet"/>
      <w:lvlText w:val="·"/>
      <w:lvlJc w:val="left"/>
      <w:pPr>
        <w:tabs>
          <w:tab w:val="left" w:pos="709"/>
          <w:tab w:val="num" w:pos="5200"/>
        </w:tabs>
        <w:ind w:left="5363" w:hanging="609"/>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C2FA8F22">
      <w:start w:val="1"/>
      <w:numFmt w:val="bullet"/>
      <w:lvlText w:val="o"/>
      <w:lvlJc w:val="left"/>
      <w:pPr>
        <w:tabs>
          <w:tab w:val="left" w:pos="709"/>
          <w:tab w:val="num" w:pos="5920"/>
        </w:tabs>
        <w:ind w:left="608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F52A768">
      <w:start w:val="1"/>
      <w:numFmt w:val="bullet"/>
      <w:lvlText w:val="▪"/>
      <w:lvlJc w:val="left"/>
      <w:pPr>
        <w:tabs>
          <w:tab w:val="left" w:pos="709"/>
          <w:tab w:val="num" w:pos="6640"/>
        </w:tabs>
        <w:ind w:left="680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22" w15:restartNumberingAfterBreak="0">
    <w:nsid w:val="529F76E1"/>
    <w:multiLevelType w:val="hybridMultilevel"/>
    <w:tmpl w:val="B394B21A"/>
    <w:styleLink w:val="Stilimportat562"/>
    <w:lvl w:ilvl="0" w:tplc="191A38D4">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7BE6A0F6">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6D7205A0">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1E84057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E7460FFA">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2AA6B14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FF60C6B0">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0C3A602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01440FB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423" w15:restartNumberingAfterBreak="0">
    <w:nsid w:val="52C04B7B"/>
    <w:multiLevelType w:val="hybridMultilevel"/>
    <w:tmpl w:val="638C90E4"/>
    <w:lvl w:ilvl="0" w:tplc="6FE64A74">
      <w:start w:val="1"/>
      <w:numFmt w:val="upperRoman"/>
      <w:lvlText w:val="%1."/>
      <w:lvlJc w:val="righ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4" w15:restartNumberingAfterBreak="0">
    <w:nsid w:val="536F012B"/>
    <w:multiLevelType w:val="hybridMultilevel"/>
    <w:tmpl w:val="F9F4C4D4"/>
    <w:lvl w:ilvl="0" w:tplc="864C9478">
      <w:numFmt w:val="bullet"/>
      <w:lvlText w:val="•"/>
      <w:lvlJc w:val="left"/>
      <w:pPr>
        <w:ind w:left="678" w:hanging="283"/>
      </w:pPr>
      <w:rPr>
        <w:rFonts w:ascii="Times New Roman" w:eastAsia="Times New Roman" w:hAnsi="Times New Roman" w:cs="Times New Roman" w:hint="default"/>
        <w:w w:val="103"/>
        <w:lang w:val="ro-RO" w:eastAsia="en-US" w:bidi="ar-SA"/>
      </w:rPr>
    </w:lvl>
    <w:lvl w:ilvl="1" w:tplc="2DD00CDC">
      <w:numFmt w:val="bullet"/>
      <w:lvlText w:val="-"/>
      <w:lvlJc w:val="left"/>
      <w:pPr>
        <w:ind w:left="958" w:hanging="275"/>
      </w:pPr>
      <w:rPr>
        <w:rFonts w:ascii="Times New Roman" w:eastAsia="Times New Roman" w:hAnsi="Times New Roman" w:cs="Times New Roman" w:hint="default"/>
        <w:b w:val="0"/>
        <w:bCs w:val="0"/>
        <w:i w:val="0"/>
        <w:iCs w:val="0"/>
        <w:color w:val="0C0C0C"/>
        <w:w w:val="118"/>
        <w:sz w:val="23"/>
        <w:szCs w:val="23"/>
        <w:lang w:val="ro-RO" w:eastAsia="en-US" w:bidi="ar-SA"/>
      </w:rPr>
    </w:lvl>
    <w:lvl w:ilvl="2" w:tplc="BEE87B3C">
      <w:numFmt w:val="bullet"/>
      <w:lvlText w:val="•"/>
      <w:lvlJc w:val="left"/>
      <w:pPr>
        <w:ind w:left="2064" w:hanging="275"/>
      </w:pPr>
      <w:rPr>
        <w:rFonts w:hint="default"/>
        <w:lang w:val="ro-RO" w:eastAsia="en-US" w:bidi="ar-SA"/>
      </w:rPr>
    </w:lvl>
    <w:lvl w:ilvl="3" w:tplc="3648CB30">
      <w:numFmt w:val="bullet"/>
      <w:lvlText w:val="•"/>
      <w:lvlJc w:val="left"/>
      <w:pPr>
        <w:ind w:left="3168" w:hanging="275"/>
      </w:pPr>
      <w:rPr>
        <w:rFonts w:hint="default"/>
        <w:lang w:val="ro-RO" w:eastAsia="en-US" w:bidi="ar-SA"/>
      </w:rPr>
    </w:lvl>
    <w:lvl w:ilvl="4" w:tplc="8A94D584">
      <w:numFmt w:val="bullet"/>
      <w:lvlText w:val="•"/>
      <w:lvlJc w:val="left"/>
      <w:pPr>
        <w:ind w:left="4273" w:hanging="275"/>
      </w:pPr>
      <w:rPr>
        <w:rFonts w:hint="default"/>
        <w:lang w:val="ro-RO" w:eastAsia="en-US" w:bidi="ar-SA"/>
      </w:rPr>
    </w:lvl>
    <w:lvl w:ilvl="5" w:tplc="CE5E7F30">
      <w:numFmt w:val="bullet"/>
      <w:lvlText w:val="•"/>
      <w:lvlJc w:val="left"/>
      <w:pPr>
        <w:ind w:left="5377" w:hanging="275"/>
      </w:pPr>
      <w:rPr>
        <w:rFonts w:hint="default"/>
        <w:lang w:val="ro-RO" w:eastAsia="en-US" w:bidi="ar-SA"/>
      </w:rPr>
    </w:lvl>
    <w:lvl w:ilvl="6" w:tplc="ED9048AC">
      <w:numFmt w:val="bullet"/>
      <w:lvlText w:val="•"/>
      <w:lvlJc w:val="left"/>
      <w:pPr>
        <w:ind w:left="6482" w:hanging="275"/>
      </w:pPr>
      <w:rPr>
        <w:rFonts w:hint="default"/>
        <w:lang w:val="ro-RO" w:eastAsia="en-US" w:bidi="ar-SA"/>
      </w:rPr>
    </w:lvl>
    <w:lvl w:ilvl="7" w:tplc="655CE2D8">
      <w:numFmt w:val="bullet"/>
      <w:lvlText w:val="•"/>
      <w:lvlJc w:val="left"/>
      <w:pPr>
        <w:ind w:left="7586" w:hanging="275"/>
      </w:pPr>
      <w:rPr>
        <w:rFonts w:hint="default"/>
        <w:lang w:val="ro-RO" w:eastAsia="en-US" w:bidi="ar-SA"/>
      </w:rPr>
    </w:lvl>
    <w:lvl w:ilvl="8" w:tplc="0EBE0D20">
      <w:numFmt w:val="bullet"/>
      <w:lvlText w:val="•"/>
      <w:lvlJc w:val="left"/>
      <w:pPr>
        <w:ind w:left="8691" w:hanging="275"/>
      </w:pPr>
      <w:rPr>
        <w:rFonts w:hint="default"/>
        <w:lang w:val="ro-RO" w:eastAsia="en-US" w:bidi="ar-SA"/>
      </w:rPr>
    </w:lvl>
  </w:abstractNum>
  <w:abstractNum w:abstractNumId="425" w15:restartNumberingAfterBreak="0">
    <w:nsid w:val="53C27126"/>
    <w:multiLevelType w:val="hybridMultilevel"/>
    <w:tmpl w:val="7A3EFF7E"/>
    <w:lvl w:ilvl="0" w:tplc="04090001">
      <w:start w:val="1"/>
      <w:numFmt w:val="bullet"/>
      <w:lvlText w:val=""/>
      <w:lvlJc w:val="left"/>
      <w:pPr>
        <w:ind w:left="360" w:hanging="360"/>
      </w:pPr>
      <w:rPr>
        <w:rFonts w:ascii="Symbol" w:hAnsi="Symbol" w:hint="default"/>
      </w:rPr>
    </w:lvl>
    <w:lvl w:ilvl="1" w:tplc="26B44426">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6" w15:restartNumberingAfterBreak="0">
    <w:nsid w:val="54242AD6"/>
    <w:multiLevelType w:val="hybridMultilevel"/>
    <w:tmpl w:val="01C2BB8E"/>
    <w:styleLink w:val="ImportedStyle11517"/>
    <w:lvl w:ilvl="0" w:tplc="CD5A927A">
      <w:start w:val="1"/>
      <w:numFmt w:val="lowerLetter"/>
      <w:lvlText w:val="%1."/>
      <w:lvlJc w:val="left"/>
      <w:pPr>
        <w:ind w:left="1800" w:hanging="360"/>
      </w:pPr>
      <w:rPr>
        <w:rFonts w:hAnsi="Arial Unicode MS"/>
        <w:caps w:val="0"/>
        <w:smallCaps w:val="0"/>
        <w:strike w:val="0"/>
        <w:dstrike w:val="0"/>
        <w:spacing w:val="0"/>
        <w:w w:val="100"/>
        <w:kern w:val="0"/>
        <w:position w:val="0"/>
        <w:highlight w:val="none"/>
        <w:vertAlign w:val="baseline"/>
      </w:rPr>
    </w:lvl>
    <w:lvl w:ilvl="1" w:tplc="CA3852D8">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rPr>
    </w:lvl>
    <w:lvl w:ilvl="2" w:tplc="952AF6EE">
      <w:start w:val="1"/>
      <w:numFmt w:val="lowerLetter"/>
      <w:lvlText w:val="%3."/>
      <w:lvlJc w:val="left"/>
      <w:pPr>
        <w:ind w:left="1800" w:hanging="360"/>
      </w:pPr>
      <w:rPr>
        <w:rFonts w:hAnsi="Arial Unicode MS"/>
        <w:caps w:val="0"/>
        <w:smallCaps w:val="0"/>
        <w:strike w:val="0"/>
        <w:dstrike w:val="0"/>
        <w:spacing w:val="0"/>
        <w:w w:val="100"/>
        <w:kern w:val="0"/>
        <w:position w:val="0"/>
        <w:highlight w:val="none"/>
        <w:vertAlign w:val="baseline"/>
      </w:rPr>
    </w:lvl>
    <w:lvl w:ilvl="3" w:tplc="B7C6BBE8">
      <w:start w:val="1"/>
      <w:numFmt w:val="lowerLetter"/>
      <w:lvlText w:val="%4."/>
      <w:lvlJc w:val="left"/>
      <w:pPr>
        <w:ind w:left="2520" w:hanging="360"/>
      </w:pPr>
      <w:rPr>
        <w:rFonts w:hAnsi="Arial Unicode MS"/>
        <w:caps w:val="0"/>
        <w:smallCaps w:val="0"/>
        <w:strike w:val="0"/>
        <w:dstrike w:val="0"/>
        <w:spacing w:val="0"/>
        <w:w w:val="100"/>
        <w:kern w:val="0"/>
        <w:position w:val="0"/>
        <w:highlight w:val="none"/>
        <w:vertAlign w:val="baseline"/>
      </w:rPr>
    </w:lvl>
    <w:lvl w:ilvl="4" w:tplc="5F3CDB4C">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rPr>
    </w:lvl>
    <w:lvl w:ilvl="5" w:tplc="B13CC45C">
      <w:start w:val="1"/>
      <w:numFmt w:val="lowerLetter"/>
      <w:lvlText w:val="%6."/>
      <w:lvlJc w:val="left"/>
      <w:pPr>
        <w:ind w:left="3960" w:hanging="360"/>
      </w:pPr>
      <w:rPr>
        <w:rFonts w:hAnsi="Arial Unicode MS"/>
        <w:caps w:val="0"/>
        <w:smallCaps w:val="0"/>
        <w:strike w:val="0"/>
        <w:dstrike w:val="0"/>
        <w:spacing w:val="0"/>
        <w:w w:val="100"/>
        <w:kern w:val="0"/>
        <w:position w:val="0"/>
        <w:highlight w:val="none"/>
        <w:vertAlign w:val="baseline"/>
      </w:rPr>
    </w:lvl>
    <w:lvl w:ilvl="6" w:tplc="B6184956">
      <w:start w:val="1"/>
      <w:numFmt w:val="lowerLetter"/>
      <w:lvlText w:val="%7."/>
      <w:lvlJc w:val="left"/>
      <w:pPr>
        <w:ind w:left="4680" w:hanging="360"/>
      </w:pPr>
      <w:rPr>
        <w:rFonts w:hAnsi="Arial Unicode MS"/>
        <w:caps w:val="0"/>
        <w:smallCaps w:val="0"/>
        <w:strike w:val="0"/>
        <w:dstrike w:val="0"/>
        <w:spacing w:val="0"/>
        <w:w w:val="100"/>
        <w:kern w:val="0"/>
        <w:position w:val="0"/>
        <w:highlight w:val="none"/>
        <w:vertAlign w:val="baseline"/>
      </w:rPr>
    </w:lvl>
    <w:lvl w:ilvl="7" w:tplc="F27C3A22">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rPr>
    </w:lvl>
    <w:lvl w:ilvl="8" w:tplc="88DCD44E">
      <w:start w:val="1"/>
      <w:numFmt w:val="lowerLetter"/>
      <w:lvlText w:val="%9."/>
      <w:lvlJc w:val="left"/>
      <w:pPr>
        <w:ind w:left="6120" w:hanging="360"/>
      </w:pPr>
      <w:rPr>
        <w:rFonts w:hAnsi="Arial Unicode MS"/>
        <w:caps w:val="0"/>
        <w:smallCaps w:val="0"/>
        <w:strike w:val="0"/>
        <w:dstrike w:val="0"/>
        <w:spacing w:val="0"/>
        <w:w w:val="100"/>
        <w:kern w:val="0"/>
        <w:position w:val="0"/>
        <w:highlight w:val="none"/>
        <w:vertAlign w:val="baseline"/>
      </w:rPr>
    </w:lvl>
  </w:abstractNum>
  <w:abstractNum w:abstractNumId="427" w15:restartNumberingAfterBreak="0">
    <w:nsid w:val="54503B75"/>
    <w:multiLevelType w:val="hybridMultilevel"/>
    <w:tmpl w:val="768A23A2"/>
    <w:styleLink w:val="ImportedStyle78014"/>
    <w:lvl w:ilvl="0" w:tplc="508A231E">
      <w:start w:val="1"/>
      <w:numFmt w:val="bullet"/>
      <w:lvlText w:val="·"/>
      <w:lvlJc w:val="left"/>
      <w:pPr>
        <w:ind w:left="13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060C2A6">
      <w:start w:val="1"/>
      <w:numFmt w:val="bullet"/>
      <w:lvlText w:val="o"/>
      <w:lvlJc w:val="left"/>
      <w:pPr>
        <w:ind w:left="21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5CA1FF6">
      <w:start w:val="1"/>
      <w:numFmt w:val="bullet"/>
      <w:lvlText w:val="▪"/>
      <w:lvlJc w:val="left"/>
      <w:pPr>
        <w:ind w:left="28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258A740">
      <w:start w:val="1"/>
      <w:numFmt w:val="bullet"/>
      <w:lvlText w:val="·"/>
      <w:lvlJc w:val="left"/>
      <w:pPr>
        <w:ind w:left="35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F682C10">
      <w:start w:val="1"/>
      <w:numFmt w:val="bullet"/>
      <w:lvlText w:val="o"/>
      <w:lvlJc w:val="left"/>
      <w:pPr>
        <w:ind w:left="42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CABC0952">
      <w:start w:val="1"/>
      <w:numFmt w:val="bullet"/>
      <w:lvlText w:val="▪"/>
      <w:lvlJc w:val="left"/>
      <w:pPr>
        <w:ind w:left="49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0EC27914">
      <w:start w:val="1"/>
      <w:numFmt w:val="bullet"/>
      <w:lvlText w:val="·"/>
      <w:lvlJc w:val="left"/>
      <w:pPr>
        <w:ind w:left="57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759EC200">
      <w:start w:val="1"/>
      <w:numFmt w:val="bullet"/>
      <w:lvlText w:val="o"/>
      <w:lvlJc w:val="left"/>
      <w:pPr>
        <w:ind w:left="64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3440DBC8">
      <w:start w:val="1"/>
      <w:numFmt w:val="bullet"/>
      <w:lvlText w:val="▪"/>
      <w:lvlJc w:val="left"/>
      <w:pPr>
        <w:ind w:left="71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28" w15:restartNumberingAfterBreak="0">
    <w:nsid w:val="54992B57"/>
    <w:multiLevelType w:val="hybridMultilevel"/>
    <w:tmpl w:val="B4F8008A"/>
    <w:styleLink w:val="ImportedStyle78242"/>
    <w:lvl w:ilvl="0" w:tplc="03FADBC6">
      <w:start w:val="1"/>
      <w:numFmt w:val="bullet"/>
      <w:lvlText w:val="·"/>
      <w:lvlJc w:val="left"/>
      <w:pPr>
        <w:ind w:left="83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C629260">
      <w:start w:val="1"/>
      <w:numFmt w:val="bullet"/>
      <w:lvlText w:val="o"/>
      <w:lvlJc w:val="left"/>
      <w:pPr>
        <w:ind w:left="155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A5E8C04">
      <w:start w:val="1"/>
      <w:numFmt w:val="bullet"/>
      <w:lvlText w:val="▪"/>
      <w:lvlJc w:val="left"/>
      <w:pPr>
        <w:ind w:left="227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AF2C638">
      <w:start w:val="1"/>
      <w:numFmt w:val="bullet"/>
      <w:lvlText w:val="·"/>
      <w:lvlJc w:val="left"/>
      <w:pPr>
        <w:ind w:left="299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5C48D1E">
      <w:start w:val="1"/>
      <w:numFmt w:val="bullet"/>
      <w:lvlText w:val="o"/>
      <w:lvlJc w:val="left"/>
      <w:pPr>
        <w:ind w:left="371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7DC4DB0">
      <w:start w:val="1"/>
      <w:numFmt w:val="bullet"/>
      <w:lvlText w:val="▪"/>
      <w:lvlJc w:val="left"/>
      <w:pPr>
        <w:ind w:left="443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DA16106E">
      <w:start w:val="1"/>
      <w:numFmt w:val="bullet"/>
      <w:lvlText w:val="·"/>
      <w:lvlJc w:val="left"/>
      <w:pPr>
        <w:ind w:left="515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BA0FAC2">
      <w:start w:val="1"/>
      <w:numFmt w:val="bullet"/>
      <w:lvlText w:val="o"/>
      <w:lvlJc w:val="left"/>
      <w:pPr>
        <w:ind w:left="587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7DF48290">
      <w:start w:val="1"/>
      <w:numFmt w:val="bullet"/>
      <w:lvlText w:val="▪"/>
      <w:lvlJc w:val="left"/>
      <w:pPr>
        <w:ind w:left="659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29" w15:restartNumberingAfterBreak="0">
    <w:nsid w:val="54A75A9B"/>
    <w:multiLevelType w:val="hybridMultilevel"/>
    <w:tmpl w:val="8706898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4DF2D02"/>
    <w:multiLevelType w:val="hybridMultilevel"/>
    <w:tmpl w:val="DE16A6D6"/>
    <w:styleLink w:val="ImportedStyle1312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53F102D"/>
    <w:multiLevelType w:val="hybridMultilevel"/>
    <w:tmpl w:val="32EA9248"/>
    <w:lvl w:ilvl="0" w:tplc="57000F4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2" w15:restartNumberingAfterBreak="0">
    <w:nsid w:val="55584D6F"/>
    <w:multiLevelType w:val="hybridMultilevel"/>
    <w:tmpl w:val="C1C05534"/>
    <w:styleLink w:val="Stilimportat112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5777533"/>
    <w:multiLevelType w:val="hybridMultilevel"/>
    <w:tmpl w:val="CC4C20C6"/>
    <w:styleLink w:val="ImportedStyle90"/>
    <w:lvl w:ilvl="0" w:tplc="91EA2B0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9912AC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8BACED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3ADC813A">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3D4A4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4BCEA0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E7ECCEC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3D4874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CF2A19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34" w15:restartNumberingAfterBreak="0">
    <w:nsid w:val="55847575"/>
    <w:multiLevelType w:val="hybridMultilevel"/>
    <w:tmpl w:val="A0DEFD8C"/>
    <w:styleLink w:val="ImportedStyle98"/>
    <w:lvl w:ilvl="0" w:tplc="994C9352">
      <w:start w:val="1"/>
      <w:numFmt w:val="bullet"/>
      <w:lvlText w:val="·"/>
      <w:lvlJc w:val="left"/>
      <w:pPr>
        <w:tabs>
          <w:tab w:val="num" w:pos="892"/>
        </w:tabs>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583C613E">
      <w:start w:val="1"/>
      <w:numFmt w:val="bullet"/>
      <w:lvlText w:val="o"/>
      <w:lvlJc w:val="left"/>
      <w:pPr>
        <w:tabs>
          <w:tab w:val="left" w:pos="892"/>
          <w:tab w:val="num" w:pos="1800"/>
        </w:tabs>
        <w:ind w:left="198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212E669E">
      <w:start w:val="1"/>
      <w:numFmt w:val="bullet"/>
      <w:lvlText w:val="▪"/>
      <w:lvlJc w:val="left"/>
      <w:pPr>
        <w:tabs>
          <w:tab w:val="left" w:pos="892"/>
          <w:tab w:val="num" w:pos="2520"/>
        </w:tabs>
        <w:ind w:left="270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333A9606">
      <w:start w:val="1"/>
      <w:numFmt w:val="bullet"/>
      <w:lvlText w:val="·"/>
      <w:lvlJc w:val="left"/>
      <w:pPr>
        <w:tabs>
          <w:tab w:val="left" w:pos="892"/>
          <w:tab w:val="num" w:pos="3240"/>
        </w:tabs>
        <w:ind w:left="3428" w:hanging="548"/>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EA44EFEC">
      <w:start w:val="1"/>
      <w:numFmt w:val="bullet"/>
      <w:lvlText w:val="o"/>
      <w:lvlJc w:val="left"/>
      <w:pPr>
        <w:tabs>
          <w:tab w:val="left" w:pos="892"/>
          <w:tab w:val="num" w:pos="3960"/>
        </w:tabs>
        <w:ind w:left="414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E9E0E566">
      <w:start w:val="1"/>
      <w:numFmt w:val="bullet"/>
      <w:lvlText w:val="▪"/>
      <w:lvlJc w:val="left"/>
      <w:pPr>
        <w:tabs>
          <w:tab w:val="left" w:pos="892"/>
          <w:tab w:val="num" w:pos="4680"/>
        </w:tabs>
        <w:ind w:left="486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11DA3194">
      <w:start w:val="1"/>
      <w:numFmt w:val="bullet"/>
      <w:lvlText w:val="·"/>
      <w:lvlJc w:val="left"/>
      <w:pPr>
        <w:tabs>
          <w:tab w:val="left" w:pos="892"/>
          <w:tab w:val="num" w:pos="5400"/>
        </w:tabs>
        <w:ind w:left="5588" w:hanging="548"/>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A408722">
      <w:start w:val="1"/>
      <w:numFmt w:val="bullet"/>
      <w:lvlText w:val="o"/>
      <w:lvlJc w:val="left"/>
      <w:pPr>
        <w:tabs>
          <w:tab w:val="left" w:pos="892"/>
          <w:tab w:val="num" w:pos="6120"/>
        </w:tabs>
        <w:ind w:left="630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37220C8">
      <w:start w:val="1"/>
      <w:numFmt w:val="bullet"/>
      <w:lvlText w:val="▪"/>
      <w:lvlJc w:val="left"/>
      <w:pPr>
        <w:tabs>
          <w:tab w:val="left" w:pos="892"/>
          <w:tab w:val="num" w:pos="6840"/>
        </w:tabs>
        <w:ind w:left="702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35" w15:restartNumberingAfterBreak="0">
    <w:nsid w:val="55944658"/>
    <w:multiLevelType w:val="hybridMultilevel"/>
    <w:tmpl w:val="9AC88A60"/>
    <w:lvl w:ilvl="0" w:tplc="04090001">
      <w:start w:val="1"/>
      <w:numFmt w:val="bullet"/>
      <w:lvlText w:val=""/>
      <w:lvlJc w:val="left"/>
      <w:pPr>
        <w:ind w:left="720" w:hanging="360"/>
      </w:pPr>
      <w:rPr>
        <w:rFonts w:ascii="Symbol" w:hAnsi="Symbol" w:hint="default"/>
      </w:rPr>
    </w:lvl>
    <w:lvl w:ilvl="1" w:tplc="0418000F">
      <w:start w:val="1"/>
      <w:numFmt w:val="decimal"/>
      <w:lvlText w:val="%2."/>
      <w:lvlJc w:val="left"/>
      <w:pPr>
        <w:ind w:left="1440" w:hanging="360"/>
      </w:pPr>
      <w:rPr>
        <w:rFonts w:hint="default"/>
      </w:rPr>
    </w:lvl>
    <w:lvl w:ilvl="2" w:tplc="5D5AAB90">
      <w:start w:val="8"/>
      <w:numFmt w:val="bullet"/>
      <w:lvlText w:val="-"/>
      <w:lvlJc w:val="left"/>
      <w:pPr>
        <w:ind w:left="2160" w:hanging="360"/>
      </w:pPr>
      <w:rPr>
        <w:rFonts w:ascii="Arial" w:eastAsia="Calibri" w:hAnsi="Arial" w:cs="Arial" w:hint="default"/>
      </w:rPr>
    </w:lvl>
    <w:lvl w:ilvl="3" w:tplc="04090001">
      <w:start w:val="1"/>
      <w:numFmt w:val="bullet"/>
      <w:lvlText w:val=""/>
      <w:lvlJc w:val="left"/>
      <w:pPr>
        <w:ind w:left="2880" w:hanging="360"/>
      </w:pPr>
      <w:rPr>
        <w:rFonts w:ascii="Symbol" w:hAnsi="Symbol" w:hint="default"/>
      </w:rPr>
    </w:lvl>
    <w:lvl w:ilvl="4" w:tplc="FDD0A13E">
      <w:start w:val="1"/>
      <w:numFmt w:val="upperLetter"/>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5594554B"/>
    <w:multiLevelType w:val="hybridMultilevel"/>
    <w:tmpl w:val="7F2C23E4"/>
    <w:styleLink w:val="Stilimportat61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5C4141D"/>
    <w:multiLevelType w:val="hybridMultilevel"/>
    <w:tmpl w:val="C3263C66"/>
    <w:styleLink w:val="Stilimportat537"/>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8" w15:restartNumberingAfterBreak="0">
    <w:nsid w:val="55F72259"/>
    <w:multiLevelType w:val="hybridMultilevel"/>
    <w:tmpl w:val="9F7CFD38"/>
    <w:lvl w:ilvl="0" w:tplc="E9F614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9" w15:restartNumberingAfterBreak="0">
    <w:nsid w:val="56263A73"/>
    <w:multiLevelType w:val="hybridMultilevel"/>
    <w:tmpl w:val="5CF8F44E"/>
    <w:styleLink w:val="Stilimportat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6346031"/>
    <w:multiLevelType w:val="hybridMultilevel"/>
    <w:tmpl w:val="E144ABAC"/>
    <w:styleLink w:val="Stilimportat43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15:restartNumberingAfterBreak="0">
    <w:nsid w:val="56361141"/>
    <w:multiLevelType w:val="hybridMultilevel"/>
    <w:tmpl w:val="E46ED88A"/>
    <w:styleLink w:val="Stilimportat1113"/>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2" w15:restartNumberingAfterBreak="0">
    <w:nsid w:val="5653683D"/>
    <w:multiLevelType w:val="hybridMultilevel"/>
    <w:tmpl w:val="97A04DDC"/>
    <w:styleLink w:val="Stilimportat61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566477AA"/>
    <w:multiLevelType w:val="hybridMultilevel"/>
    <w:tmpl w:val="98F470BC"/>
    <w:styleLink w:val="ImportedStyle803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4" w15:restartNumberingAfterBreak="0">
    <w:nsid w:val="569013AC"/>
    <w:multiLevelType w:val="hybridMultilevel"/>
    <w:tmpl w:val="CBC4A742"/>
    <w:styleLink w:val="Stilimportat3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6C913AA"/>
    <w:multiLevelType w:val="hybridMultilevel"/>
    <w:tmpl w:val="EE4A4086"/>
    <w:lvl w:ilvl="0" w:tplc="FFFFFFFF">
      <w:numFmt w:val="bullet"/>
      <w:lvlText w:val="•"/>
      <w:lvlJc w:val="left"/>
      <w:pPr>
        <w:ind w:left="360" w:hanging="360"/>
      </w:pPr>
      <w:rPr>
        <w:rFonts w:hint="default"/>
        <w:lang w:val="ro-RO" w:eastAsia="en-US" w:bidi="ar-S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6" w15:restartNumberingAfterBreak="0">
    <w:nsid w:val="5702246E"/>
    <w:multiLevelType w:val="hybridMultilevel"/>
    <w:tmpl w:val="86561054"/>
    <w:styleLink w:val="ImportedStyle1221"/>
    <w:lvl w:ilvl="0" w:tplc="BC86F858">
      <w:start w:val="1"/>
      <w:numFmt w:val="lowerLetter"/>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tplc="DA5EFF48">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rPr>
    </w:lvl>
    <w:lvl w:ilvl="2" w:tplc="0720CC3C">
      <w:start w:val="1"/>
      <w:numFmt w:val="lowerRoman"/>
      <w:lvlText w:val="%3."/>
      <w:lvlJc w:val="left"/>
      <w:pPr>
        <w:ind w:left="1800" w:hanging="313"/>
      </w:pPr>
      <w:rPr>
        <w:rFonts w:hAnsi="Arial Unicode MS"/>
        <w:caps w:val="0"/>
        <w:smallCaps w:val="0"/>
        <w:strike w:val="0"/>
        <w:dstrike w:val="0"/>
        <w:spacing w:val="0"/>
        <w:w w:val="100"/>
        <w:kern w:val="0"/>
        <w:position w:val="0"/>
        <w:highlight w:val="none"/>
        <w:vertAlign w:val="baseline"/>
      </w:rPr>
    </w:lvl>
    <w:lvl w:ilvl="3" w:tplc="B294497A">
      <w:start w:val="1"/>
      <w:numFmt w:val="decimal"/>
      <w:lvlText w:val="%4."/>
      <w:lvlJc w:val="left"/>
      <w:pPr>
        <w:ind w:left="2520" w:hanging="360"/>
      </w:pPr>
      <w:rPr>
        <w:rFonts w:hAnsi="Arial Unicode MS"/>
        <w:caps w:val="0"/>
        <w:smallCaps w:val="0"/>
        <w:strike w:val="0"/>
        <w:dstrike w:val="0"/>
        <w:spacing w:val="0"/>
        <w:w w:val="100"/>
        <w:kern w:val="0"/>
        <w:position w:val="0"/>
        <w:highlight w:val="none"/>
        <w:vertAlign w:val="baseline"/>
      </w:rPr>
    </w:lvl>
    <w:lvl w:ilvl="4" w:tplc="44A25B44">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rPr>
    </w:lvl>
    <w:lvl w:ilvl="5" w:tplc="CE4246F2">
      <w:start w:val="1"/>
      <w:numFmt w:val="lowerRoman"/>
      <w:lvlText w:val="%6."/>
      <w:lvlJc w:val="left"/>
      <w:pPr>
        <w:ind w:left="3960" w:hanging="313"/>
      </w:pPr>
      <w:rPr>
        <w:rFonts w:hAnsi="Arial Unicode MS"/>
        <w:caps w:val="0"/>
        <w:smallCaps w:val="0"/>
        <w:strike w:val="0"/>
        <w:dstrike w:val="0"/>
        <w:spacing w:val="0"/>
        <w:w w:val="100"/>
        <w:kern w:val="0"/>
        <w:position w:val="0"/>
        <w:highlight w:val="none"/>
        <w:vertAlign w:val="baseline"/>
      </w:rPr>
    </w:lvl>
    <w:lvl w:ilvl="6" w:tplc="39B2CC32">
      <w:start w:val="1"/>
      <w:numFmt w:val="decimal"/>
      <w:lvlText w:val="%7."/>
      <w:lvlJc w:val="left"/>
      <w:pPr>
        <w:ind w:left="4680" w:hanging="360"/>
      </w:pPr>
      <w:rPr>
        <w:rFonts w:hAnsi="Arial Unicode MS"/>
        <w:caps w:val="0"/>
        <w:smallCaps w:val="0"/>
        <w:strike w:val="0"/>
        <w:dstrike w:val="0"/>
        <w:spacing w:val="0"/>
        <w:w w:val="100"/>
        <w:kern w:val="0"/>
        <w:position w:val="0"/>
        <w:highlight w:val="none"/>
        <w:vertAlign w:val="baseline"/>
      </w:rPr>
    </w:lvl>
    <w:lvl w:ilvl="7" w:tplc="1F14ACF0">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rPr>
    </w:lvl>
    <w:lvl w:ilvl="8" w:tplc="06761660">
      <w:start w:val="1"/>
      <w:numFmt w:val="lowerRoman"/>
      <w:lvlText w:val="%9."/>
      <w:lvlJc w:val="left"/>
      <w:pPr>
        <w:ind w:left="6120" w:hanging="313"/>
      </w:pPr>
      <w:rPr>
        <w:rFonts w:hAnsi="Arial Unicode MS"/>
        <w:caps w:val="0"/>
        <w:smallCaps w:val="0"/>
        <w:strike w:val="0"/>
        <w:dstrike w:val="0"/>
        <w:spacing w:val="0"/>
        <w:w w:val="100"/>
        <w:kern w:val="0"/>
        <w:position w:val="0"/>
        <w:highlight w:val="none"/>
        <w:vertAlign w:val="baseline"/>
      </w:rPr>
    </w:lvl>
  </w:abstractNum>
  <w:abstractNum w:abstractNumId="447" w15:restartNumberingAfterBreak="0">
    <w:nsid w:val="5737247C"/>
    <w:multiLevelType w:val="multilevel"/>
    <w:tmpl w:val="573724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8" w15:restartNumberingAfterBreak="0">
    <w:nsid w:val="578E2D85"/>
    <w:multiLevelType w:val="hybridMultilevel"/>
    <w:tmpl w:val="27F0757C"/>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49" w15:restartNumberingAfterBreak="0">
    <w:nsid w:val="57A051A6"/>
    <w:multiLevelType w:val="hybridMultilevel"/>
    <w:tmpl w:val="486E12E6"/>
    <w:styleLink w:val="ImportedStyle1412"/>
    <w:lvl w:ilvl="0" w:tplc="45A058D4">
      <w:start w:val="1"/>
      <w:numFmt w:val="bullet"/>
      <w:lvlText w:val="▪"/>
      <w:lvlJc w:val="left"/>
      <w:pPr>
        <w:tabs>
          <w:tab w:val="left" w:pos="892"/>
        </w:tabs>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2CD41A3C">
      <w:start w:val="1"/>
      <w:numFmt w:val="lowerLetter"/>
      <w:lvlText w:val="%2."/>
      <w:lvlJc w:val="left"/>
      <w:pPr>
        <w:tabs>
          <w:tab w:val="left" w:pos="892"/>
        </w:tabs>
        <w:ind w:left="1800" w:hanging="360"/>
      </w:pPr>
      <w:rPr>
        <w:rFonts w:hAnsi="Arial Unicode MS"/>
        <w:caps w:val="0"/>
        <w:smallCaps w:val="0"/>
        <w:strike w:val="0"/>
        <w:dstrike w:val="0"/>
        <w:color w:val="000000"/>
        <w:spacing w:val="0"/>
        <w:w w:val="100"/>
        <w:kern w:val="0"/>
        <w:position w:val="0"/>
        <w:highlight w:val="none"/>
        <w:vertAlign w:val="baseline"/>
      </w:rPr>
    </w:lvl>
    <w:lvl w:ilvl="2" w:tplc="C43A9E16">
      <w:start w:val="1"/>
      <w:numFmt w:val="lowerRoman"/>
      <w:lvlText w:val="%3."/>
      <w:lvlJc w:val="left"/>
      <w:pPr>
        <w:tabs>
          <w:tab w:val="left" w:pos="892"/>
        </w:tabs>
        <w:ind w:left="2520" w:hanging="276"/>
      </w:pPr>
      <w:rPr>
        <w:rFonts w:hAnsi="Arial Unicode MS"/>
        <w:caps w:val="0"/>
        <w:smallCaps w:val="0"/>
        <w:strike w:val="0"/>
        <w:dstrike w:val="0"/>
        <w:color w:val="000000"/>
        <w:spacing w:val="0"/>
        <w:w w:val="100"/>
        <w:kern w:val="0"/>
        <w:position w:val="0"/>
        <w:highlight w:val="none"/>
        <w:vertAlign w:val="baseline"/>
      </w:rPr>
    </w:lvl>
    <w:lvl w:ilvl="3" w:tplc="6324EF7C">
      <w:start w:val="1"/>
      <w:numFmt w:val="decimal"/>
      <w:lvlText w:val="%4."/>
      <w:lvlJc w:val="left"/>
      <w:pPr>
        <w:tabs>
          <w:tab w:val="left" w:pos="892"/>
        </w:tabs>
        <w:ind w:left="3240" w:hanging="360"/>
      </w:pPr>
      <w:rPr>
        <w:rFonts w:hAnsi="Arial Unicode MS"/>
        <w:caps w:val="0"/>
        <w:smallCaps w:val="0"/>
        <w:strike w:val="0"/>
        <w:dstrike w:val="0"/>
        <w:color w:val="000000"/>
        <w:spacing w:val="0"/>
        <w:w w:val="100"/>
        <w:kern w:val="0"/>
        <w:position w:val="0"/>
        <w:highlight w:val="none"/>
        <w:vertAlign w:val="baseline"/>
      </w:rPr>
    </w:lvl>
    <w:lvl w:ilvl="4" w:tplc="F1947ADE">
      <w:start w:val="1"/>
      <w:numFmt w:val="lowerLetter"/>
      <w:lvlText w:val="%5."/>
      <w:lvlJc w:val="left"/>
      <w:pPr>
        <w:tabs>
          <w:tab w:val="left" w:pos="892"/>
        </w:tabs>
        <w:ind w:left="3960" w:hanging="360"/>
      </w:pPr>
      <w:rPr>
        <w:rFonts w:hAnsi="Arial Unicode MS"/>
        <w:caps w:val="0"/>
        <w:smallCaps w:val="0"/>
        <w:strike w:val="0"/>
        <w:dstrike w:val="0"/>
        <w:color w:val="000000"/>
        <w:spacing w:val="0"/>
        <w:w w:val="100"/>
        <w:kern w:val="0"/>
        <w:position w:val="0"/>
        <w:highlight w:val="none"/>
        <w:vertAlign w:val="baseline"/>
      </w:rPr>
    </w:lvl>
    <w:lvl w:ilvl="5" w:tplc="34AE570A">
      <w:start w:val="1"/>
      <w:numFmt w:val="lowerRoman"/>
      <w:lvlText w:val="%6."/>
      <w:lvlJc w:val="left"/>
      <w:pPr>
        <w:tabs>
          <w:tab w:val="left" w:pos="892"/>
        </w:tabs>
        <w:ind w:left="4680" w:hanging="276"/>
      </w:pPr>
      <w:rPr>
        <w:rFonts w:hAnsi="Arial Unicode MS"/>
        <w:caps w:val="0"/>
        <w:smallCaps w:val="0"/>
        <w:strike w:val="0"/>
        <w:dstrike w:val="0"/>
        <w:color w:val="000000"/>
        <w:spacing w:val="0"/>
        <w:w w:val="100"/>
        <w:kern w:val="0"/>
        <w:position w:val="0"/>
        <w:highlight w:val="none"/>
        <w:vertAlign w:val="baseline"/>
      </w:rPr>
    </w:lvl>
    <w:lvl w:ilvl="6" w:tplc="77BE15CE">
      <w:start w:val="1"/>
      <w:numFmt w:val="decimal"/>
      <w:lvlText w:val="%7."/>
      <w:lvlJc w:val="left"/>
      <w:pPr>
        <w:tabs>
          <w:tab w:val="left" w:pos="892"/>
        </w:tabs>
        <w:ind w:left="5400" w:hanging="360"/>
      </w:pPr>
      <w:rPr>
        <w:rFonts w:hAnsi="Arial Unicode MS"/>
        <w:caps w:val="0"/>
        <w:smallCaps w:val="0"/>
        <w:strike w:val="0"/>
        <w:dstrike w:val="0"/>
        <w:color w:val="000000"/>
        <w:spacing w:val="0"/>
        <w:w w:val="100"/>
        <w:kern w:val="0"/>
        <w:position w:val="0"/>
        <w:highlight w:val="none"/>
        <w:vertAlign w:val="baseline"/>
      </w:rPr>
    </w:lvl>
    <w:lvl w:ilvl="7" w:tplc="C8028DE6">
      <w:start w:val="1"/>
      <w:numFmt w:val="lowerLetter"/>
      <w:lvlText w:val="%8."/>
      <w:lvlJc w:val="left"/>
      <w:pPr>
        <w:tabs>
          <w:tab w:val="left" w:pos="892"/>
        </w:tabs>
        <w:ind w:left="6120" w:hanging="360"/>
      </w:pPr>
      <w:rPr>
        <w:rFonts w:hAnsi="Arial Unicode MS"/>
        <w:caps w:val="0"/>
        <w:smallCaps w:val="0"/>
        <w:strike w:val="0"/>
        <w:dstrike w:val="0"/>
        <w:color w:val="000000"/>
        <w:spacing w:val="0"/>
        <w:w w:val="100"/>
        <w:kern w:val="0"/>
        <w:position w:val="0"/>
        <w:highlight w:val="none"/>
        <w:vertAlign w:val="baseline"/>
      </w:rPr>
    </w:lvl>
    <w:lvl w:ilvl="8" w:tplc="5298FE06">
      <w:start w:val="1"/>
      <w:numFmt w:val="lowerRoman"/>
      <w:lvlText w:val="%9."/>
      <w:lvlJc w:val="left"/>
      <w:pPr>
        <w:tabs>
          <w:tab w:val="left" w:pos="892"/>
        </w:tabs>
        <w:ind w:left="6840" w:hanging="276"/>
      </w:pPr>
      <w:rPr>
        <w:rFonts w:hAnsi="Arial Unicode MS"/>
        <w:caps w:val="0"/>
        <w:smallCaps w:val="0"/>
        <w:strike w:val="0"/>
        <w:dstrike w:val="0"/>
        <w:color w:val="000000"/>
        <w:spacing w:val="0"/>
        <w:w w:val="100"/>
        <w:kern w:val="0"/>
        <w:position w:val="0"/>
        <w:highlight w:val="none"/>
        <w:vertAlign w:val="baseline"/>
      </w:rPr>
    </w:lvl>
  </w:abstractNum>
  <w:abstractNum w:abstractNumId="450" w15:restartNumberingAfterBreak="0">
    <w:nsid w:val="583B2678"/>
    <w:multiLevelType w:val="hybridMultilevel"/>
    <w:tmpl w:val="EEBA1C6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5885420A"/>
    <w:multiLevelType w:val="hybridMultilevel"/>
    <w:tmpl w:val="8514EDA4"/>
    <w:styleLink w:val="ImportedStyle782211"/>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58864B15"/>
    <w:multiLevelType w:val="hybridMultilevel"/>
    <w:tmpl w:val="A886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588D5504"/>
    <w:multiLevelType w:val="hybridMultilevel"/>
    <w:tmpl w:val="5736468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88E03D1"/>
    <w:multiLevelType w:val="hybridMultilevel"/>
    <w:tmpl w:val="49EC4D7A"/>
    <w:styleLink w:val="Stilimportat1332"/>
    <w:lvl w:ilvl="0" w:tplc="B0E4B5B2">
      <w:start w:val="1"/>
      <w:numFmt w:val="bullet"/>
      <w:lvlText w:val="-"/>
      <w:lvlJc w:val="left"/>
      <w:pPr>
        <w:ind w:left="56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07746EA0">
      <w:start w:val="1"/>
      <w:numFmt w:val="bullet"/>
      <w:lvlText w:val="o"/>
      <w:lvlJc w:val="left"/>
      <w:pPr>
        <w:ind w:left="128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8D28DA74">
      <w:start w:val="1"/>
      <w:numFmt w:val="bullet"/>
      <w:lvlText w:val="▪"/>
      <w:lvlJc w:val="left"/>
      <w:pPr>
        <w:ind w:left="200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1AEAD882">
      <w:start w:val="1"/>
      <w:numFmt w:val="bullet"/>
      <w:lvlText w:val="•"/>
      <w:lvlJc w:val="left"/>
      <w:pPr>
        <w:ind w:left="272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6EB6ADD0">
      <w:start w:val="1"/>
      <w:numFmt w:val="bullet"/>
      <w:lvlText w:val="o"/>
      <w:lvlJc w:val="left"/>
      <w:pPr>
        <w:ind w:left="344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7A98B1B2">
      <w:start w:val="1"/>
      <w:numFmt w:val="bullet"/>
      <w:lvlText w:val="▪"/>
      <w:lvlJc w:val="left"/>
      <w:pPr>
        <w:ind w:left="416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8C38A0A2">
      <w:start w:val="1"/>
      <w:numFmt w:val="bullet"/>
      <w:lvlText w:val="•"/>
      <w:lvlJc w:val="left"/>
      <w:pPr>
        <w:ind w:left="488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187A8004">
      <w:start w:val="1"/>
      <w:numFmt w:val="bullet"/>
      <w:lvlText w:val="o"/>
      <w:lvlJc w:val="left"/>
      <w:pPr>
        <w:ind w:left="560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B8AC510A">
      <w:start w:val="1"/>
      <w:numFmt w:val="bullet"/>
      <w:lvlText w:val="▪"/>
      <w:lvlJc w:val="left"/>
      <w:pPr>
        <w:ind w:left="632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455" w15:restartNumberingAfterBreak="0">
    <w:nsid w:val="58D53BB8"/>
    <w:multiLevelType w:val="hybridMultilevel"/>
    <w:tmpl w:val="484C1476"/>
    <w:lvl w:ilvl="0" w:tplc="E9F61410">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56" w15:restartNumberingAfterBreak="0">
    <w:nsid w:val="58DB0953"/>
    <w:multiLevelType w:val="hybridMultilevel"/>
    <w:tmpl w:val="E6D88440"/>
    <w:styleLink w:val="ImportedStyle115111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58F02C3F"/>
    <w:multiLevelType w:val="hybridMultilevel"/>
    <w:tmpl w:val="5ECC4BCC"/>
    <w:styleLink w:val="ImportedStyle44111"/>
    <w:lvl w:ilvl="0" w:tplc="93CEC9B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8" w15:restartNumberingAfterBreak="0">
    <w:nsid w:val="59124D17"/>
    <w:multiLevelType w:val="hybridMultilevel"/>
    <w:tmpl w:val="8326DE8C"/>
    <w:styleLink w:val="Stilimportat2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59735677"/>
    <w:multiLevelType w:val="hybridMultilevel"/>
    <w:tmpl w:val="EE9ECA6E"/>
    <w:styleLink w:val="Stilimportat2121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0" w15:restartNumberingAfterBreak="0">
    <w:nsid w:val="59962171"/>
    <w:multiLevelType w:val="hybridMultilevel"/>
    <w:tmpl w:val="DFD695F4"/>
    <w:lvl w:ilvl="0" w:tplc="0C86E26C">
      <w:numFmt w:val="bullet"/>
      <w:lvlText w:val="•"/>
      <w:lvlJc w:val="left"/>
      <w:pPr>
        <w:ind w:left="360" w:hanging="360"/>
      </w:pPr>
      <w:rPr>
        <w:rFonts w:ascii="Times New Roman" w:eastAsia="Times New Roman" w:hAnsi="Times New Roman" w:cs="Times New Roman" w:hint="default"/>
        <w:b w:val="0"/>
        <w:bCs w:val="0"/>
        <w:i w:val="0"/>
        <w:iCs w:val="0"/>
        <w:color w:val="0C0C0C"/>
        <w:w w:val="103"/>
        <w:sz w:val="23"/>
        <w:szCs w:val="23"/>
        <w:lang w:val="ro-RO" w:eastAsia="en-US" w:bidi="ar-SA"/>
      </w:rPr>
    </w:lvl>
    <w:lvl w:ilvl="1" w:tplc="FFFFFFFF">
      <w:numFmt w:val="bullet"/>
      <w:lvlText w:val="o"/>
      <w:lvlJc w:val="left"/>
      <w:pPr>
        <w:ind w:left="2076" w:hanging="360"/>
      </w:pPr>
      <w:rPr>
        <w:rFonts w:ascii="Courier New" w:eastAsia="Courier New" w:hAnsi="Courier New" w:cs="Courier New" w:hint="default"/>
        <w:w w:val="99"/>
        <w:sz w:val="24"/>
        <w:szCs w:val="24"/>
      </w:rPr>
    </w:lvl>
    <w:lvl w:ilvl="2" w:tplc="FFFFFFFF">
      <w:numFmt w:val="bullet"/>
      <w:lvlText w:val="•"/>
      <w:lvlJc w:val="left"/>
      <w:pPr>
        <w:ind w:left="3047" w:hanging="360"/>
      </w:pPr>
      <w:rPr>
        <w:rFonts w:hint="default"/>
      </w:rPr>
    </w:lvl>
    <w:lvl w:ilvl="3" w:tplc="FFFFFFFF">
      <w:numFmt w:val="bullet"/>
      <w:lvlText w:val="•"/>
      <w:lvlJc w:val="left"/>
      <w:pPr>
        <w:ind w:left="4027" w:hanging="360"/>
      </w:pPr>
      <w:rPr>
        <w:rFonts w:hint="default"/>
      </w:rPr>
    </w:lvl>
    <w:lvl w:ilvl="4" w:tplc="FFFFFFFF">
      <w:numFmt w:val="bullet"/>
      <w:lvlText w:val="•"/>
      <w:lvlJc w:val="left"/>
      <w:pPr>
        <w:ind w:left="5007" w:hanging="360"/>
      </w:pPr>
      <w:rPr>
        <w:rFonts w:hint="default"/>
      </w:rPr>
    </w:lvl>
    <w:lvl w:ilvl="5" w:tplc="FFFFFFFF">
      <w:numFmt w:val="bullet"/>
      <w:lvlText w:val="•"/>
      <w:lvlJc w:val="left"/>
      <w:pPr>
        <w:ind w:left="5987" w:hanging="360"/>
      </w:pPr>
      <w:rPr>
        <w:rFonts w:hint="default"/>
      </w:rPr>
    </w:lvl>
    <w:lvl w:ilvl="6" w:tplc="FFFFFFFF">
      <w:numFmt w:val="bullet"/>
      <w:lvlText w:val="•"/>
      <w:lvlJc w:val="left"/>
      <w:pPr>
        <w:ind w:left="6967" w:hanging="360"/>
      </w:pPr>
      <w:rPr>
        <w:rFonts w:hint="default"/>
      </w:rPr>
    </w:lvl>
    <w:lvl w:ilvl="7" w:tplc="FFFFFFFF">
      <w:numFmt w:val="bullet"/>
      <w:lvlText w:val="•"/>
      <w:lvlJc w:val="left"/>
      <w:pPr>
        <w:ind w:left="7947" w:hanging="360"/>
      </w:pPr>
      <w:rPr>
        <w:rFonts w:hint="default"/>
      </w:rPr>
    </w:lvl>
    <w:lvl w:ilvl="8" w:tplc="FFFFFFFF">
      <w:numFmt w:val="bullet"/>
      <w:lvlText w:val="•"/>
      <w:lvlJc w:val="left"/>
      <w:pPr>
        <w:ind w:left="8927" w:hanging="360"/>
      </w:pPr>
      <w:rPr>
        <w:rFonts w:hint="default"/>
      </w:rPr>
    </w:lvl>
  </w:abstractNum>
  <w:abstractNum w:abstractNumId="461" w15:restartNumberingAfterBreak="0">
    <w:nsid w:val="59C408B6"/>
    <w:multiLevelType w:val="hybridMultilevel"/>
    <w:tmpl w:val="DA1AB3D4"/>
    <w:styleLink w:val="Stilimportat5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59C760EF"/>
    <w:multiLevelType w:val="hybridMultilevel"/>
    <w:tmpl w:val="A0B24D6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59F30534"/>
    <w:multiLevelType w:val="hybridMultilevel"/>
    <w:tmpl w:val="76C03136"/>
    <w:lvl w:ilvl="0" w:tplc="E9F614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4" w15:restartNumberingAfterBreak="0">
    <w:nsid w:val="5A1A62E3"/>
    <w:multiLevelType w:val="hybridMultilevel"/>
    <w:tmpl w:val="20AE0C1A"/>
    <w:lvl w:ilvl="0" w:tplc="E9F614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5A401F88"/>
    <w:multiLevelType w:val="hybridMultilevel"/>
    <w:tmpl w:val="1E088808"/>
    <w:styleLink w:val="ImportedStyle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5A443740"/>
    <w:multiLevelType w:val="hybridMultilevel"/>
    <w:tmpl w:val="80C0D842"/>
    <w:styleLink w:val="Stilimportat22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5A454D27"/>
    <w:multiLevelType w:val="hybridMultilevel"/>
    <w:tmpl w:val="2A268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5A6E6E34"/>
    <w:multiLevelType w:val="hybridMultilevel"/>
    <w:tmpl w:val="D714DBE6"/>
    <w:lvl w:ilvl="0" w:tplc="1EE4549C">
      <w:numFmt w:val="bullet"/>
      <w:lvlText w:val="•"/>
      <w:lvlJc w:val="left"/>
      <w:pPr>
        <w:ind w:left="360" w:hanging="360"/>
      </w:pPr>
      <w:rPr>
        <w:rFonts w:hint="default"/>
        <w:color w:val="auto"/>
        <w:lang w:val="ro-RO" w:eastAsia="en-US" w:bidi="ar-SA"/>
      </w:rPr>
    </w:lvl>
    <w:lvl w:ilvl="1" w:tplc="FFFFFFFF">
      <w:start w:val="2"/>
      <w:numFmt w:val="bullet"/>
      <w:lvlText w:val="•"/>
      <w:lvlJc w:val="left"/>
      <w:pPr>
        <w:ind w:left="1080" w:hanging="360"/>
      </w:pPr>
      <w:rPr>
        <w:rFonts w:ascii="Calibri" w:eastAsiaTheme="minorHAnsi" w:hAnsi="Calibri" w:cs="Calibri" w:hint="default"/>
      </w:rPr>
    </w:lvl>
    <w:lvl w:ilvl="2" w:tplc="FFFFFFFF">
      <w:numFmt w:val="bullet"/>
      <w:lvlText w:val="–"/>
      <w:lvlJc w:val="left"/>
      <w:pPr>
        <w:ind w:left="1800" w:hanging="360"/>
      </w:pPr>
      <w:rPr>
        <w:rFonts w:ascii="Arial" w:eastAsiaTheme="minorHAnsi" w:hAnsi="Arial" w:cs="Aria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9" w15:restartNumberingAfterBreak="0">
    <w:nsid w:val="5A9417A7"/>
    <w:multiLevelType w:val="hybridMultilevel"/>
    <w:tmpl w:val="0D385C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0" w15:restartNumberingAfterBreak="0">
    <w:nsid w:val="5AAF4180"/>
    <w:multiLevelType w:val="hybridMultilevel"/>
    <w:tmpl w:val="20D866A2"/>
    <w:styleLink w:val="ImportedStyle8011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5B1744B8"/>
    <w:multiLevelType w:val="hybridMultilevel"/>
    <w:tmpl w:val="26700FB0"/>
    <w:styleLink w:val="ImportedStyle122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15:restartNumberingAfterBreak="0">
    <w:nsid w:val="5B174FE4"/>
    <w:multiLevelType w:val="hybridMultilevel"/>
    <w:tmpl w:val="3B14C86E"/>
    <w:styleLink w:val="ImportedStyle11433"/>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5B593238"/>
    <w:multiLevelType w:val="hybridMultilevel"/>
    <w:tmpl w:val="44D6183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5B657557"/>
    <w:multiLevelType w:val="hybridMultilevel"/>
    <w:tmpl w:val="AE42890C"/>
    <w:styleLink w:val="Stilimportat3422"/>
    <w:lvl w:ilvl="0" w:tplc="2F180DD6">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DE0853C">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EB2E5B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117893C0">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1E8514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86BC7D9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7E6F75C">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1A1268B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75E9D2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75" w15:restartNumberingAfterBreak="0">
    <w:nsid w:val="5B6B6272"/>
    <w:multiLevelType w:val="hybridMultilevel"/>
    <w:tmpl w:val="9D681BCC"/>
    <w:lvl w:ilvl="0" w:tplc="EEEA0850">
      <w:start w:val="1"/>
      <w:numFmt w:val="upperRoman"/>
      <w:lvlText w:val="%1."/>
      <w:lvlJc w:val="righ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6" w15:restartNumberingAfterBreak="0">
    <w:nsid w:val="5BAE6A4A"/>
    <w:multiLevelType w:val="hybridMultilevel"/>
    <w:tmpl w:val="E54AE6F4"/>
    <w:styleLink w:val="Stilimportat15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5BF64065"/>
    <w:multiLevelType w:val="hybridMultilevel"/>
    <w:tmpl w:val="229AC00E"/>
    <w:styleLink w:val="ImportedStyle99"/>
    <w:lvl w:ilvl="0" w:tplc="8608636E">
      <w:start w:val="1"/>
      <w:numFmt w:val="decimal"/>
      <w:lvlText w:val="%1."/>
      <w:lvlJc w:val="left"/>
      <w:pPr>
        <w:tabs>
          <w:tab w:val="left" w:pos="837"/>
        </w:tabs>
        <w:ind w:left="720" w:hanging="360"/>
      </w:pPr>
      <w:rPr>
        <w:rFonts w:hAnsi="Arial Unicode MS"/>
        <w:caps w:val="0"/>
        <w:smallCaps w:val="0"/>
        <w:strike w:val="0"/>
        <w:dstrike w:val="0"/>
        <w:spacing w:val="0"/>
        <w:w w:val="100"/>
        <w:kern w:val="0"/>
        <w:position w:val="0"/>
        <w:highlight w:val="none"/>
        <w:vertAlign w:val="baseline"/>
      </w:rPr>
    </w:lvl>
    <w:lvl w:ilvl="1" w:tplc="C9E29AB8">
      <w:start w:val="1"/>
      <w:numFmt w:val="lowerLetter"/>
      <w:lvlText w:val="%2."/>
      <w:lvlJc w:val="left"/>
      <w:pPr>
        <w:tabs>
          <w:tab w:val="left" w:pos="837"/>
        </w:tabs>
        <w:ind w:left="1440" w:hanging="360"/>
      </w:pPr>
      <w:rPr>
        <w:rFonts w:hAnsi="Arial Unicode MS"/>
        <w:caps w:val="0"/>
        <w:smallCaps w:val="0"/>
        <w:strike w:val="0"/>
        <w:dstrike w:val="0"/>
        <w:spacing w:val="0"/>
        <w:w w:val="100"/>
        <w:kern w:val="0"/>
        <w:position w:val="0"/>
        <w:highlight w:val="none"/>
        <w:vertAlign w:val="baseline"/>
      </w:rPr>
    </w:lvl>
    <w:lvl w:ilvl="2" w:tplc="015EE11E">
      <w:start w:val="1"/>
      <w:numFmt w:val="lowerRoman"/>
      <w:lvlText w:val="%3."/>
      <w:lvlJc w:val="left"/>
      <w:pPr>
        <w:tabs>
          <w:tab w:val="left" w:pos="837"/>
        </w:tabs>
        <w:ind w:left="2160" w:hanging="302"/>
      </w:pPr>
      <w:rPr>
        <w:rFonts w:hAnsi="Arial Unicode MS"/>
        <w:caps w:val="0"/>
        <w:smallCaps w:val="0"/>
        <w:strike w:val="0"/>
        <w:dstrike w:val="0"/>
        <w:spacing w:val="0"/>
        <w:w w:val="100"/>
        <w:kern w:val="0"/>
        <w:position w:val="0"/>
        <w:highlight w:val="none"/>
        <w:vertAlign w:val="baseline"/>
      </w:rPr>
    </w:lvl>
    <w:lvl w:ilvl="3" w:tplc="C7186EAC">
      <w:start w:val="1"/>
      <w:numFmt w:val="decimal"/>
      <w:lvlText w:val="%4."/>
      <w:lvlJc w:val="left"/>
      <w:pPr>
        <w:tabs>
          <w:tab w:val="left" w:pos="837"/>
        </w:tabs>
        <w:ind w:left="2880" w:hanging="360"/>
      </w:pPr>
      <w:rPr>
        <w:rFonts w:hAnsi="Arial Unicode MS"/>
        <w:caps w:val="0"/>
        <w:smallCaps w:val="0"/>
        <w:strike w:val="0"/>
        <w:dstrike w:val="0"/>
        <w:spacing w:val="0"/>
        <w:w w:val="100"/>
        <w:kern w:val="0"/>
        <w:position w:val="0"/>
        <w:highlight w:val="none"/>
        <w:vertAlign w:val="baseline"/>
      </w:rPr>
    </w:lvl>
    <w:lvl w:ilvl="4" w:tplc="3280BFB0">
      <w:start w:val="1"/>
      <w:numFmt w:val="lowerLetter"/>
      <w:lvlText w:val="%5."/>
      <w:lvlJc w:val="left"/>
      <w:pPr>
        <w:tabs>
          <w:tab w:val="left" w:pos="837"/>
        </w:tabs>
        <w:ind w:left="3600" w:hanging="360"/>
      </w:pPr>
      <w:rPr>
        <w:rFonts w:hAnsi="Arial Unicode MS"/>
        <w:caps w:val="0"/>
        <w:smallCaps w:val="0"/>
        <w:strike w:val="0"/>
        <w:dstrike w:val="0"/>
        <w:spacing w:val="0"/>
        <w:w w:val="100"/>
        <w:kern w:val="0"/>
        <w:position w:val="0"/>
        <w:highlight w:val="none"/>
        <w:vertAlign w:val="baseline"/>
      </w:rPr>
    </w:lvl>
    <w:lvl w:ilvl="5" w:tplc="5A26F9C6">
      <w:start w:val="1"/>
      <w:numFmt w:val="lowerRoman"/>
      <w:lvlText w:val="%6."/>
      <w:lvlJc w:val="left"/>
      <w:pPr>
        <w:tabs>
          <w:tab w:val="left" w:pos="837"/>
        </w:tabs>
        <w:ind w:left="4320" w:hanging="302"/>
      </w:pPr>
      <w:rPr>
        <w:rFonts w:hAnsi="Arial Unicode MS"/>
        <w:caps w:val="0"/>
        <w:smallCaps w:val="0"/>
        <w:strike w:val="0"/>
        <w:dstrike w:val="0"/>
        <w:spacing w:val="0"/>
        <w:w w:val="100"/>
        <w:kern w:val="0"/>
        <w:position w:val="0"/>
        <w:highlight w:val="none"/>
        <w:vertAlign w:val="baseline"/>
      </w:rPr>
    </w:lvl>
    <w:lvl w:ilvl="6" w:tplc="B3D0A8E2">
      <w:start w:val="1"/>
      <w:numFmt w:val="decimal"/>
      <w:lvlText w:val="%7."/>
      <w:lvlJc w:val="left"/>
      <w:pPr>
        <w:tabs>
          <w:tab w:val="left" w:pos="837"/>
        </w:tabs>
        <w:ind w:left="5040" w:hanging="360"/>
      </w:pPr>
      <w:rPr>
        <w:rFonts w:hAnsi="Arial Unicode MS"/>
        <w:caps w:val="0"/>
        <w:smallCaps w:val="0"/>
        <w:strike w:val="0"/>
        <w:dstrike w:val="0"/>
        <w:spacing w:val="0"/>
        <w:w w:val="100"/>
        <w:kern w:val="0"/>
        <w:position w:val="0"/>
        <w:highlight w:val="none"/>
        <w:vertAlign w:val="baseline"/>
      </w:rPr>
    </w:lvl>
    <w:lvl w:ilvl="7" w:tplc="5F34CAE2">
      <w:start w:val="1"/>
      <w:numFmt w:val="lowerLetter"/>
      <w:lvlText w:val="%8."/>
      <w:lvlJc w:val="left"/>
      <w:pPr>
        <w:tabs>
          <w:tab w:val="left" w:pos="837"/>
        </w:tabs>
        <w:ind w:left="5760" w:hanging="360"/>
      </w:pPr>
      <w:rPr>
        <w:rFonts w:hAnsi="Arial Unicode MS"/>
        <w:caps w:val="0"/>
        <w:smallCaps w:val="0"/>
        <w:strike w:val="0"/>
        <w:dstrike w:val="0"/>
        <w:spacing w:val="0"/>
        <w:w w:val="100"/>
        <w:kern w:val="0"/>
        <w:position w:val="0"/>
        <w:highlight w:val="none"/>
        <w:vertAlign w:val="baseline"/>
      </w:rPr>
    </w:lvl>
    <w:lvl w:ilvl="8" w:tplc="C3787768">
      <w:start w:val="1"/>
      <w:numFmt w:val="lowerRoman"/>
      <w:lvlText w:val="%9."/>
      <w:lvlJc w:val="left"/>
      <w:pPr>
        <w:tabs>
          <w:tab w:val="left" w:pos="837"/>
        </w:tabs>
        <w:ind w:left="6480" w:hanging="302"/>
      </w:pPr>
      <w:rPr>
        <w:rFonts w:hAnsi="Arial Unicode MS"/>
        <w:caps w:val="0"/>
        <w:smallCaps w:val="0"/>
        <w:strike w:val="0"/>
        <w:dstrike w:val="0"/>
        <w:spacing w:val="0"/>
        <w:w w:val="100"/>
        <w:kern w:val="0"/>
        <w:position w:val="0"/>
        <w:highlight w:val="none"/>
        <w:vertAlign w:val="baseline"/>
      </w:rPr>
    </w:lvl>
  </w:abstractNum>
  <w:abstractNum w:abstractNumId="478" w15:restartNumberingAfterBreak="0">
    <w:nsid w:val="5C032910"/>
    <w:multiLevelType w:val="hybridMultilevel"/>
    <w:tmpl w:val="2A962828"/>
    <w:lvl w:ilvl="0" w:tplc="FFFFFFFF">
      <w:numFmt w:val="bullet"/>
      <w:lvlText w:val="•"/>
      <w:lvlJc w:val="left"/>
      <w:pPr>
        <w:ind w:left="360" w:hanging="360"/>
      </w:pPr>
      <w:rPr>
        <w:rFonts w:hint="default"/>
        <w:lang w:val="ro-RO"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9" w15:restartNumberingAfterBreak="0">
    <w:nsid w:val="5CDE6F33"/>
    <w:multiLevelType w:val="hybridMultilevel"/>
    <w:tmpl w:val="9288DF68"/>
    <w:styleLink w:val="ImportedStyle93"/>
    <w:lvl w:ilvl="0" w:tplc="3B2A45FA">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BF86C9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8E8BB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8B026A8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48C7A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DA72D3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0220D41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34E7C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4D58BF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80" w15:restartNumberingAfterBreak="0">
    <w:nsid w:val="5CEF7DA3"/>
    <w:multiLevelType w:val="hybridMultilevel"/>
    <w:tmpl w:val="15803D94"/>
    <w:styleLink w:val="Stilimportat4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5CF5000D"/>
    <w:multiLevelType w:val="hybridMultilevel"/>
    <w:tmpl w:val="4656E41E"/>
    <w:lvl w:ilvl="0" w:tplc="0CF08D3C">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2" w15:restartNumberingAfterBreak="0">
    <w:nsid w:val="5D344BD3"/>
    <w:multiLevelType w:val="hybridMultilevel"/>
    <w:tmpl w:val="160AC008"/>
    <w:lvl w:ilvl="0" w:tplc="FFFFFFFF">
      <w:numFmt w:val="bullet"/>
      <w:lvlText w:val="•"/>
      <w:lvlJc w:val="left"/>
      <w:pPr>
        <w:ind w:left="720" w:hanging="360"/>
      </w:pPr>
      <w:rPr>
        <w:rFonts w:hint="default"/>
        <w:lang w:val="ro-RO" w:eastAsia="en-US" w:bidi="ar-SA"/>
      </w:rPr>
    </w:lvl>
    <w:lvl w:ilvl="1" w:tplc="FFFFFFFF">
      <w:numFmt w:val="bullet"/>
      <w:lvlText w:val="•"/>
      <w:lvlJc w:val="left"/>
      <w:pPr>
        <w:ind w:left="360" w:hanging="360"/>
      </w:pPr>
      <w:rPr>
        <w:rFonts w:hint="default"/>
        <w:lang w:val="ro-RO"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3" w15:restartNumberingAfterBreak="0">
    <w:nsid w:val="5D3E6802"/>
    <w:multiLevelType w:val="hybridMultilevel"/>
    <w:tmpl w:val="A4365580"/>
    <w:styleLink w:val="Stilimportat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5D751512"/>
    <w:multiLevelType w:val="hybridMultilevel"/>
    <w:tmpl w:val="72D272F4"/>
    <w:lvl w:ilvl="0" w:tplc="0C86E26C">
      <w:numFmt w:val="bullet"/>
      <w:lvlText w:val="•"/>
      <w:lvlJc w:val="left"/>
      <w:pPr>
        <w:ind w:left="360" w:hanging="360"/>
      </w:pPr>
      <w:rPr>
        <w:rFonts w:ascii="Times New Roman" w:eastAsia="Times New Roman" w:hAnsi="Times New Roman" w:cs="Times New Roman" w:hint="default"/>
        <w:b w:val="0"/>
        <w:bCs w:val="0"/>
        <w:i w:val="0"/>
        <w:iCs w:val="0"/>
        <w:color w:val="0C0C0C"/>
        <w:w w:val="103"/>
        <w:sz w:val="23"/>
        <w:szCs w:val="23"/>
        <w:lang w:val="ro-RO" w:eastAsia="en-US" w:bidi="ar-SA"/>
      </w:rPr>
    </w:lvl>
    <w:lvl w:ilvl="1" w:tplc="FFFFFFFF">
      <w:numFmt w:val="bullet"/>
      <w:lvlText w:val="•"/>
      <w:lvlJc w:val="left"/>
      <w:pPr>
        <w:ind w:left="1419" w:hanging="360"/>
      </w:pPr>
      <w:rPr>
        <w:rFonts w:hint="default"/>
      </w:rPr>
    </w:lvl>
    <w:lvl w:ilvl="2" w:tplc="FFFFFFFF">
      <w:numFmt w:val="bullet"/>
      <w:lvlText w:val="•"/>
      <w:lvlJc w:val="left"/>
      <w:pPr>
        <w:ind w:left="2471" w:hanging="360"/>
      </w:pPr>
      <w:rPr>
        <w:rFonts w:hint="default"/>
      </w:rPr>
    </w:lvl>
    <w:lvl w:ilvl="3" w:tplc="FFFFFFFF">
      <w:numFmt w:val="bullet"/>
      <w:lvlText w:val="•"/>
      <w:lvlJc w:val="left"/>
      <w:pPr>
        <w:ind w:left="3523" w:hanging="360"/>
      </w:pPr>
      <w:rPr>
        <w:rFonts w:hint="default"/>
      </w:rPr>
    </w:lvl>
    <w:lvl w:ilvl="4" w:tplc="FFFFFFFF">
      <w:numFmt w:val="bullet"/>
      <w:lvlText w:val="•"/>
      <w:lvlJc w:val="left"/>
      <w:pPr>
        <w:ind w:left="4575" w:hanging="360"/>
      </w:pPr>
      <w:rPr>
        <w:rFonts w:hint="default"/>
      </w:rPr>
    </w:lvl>
    <w:lvl w:ilvl="5" w:tplc="FFFFFFFF">
      <w:numFmt w:val="bullet"/>
      <w:lvlText w:val="•"/>
      <w:lvlJc w:val="left"/>
      <w:pPr>
        <w:ind w:left="5627" w:hanging="360"/>
      </w:pPr>
      <w:rPr>
        <w:rFonts w:hint="default"/>
      </w:rPr>
    </w:lvl>
    <w:lvl w:ilvl="6" w:tplc="FFFFFFFF">
      <w:numFmt w:val="bullet"/>
      <w:lvlText w:val="•"/>
      <w:lvlJc w:val="left"/>
      <w:pPr>
        <w:ind w:left="6679" w:hanging="360"/>
      </w:pPr>
      <w:rPr>
        <w:rFonts w:hint="default"/>
      </w:rPr>
    </w:lvl>
    <w:lvl w:ilvl="7" w:tplc="FFFFFFFF">
      <w:numFmt w:val="bullet"/>
      <w:lvlText w:val="•"/>
      <w:lvlJc w:val="left"/>
      <w:pPr>
        <w:ind w:left="7731" w:hanging="360"/>
      </w:pPr>
      <w:rPr>
        <w:rFonts w:hint="default"/>
      </w:rPr>
    </w:lvl>
    <w:lvl w:ilvl="8" w:tplc="FFFFFFFF">
      <w:numFmt w:val="bullet"/>
      <w:lvlText w:val="•"/>
      <w:lvlJc w:val="left"/>
      <w:pPr>
        <w:ind w:left="8783" w:hanging="360"/>
      </w:pPr>
      <w:rPr>
        <w:rFonts w:hint="default"/>
      </w:rPr>
    </w:lvl>
  </w:abstractNum>
  <w:abstractNum w:abstractNumId="485" w15:restartNumberingAfterBreak="0">
    <w:nsid w:val="5D960EBB"/>
    <w:multiLevelType w:val="hybridMultilevel"/>
    <w:tmpl w:val="ECA4169E"/>
    <w:styleLink w:val="ImportedStyle83112111"/>
    <w:lvl w:ilvl="0" w:tplc="CF0A3E7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5DDF0A2B"/>
    <w:multiLevelType w:val="hybridMultilevel"/>
    <w:tmpl w:val="ABD20BB6"/>
    <w:styleLink w:val="ImportedStyle114142"/>
    <w:lvl w:ilvl="0" w:tplc="8B8E34B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C6924D30">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8222D38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59D4986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7B608544">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EC8C7D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24CD60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4B04712C">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36E6635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87" w15:restartNumberingAfterBreak="0">
    <w:nsid w:val="5E2045AE"/>
    <w:multiLevelType w:val="hybridMultilevel"/>
    <w:tmpl w:val="8DB2566A"/>
    <w:styleLink w:val="Stilimportat21211"/>
    <w:lvl w:ilvl="0" w:tplc="0CF08D3C">
      <w:start w:val="1"/>
      <w:numFmt w:val="bullet"/>
      <w:lvlText w:val="-"/>
      <w:lvlJc w:val="left"/>
      <w:pPr>
        <w:ind w:left="960" w:hanging="360"/>
      </w:pPr>
      <w:rPr>
        <w:rFonts w:ascii="Courier New" w:hAnsi="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88" w15:restartNumberingAfterBreak="0">
    <w:nsid w:val="5E34418B"/>
    <w:multiLevelType w:val="hybridMultilevel"/>
    <w:tmpl w:val="7E40CB50"/>
    <w:styleLink w:val="ImportedStyle2142"/>
    <w:lvl w:ilvl="0" w:tplc="553EC79E">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847CFD42">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78EC7C50">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A022DDF8">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035C6180">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F5289DAA">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2970384E">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6DEEBAEE">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C4661298">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489" w15:restartNumberingAfterBreak="0">
    <w:nsid w:val="5E3F5DEF"/>
    <w:multiLevelType w:val="hybridMultilevel"/>
    <w:tmpl w:val="03EA620A"/>
    <w:lvl w:ilvl="0" w:tplc="923EDB34">
      <w:start w:val="1"/>
      <w:numFmt w:val="bullet"/>
      <w:lvlText w:val=""/>
      <w:lvlJc w:val="left"/>
      <w:pPr>
        <w:ind w:left="360" w:hanging="360"/>
      </w:pPr>
      <w:rPr>
        <w:rFonts w:ascii="Symbol" w:hAnsi="Symbol" w:hint="default"/>
      </w:rPr>
    </w:lvl>
    <w:lvl w:ilvl="1" w:tplc="923EDB34">
      <w:start w:val="1"/>
      <w:numFmt w:val="bullet"/>
      <w:lvlText w:val=""/>
      <w:lvlJc w:val="left"/>
      <w:pPr>
        <w:ind w:left="1080" w:hanging="360"/>
      </w:pPr>
      <w:rPr>
        <w:rFonts w:ascii="Symbol" w:hAnsi="Symbol" w:hint="default"/>
      </w:rPr>
    </w:lvl>
    <w:lvl w:ilvl="2" w:tplc="824AF44A">
      <w:numFmt w:val="bullet"/>
      <w:lvlText w:val=""/>
      <w:lvlJc w:val="left"/>
      <w:pPr>
        <w:ind w:left="1800" w:hanging="360"/>
      </w:pPr>
      <w:rPr>
        <w:rFonts w:ascii="Symbol" w:eastAsiaTheme="minorHAnsi" w:hAnsi="Symbol"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0" w15:restartNumberingAfterBreak="0">
    <w:nsid w:val="5E424D3B"/>
    <w:multiLevelType w:val="multilevel"/>
    <w:tmpl w:val="352A1C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91" w15:restartNumberingAfterBreak="0">
    <w:nsid w:val="5E6C2C9D"/>
    <w:multiLevelType w:val="hybridMultilevel"/>
    <w:tmpl w:val="887A486E"/>
    <w:styleLink w:val="ImportedStyle8031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5E8E3A68"/>
    <w:multiLevelType w:val="hybridMultilevel"/>
    <w:tmpl w:val="8078FCB4"/>
    <w:styleLink w:val="ImportedStyle801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5EA82987"/>
    <w:multiLevelType w:val="hybridMultilevel"/>
    <w:tmpl w:val="1FA68734"/>
    <w:styleLink w:val="ImportedStyl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5EE83FE0"/>
    <w:multiLevelType w:val="hybridMultilevel"/>
    <w:tmpl w:val="4CC0F4F0"/>
    <w:styleLink w:val="ImportedStyle1212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5EF2440B"/>
    <w:multiLevelType w:val="hybridMultilevel"/>
    <w:tmpl w:val="1758D458"/>
    <w:styleLink w:val="ImportedStyle11511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5F340B71"/>
    <w:multiLevelType w:val="hybridMultilevel"/>
    <w:tmpl w:val="213AF964"/>
    <w:styleLink w:val="Stilimportat61111111"/>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7" w15:restartNumberingAfterBreak="0">
    <w:nsid w:val="5F4E7C35"/>
    <w:multiLevelType w:val="hybridMultilevel"/>
    <w:tmpl w:val="C25E220A"/>
    <w:lvl w:ilvl="0" w:tplc="E9F61410">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98" w15:restartNumberingAfterBreak="0">
    <w:nsid w:val="5FC67543"/>
    <w:multiLevelType w:val="hybridMultilevel"/>
    <w:tmpl w:val="1682E6B4"/>
    <w:lvl w:ilvl="0" w:tplc="04090001">
      <w:start w:val="1"/>
      <w:numFmt w:val="bullet"/>
      <w:lvlText w:val=""/>
      <w:lvlJc w:val="left"/>
      <w:pPr>
        <w:ind w:left="283" w:hanging="283"/>
      </w:pPr>
      <w:rPr>
        <w:rFonts w:ascii="Symbol" w:hAnsi="Symbol" w:hint="default"/>
        <w:w w:val="103"/>
        <w:lang w:val="ro-RO" w:eastAsia="en-US" w:bidi="ar-SA"/>
      </w:rPr>
    </w:lvl>
    <w:lvl w:ilvl="1" w:tplc="FFFFFFFF">
      <w:numFmt w:val="bullet"/>
      <w:lvlText w:val="-"/>
      <w:lvlJc w:val="left"/>
      <w:pPr>
        <w:ind w:left="563" w:hanging="275"/>
      </w:pPr>
      <w:rPr>
        <w:rFonts w:ascii="Times New Roman" w:eastAsia="Times New Roman" w:hAnsi="Times New Roman" w:cs="Times New Roman" w:hint="default"/>
        <w:b w:val="0"/>
        <w:bCs w:val="0"/>
        <w:i w:val="0"/>
        <w:iCs w:val="0"/>
        <w:color w:val="0C0C0C"/>
        <w:w w:val="118"/>
        <w:sz w:val="23"/>
        <w:szCs w:val="23"/>
        <w:lang w:val="ro-RO" w:eastAsia="en-US" w:bidi="ar-SA"/>
      </w:rPr>
    </w:lvl>
    <w:lvl w:ilvl="2" w:tplc="FFFFFFFF">
      <w:numFmt w:val="bullet"/>
      <w:lvlText w:val="•"/>
      <w:lvlJc w:val="left"/>
      <w:pPr>
        <w:ind w:left="1669" w:hanging="275"/>
      </w:pPr>
      <w:rPr>
        <w:rFonts w:hint="default"/>
        <w:lang w:val="ro-RO" w:eastAsia="en-US" w:bidi="ar-SA"/>
      </w:rPr>
    </w:lvl>
    <w:lvl w:ilvl="3" w:tplc="FFFFFFFF">
      <w:numFmt w:val="bullet"/>
      <w:lvlText w:val="•"/>
      <w:lvlJc w:val="left"/>
      <w:pPr>
        <w:ind w:left="2773" w:hanging="275"/>
      </w:pPr>
      <w:rPr>
        <w:rFonts w:hint="default"/>
        <w:lang w:val="ro-RO" w:eastAsia="en-US" w:bidi="ar-SA"/>
      </w:rPr>
    </w:lvl>
    <w:lvl w:ilvl="4" w:tplc="FFFFFFFF">
      <w:numFmt w:val="bullet"/>
      <w:lvlText w:val="•"/>
      <w:lvlJc w:val="left"/>
      <w:pPr>
        <w:ind w:left="3878" w:hanging="275"/>
      </w:pPr>
      <w:rPr>
        <w:rFonts w:hint="default"/>
        <w:lang w:val="ro-RO" w:eastAsia="en-US" w:bidi="ar-SA"/>
      </w:rPr>
    </w:lvl>
    <w:lvl w:ilvl="5" w:tplc="FFFFFFFF">
      <w:numFmt w:val="bullet"/>
      <w:lvlText w:val="•"/>
      <w:lvlJc w:val="left"/>
      <w:pPr>
        <w:ind w:left="4982" w:hanging="275"/>
      </w:pPr>
      <w:rPr>
        <w:rFonts w:hint="default"/>
        <w:lang w:val="ro-RO" w:eastAsia="en-US" w:bidi="ar-SA"/>
      </w:rPr>
    </w:lvl>
    <w:lvl w:ilvl="6" w:tplc="FFFFFFFF">
      <w:numFmt w:val="bullet"/>
      <w:lvlText w:val="•"/>
      <w:lvlJc w:val="left"/>
      <w:pPr>
        <w:ind w:left="6087" w:hanging="275"/>
      </w:pPr>
      <w:rPr>
        <w:rFonts w:hint="default"/>
        <w:lang w:val="ro-RO" w:eastAsia="en-US" w:bidi="ar-SA"/>
      </w:rPr>
    </w:lvl>
    <w:lvl w:ilvl="7" w:tplc="FFFFFFFF">
      <w:numFmt w:val="bullet"/>
      <w:lvlText w:val="•"/>
      <w:lvlJc w:val="left"/>
      <w:pPr>
        <w:ind w:left="7191" w:hanging="275"/>
      </w:pPr>
      <w:rPr>
        <w:rFonts w:hint="default"/>
        <w:lang w:val="ro-RO" w:eastAsia="en-US" w:bidi="ar-SA"/>
      </w:rPr>
    </w:lvl>
    <w:lvl w:ilvl="8" w:tplc="FFFFFFFF">
      <w:numFmt w:val="bullet"/>
      <w:lvlText w:val="•"/>
      <w:lvlJc w:val="left"/>
      <w:pPr>
        <w:ind w:left="8296" w:hanging="275"/>
      </w:pPr>
      <w:rPr>
        <w:rFonts w:hint="default"/>
        <w:lang w:val="ro-RO" w:eastAsia="en-US" w:bidi="ar-SA"/>
      </w:rPr>
    </w:lvl>
  </w:abstractNum>
  <w:abstractNum w:abstractNumId="499" w15:restartNumberingAfterBreak="0">
    <w:nsid w:val="5FF33AE0"/>
    <w:multiLevelType w:val="hybridMultilevel"/>
    <w:tmpl w:val="CCA8ED74"/>
    <w:styleLink w:val="ImportedStyle19"/>
    <w:lvl w:ilvl="0" w:tplc="34BA29A2">
      <w:start w:val="1"/>
      <w:numFmt w:val="lowerLetter"/>
      <w:lvlText w:val="%1)"/>
      <w:lvlJc w:val="left"/>
      <w:pPr>
        <w:ind w:left="1111" w:hanging="360"/>
      </w:pPr>
      <w:rPr>
        <w:rFonts w:hAnsi="Arial Unicode MS"/>
        <w:b/>
        <w:bCs/>
        <w:i/>
        <w:iCs/>
        <w:caps w:val="0"/>
        <w:smallCaps w:val="0"/>
        <w:strike w:val="0"/>
        <w:dstrike w:val="0"/>
        <w:spacing w:val="0"/>
        <w:w w:val="100"/>
        <w:kern w:val="0"/>
        <w:position w:val="0"/>
        <w:highlight w:val="none"/>
        <w:vertAlign w:val="baseline"/>
      </w:rPr>
    </w:lvl>
    <w:lvl w:ilvl="1" w:tplc="813C3916">
      <w:start w:val="1"/>
      <w:numFmt w:val="lowerLetter"/>
      <w:lvlText w:val="%2."/>
      <w:lvlJc w:val="left"/>
      <w:pPr>
        <w:ind w:left="1831" w:hanging="360"/>
      </w:pPr>
      <w:rPr>
        <w:rFonts w:hAnsi="Arial Unicode MS"/>
        <w:b/>
        <w:bCs/>
        <w:i/>
        <w:iCs/>
        <w:caps w:val="0"/>
        <w:smallCaps w:val="0"/>
        <w:strike w:val="0"/>
        <w:dstrike w:val="0"/>
        <w:spacing w:val="0"/>
        <w:w w:val="100"/>
        <w:kern w:val="0"/>
        <w:position w:val="0"/>
        <w:highlight w:val="none"/>
        <w:vertAlign w:val="baseline"/>
      </w:rPr>
    </w:lvl>
    <w:lvl w:ilvl="2" w:tplc="7FDC872E">
      <w:start w:val="1"/>
      <w:numFmt w:val="lowerRoman"/>
      <w:lvlText w:val="%3."/>
      <w:lvlJc w:val="left"/>
      <w:pPr>
        <w:ind w:left="2551" w:hanging="313"/>
      </w:pPr>
      <w:rPr>
        <w:rFonts w:hAnsi="Arial Unicode MS"/>
        <w:b/>
        <w:bCs/>
        <w:i/>
        <w:iCs/>
        <w:caps w:val="0"/>
        <w:smallCaps w:val="0"/>
        <w:strike w:val="0"/>
        <w:dstrike w:val="0"/>
        <w:spacing w:val="0"/>
        <w:w w:val="100"/>
        <w:kern w:val="0"/>
        <w:position w:val="0"/>
        <w:highlight w:val="none"/>
        <w:vertAlign w:val="baseline"/>
      </w:rPr>
    </w:lvl>
    <w:lvl w:ilvl="3" w:tplc="8D50A0B6">
      <w:start w:val="1"/>
      <w:numFmt w:val="decimal"/>
      <w:lvlText w:val="%4."/>
      <w:lvlJc w:val="left"/>
      <w:pPr>
        <w:ind w:left="3271" w:hanging="360"/>
      </w:pPr>
      <w:rPr>
        <w:rFonts w:hAnsi="Arial Unicode MS"/>
        <w:b/>
        <w:bCs/>
        <w:i/>
        <w:iCs/>
        <w:caps w:val="0"/>
        <w:smallCaps w:val="0"/>
        <w:strike w:val="0"/>
        <w:dstrike w:val="0"/>
        <w:spacing w:val="0"/>
        <w:w w:val="100"/>
        <w:kern w:val="0"/>
        <w:position w:val="0"/>
        <w:highlight w:val="none"/>
        <w:vertAlign w:val="baseline"/>
      </w:rPr>
    </w:lvl>
    <w:lvl w:ilvl="4" w:tplc="EE48E732">
      <w:start w:val="1"/>
      <w:numFmt w:val="lowerLetter"/>
      <w:lvlText w:val="%5."/>
      <w:lvlJc w:val="left"/>
      <w:pPr>
        <w:ind w:left="3991" w:hanging="360"/>
      </w:pPr>
      <w:rPr>
        <w:rFonts w:hAnsi="Arial Unicode MS"/>
        <w:b/>
        <w:bCs/>
        <w:i/>
        <w:iCs/>
        <w:caps w:val="0"/>
        <w:smallCaps w:val="0"/>
        <w:strike w:val="0"/>
        <w:dstrike w:val="0"/>
        <w:spacing w:val="0"/>
        <w:w w:val="100"/>
        <w:kern w:val="0"/>
        <w:position w:val="0"/>
        <w:highlight w:val="none"/>
        <w:vertAlign w:val="baseline"/>
      </w:rPr>
    </w:lvl>
    <w:lvl w:ilvl="5" w:tplc="196EE3F4">
      <w:start w:val="1"/>
      <w:numFmt w:val="lowerRoman"/>
      <w:lvlText w:val="%6."/>
      <w:lvlJc w:val="left"/>
      <w:pPr>
        <w:ind w:left="4711" w:hanging="313"/>
      </w:pPr>
      <w:rPr>
        <w:rFonts w:hAnsi="Arial Unicode MS"/>
        <w:b/>
        <w:bCs/>
        <w:i/>
        <w:iCs/>
        <w:caps w:val="0"/>
        <w:smallCaps w:val="0"/>
        <w:strike w:val="0"/>
        <w:dstrike w:val="0"/>
        <w:spacing w:val="0"/>
        <w:w w:val="100"/>
        <w:kern w:val="0"/>
        <w:position w:val="0"/>
        <w:highlight w:val="none"/>
        <w:vertAlign w:val="baseline"/>
      </w:rPr>
    </w:lvl>
    <w:lvl w:ilvl="6" w:tplc="B6849BCE">
      <w:start w:val="1"/>
      <w:numFmt w:val="decimal"/>
      <w:lvlText w:val="%7."/>
      <w:lvlJc w:val="left"/>
      <w:pPr>
        <w:ind w:left="5431" w:hanging="360"/>
      </w:pPr>
      <w:rPr>
        <w:rFonts w:hAnsi="Arial Unicode MS"/>
        <w:b/>
        <w:bCs/>
        <w:i/>
        <w:iCs/>
        <w:caps w:val="0"/>
        <w:smallCaps w:val="0"/>
        <w:strike w:val="0"/>
        <w:dstrike w:val="0"/>
        <w:spacing w:val="0"/>
        <w:w w:val="100"/>
        <w:kern w:val="0"/>
        <w:position w:val="0"/>
        <w:highlight w:val="none"/>
        <w:vertAlign w:val="baseline"/>
      </w:rPr>
    </w:lvl>
    <w:lvl w:ilvl="7" w:tplc="99DE56A6">
      <w:start w:val="1"/>
      <w:numFmt w:val="lowerLetter"/>
      <w:lvlText w:val="%8."/>
      <w:lvlJc w:val="left"/>
      <w:pPr>
        <w:ind w:left="6151" w:hanging="360"/>
      </w:pPr>
      <w:rPr>
        <w:rFonts w:hAnsi="Arial Unicode MS"/>
        <w:b/>
        <w:bCs/>
        <w:i/>
        <w:iCs/>
        <w:caps w:val="0"/>
        <w:smallCaps w:val="0"/>
        <w:strike w:val="0"/>
        <w:dstrike w:val="0"/>
        <w:spacing w:val="0"/>
        <w:w w:val="100"/>
        <w:kern w:val="0"/>
        <w:position w:val="0"/>
        <w:highlight w:val="none"/>
        <w:vertAlign w:val="baseline"/>
      </w:rPr>
    </w:lvl>
    <w:lvl w:ilvl="8" w:tplc="A894BD52">
      <w:start w:val="1"/>
      <w:numFmt w:val="lowerRoman"/>
      <w:lvlText w:val="%9."/>
      <w:lvlJc w:val="left"/>
      <w:pPr>
        <w:ind w:left="6871" w:hanging="313"/>
      </w:pPr>
      <w:rPr>
        <w:rFonts w:hAnsi="Arial Unicode MS"/>
        <w:b/>
        <w:bCs/>
        <w:i/>
        <w:iCs/>
        <w:caps w:val="0"/>
        <w:smallCaps w:val="0"/>
        <w:strike w:val="0"/>
        <w:dstrike w:val="0"/>
        <w:spacing w:val="0"/>
        <w:w w:val="100"/>
        <w:kern w:val="0"/>
        <w:position w:val="0"/>
        <w:highlight w:val="none"/>
        <w:vertAlign w:val="baseline"/>
      </w:rPr>
    </w:lvl>
  </w:abstractNum>
  <w:abstractNum w:abstractNumId="500" w15:restartNumberingAfterBreak="0">
    <w:nsid w:val="60061E93"/>
    <w:multiLevelType w:val="hybridMultilevel"/>
    <w:tmpl w:val="53CC1B86"/>
    <w:styleLink w:val="Stilimportat6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60197A16"/>
    <w:multiLevelType w:val="hybridMultilevel"/>
    <w:tmpl w:val="C0504824"/>
    <w:styleLink w:val="Stilimportat6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602A7901"/>
    <w:multiLevelType w:val="hybridMultilevel"/>
    <w:tmpl w:val="FD566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605E4F49"/>
    <w:multiLevelType w:val="hybridMultilevel"/>
    <w:tmpl w:val="ED964EFA"/>
    <w:styleLink w:val="ImportedStyle1332"/>
    <w:lvl w:ilvl="0" w:tplc="5834515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F93C110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D236EC2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6BFC1E1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EC564718">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C736ED1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28A2402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3BD6073E">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184C8080">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504" w15:restartNumberingAfterBreak="0">
    <w:nsid w:val="60707383"/>
    <w:multiLevelType w:val="hybridMultilevel"/>
    <w:tmpl w:val="82BAB2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607A02EF"/>
    <w:multiLevelType w:val="hybridMultilevel"/>
    <w:tmpl w:val="0948795A"/>
    <w:styleLink w:val="ImportedStyle1161211"/>
    <w:lvl w:ilvl="0" w:tplc="DA5A6FEA">
      <w:start w:val="1"/>
      <w:numFmt w:val="bullet"/>
      <w:lvlText w:val="o"/>
      <w:lvlJc w:val="left"/>
      <w:pPr>
        <w:ind w:left="19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A01332">
      <w:start w:val="1"/>
      <w:numFmt w:val="bullet"/>
      <w:lvlText w:val="o"/>
      <w:lvlJc w:val="left"/>
      <w:pPr>
        <w:ind w:left="27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28BF7A">
      <w:start w:val="1"/>
      <w:numFmt w:val="bullet"/>
      <w:lvlText w:val="▪"/>
      <w:lvlJc w:val="left"/>
      <w:pPr>
        <w:ind w:left="34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96CBC0">
      <w:start w:val="1"/>
      <w:numFmt w:val="bullet"/>
      <w:lvlText w:val="•"/>
      <w:lvlJc w:val="left"/>
      <w:pPr>
        <w:ind w:left="41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9671AE">
      <w:start w:val="1"/>
      <w:numFmt w:val="bullet"/>
      <w:lvlText w:val="o"/>
      <w:lvlJc w:val="left"/>
      <w:pPr>
        <w:ind w:left="486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6A96F6">
      <w:start w:val="1"/>
      <w:numFmt w:val="bullet"/>
      <w:lvlText w:val="▪"/>
      <w:lvlJc w:val="left"/>
      <w:pPr>
        <w:ind w:left="55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94F740">
      <w:start w:val="1"/>
      <w:numFmt w:val="bullet"/>
      <w:lvlText w:val="•"/>
      <w:lvlJc w:val="left"/>
      <w:pPr>
        <w:ind w:left="63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82BF88">
      <w:start w:val="1"/>
      <w:numFmt w:val="bullet"/>
      <w:lvlText w:val="o"/>
      <w:lvlJc w:val="left"/>
      <w:pPr>
        <w:ind w:left="70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9EF960">
      <w:start w:val="1"/>
      <w:numFmt w:val="bullet"/>
      <w:lvlText w:val="▪"/>
      <w:lvlJc w:val="left"/>
      <w:pPr>
        <w:ind w:left="77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6" w15:restartNumberingAfterBreak="0">
    <w:nsid w:val="609573B9"/>
    <w:multiLevelType w:val="hybridMultilevel"/>
    <w:tmpl w:val="EDCA0BC8"/>
    <w:styleLink w:val="ImportedStyle8031211"/>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7" w15:restartNumberingAfterBreak="0">
    <w:nsid w:val="60BA7BE2"/>
    <w:multiLevelType w:val="hybridMultilevel"/>
    <w:tmpl w:val="DF569C76"/>
    <w:styleLink w:val="ImportedStyle1020"/>
    <w:lvl w:ilvl="0" w:tplc="00E22742">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6F5EDF38">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0950ABDE">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E7068C92">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39B2E9D6">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3D9E39C2">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4C8C24D6">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A0EAA588">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D9BEFD8C">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508" w15:restartNumberingAfterBreak="0">
    <w:nsid w:val="60DD3F14"/>
    <w:multiLevelType w:val="hybridMultilevel"/>
    <w:tmpl w:val="2B7A5248"/>
    <w:lvl w:ilvl="0" w:tplc="E9F61410">
      <w:start w:val="1"/>
      <w:numFmt w:val="bullet"/>
      <w:lvlText w:val=""/>
      <w:lvlJc w:val="left"/>
      <w:pPr>
        <w:ind w:left="1425" w:hanging="360"/>
      </w:pPr>
      <w:rPr>
        <w:rFonts w:ascii="Symbol" w:hAnsi="Symbol" w:hint="default"/>
      </w:rPr>
    </w:lvl>
    <w:lvl w:ilvl="1" w:tplc="04090001">
      <w:start w:val="1"/>
      <w:numFmt w:val="bullet"/>
      <w:lvlText w:val=""/>
      <w:lvlJc w:val="left"/>
      <w:pPr>
        <w:ind w:left="2145" w:hanging="360"/>
      </w:pPr>
      <w:rPr>
        <w:rFonts w:ascii="Symbol" w:hAnsi="Symbol"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509" w15:restartNumberingAfterBreak="0">
    <w:nsid w:val="612635AF"/>
    <w:multiLevelType w:val="hybridMultilevel"/>
    <w:tmpl w:val="E6607DF6"/>
    <w:lvl w:ilvl="0" w:tplc="04090019">
      <w:start w:val="1"/>
      <w:numFmt w:val="lowerLetter"/>
      <w:lvlText w:val="%1."/>
      <w:lvlJc w:val="left"/>
      <w:pPr>
        <w:ind w:left="720" w:hanging="360"/>
      </w:pPr>
    </w:lvl>
    <w:lvl w:ilvl="1" w:tplc="F934E5C6">
      <w:start w:val="1"/>
      <w:numFmt w:val="decimal"/>
      <w:lvlText w:val="%2."/>
      <w:lvlJc w:val="left"/>
      <w:pPr>
        <w:ind w:left="1440" w:hanging="360"/>
      </w:pPr>
      <w:rPr>
        <w:rFonts w:hint="default"/>
      </w:rPr>
    </w:lvl>
    <w:lvl w:ilvl="2" w:tplc="D618EBE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615C552E"/>
    <w:multiLevelType w:val="hybridMultilevel"/>
    <w:tmpl w:val="2F486B0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1B413FA"/>
    <w:multiLevelType w:val="hybridMultilevel"/>
    <w:tmpl w:val="3890461E"/>
    <w:styleLink w:val="ImportedStyle33121"/>
    <w:lvl w:ilvl="0" w:tplc="76D438F0">
      <w:start w:val="1"/>
      <w:numFmt w:val="upperRoman"/>
      <w:lvlText w:val="%1."/>
      <w:lvlJc w:val="left"/>
      <w:pPr>
        <w:ind w:left="1080" w:hanging="720"/>
      </w:pPr>
      <w:rPr>
        <w:rFonts w:hint="default"/>
        <w:b/>
      </w:rPr>
    </w:lvl>
    <w:lvl w:ilvl="1" w:tplc="8258036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620E79B3"/>
    <w:multiLevelType w:val="hybridMultilevel"/>
    <w:tmpl w:val="A4B06236"/>
    <w:lvl w:ilvl="0" w:tplc="FFFFFFFF">
      <w:start w:val="1"/>
      <w:numFmt w:val="bullet"/>
      <w:lvlText w:val=""/>
      <w:lvlJc w:val="left"/>
      <w:pPr>
        <w:ind w:left="720" w:hanging="360"/>
      </w:pPr>
      <w:rPr>
        <w:rFonts w:ascii="Symbol" w:hAnsi="Symbol" w:hint="default"/>
      </w:rPr>
    </w:lvl>
    <w:lvl w:ilvl="1" w:tplc="923EDB34">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3" w15:restartNumberingAfterBreak="0">
    <w:nsid w:val="624B1D88"/>
    <w:multiLevelType w:val="hybridMultilevel"/>
    <w:tmpl w:val="3FCCD030"/>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2523601"/>
    <w:multiLevelType w:val="hybridMultilevel"/>
    <w:tmpl w:val="61602F88"/>
    <w:lvl w:ilvl="0" w:tplc="FFFFFFFF">
      <w:start w:val="1"/>
      <w:numFmt w:val="bullet"/>
      <w:lvlText w:val=""/>
      <w:lvlJc w:val="left"/>
      <w:pPr>
        <w:ind w:left="720" w:hanging="360"/>
      </w:pPr>
      <w:rPr>
        <w:rFonts w:ascii="Symbol" w:hAnsi="Symbol" w:hint="default"/>
      </w:rPr>
    </w:lvl>
    <w:lvl w:ilvl="1" w:tplc="923EDB34">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5" w15:restartNumberingAfterBreak="0">
    <w:nsid w:val="626516F4"/>
    <w:multiLevelType w:val="hybridMultilevel"/>
    <w:tmpl w:val="25C20DB8"/>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6" w15:restartNumberingAfterBreak="0">
    <w:nsid w:val="62966395"/>
    <w:multiLevelType w:val="hybridMultilevel"/>
    <w:tmpl w:val="99281B6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7" w15:restartNumberingAfterBreak="0">
    <w:nsid w:val="62AA5E1A"/>
    <w:multiLevelType w:val="hybridMultilevel"/>
    <w:tmpl w:val="C35C3290"/>
    <w:styleLink w:val="ImportedStyle8011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62D3012A"/>
    <w:multiLevelType w:val="multilevel"/>
    <w:tmpl w:val="AEB2832A"/>
    <w:styleLink w:val="ImportedStyle82241"/>
    <w:lvl w:ilvl="0">
      <w:start w:val="1"/>
      <w:numFmt w:val="bullet"/>
      <w:lvlText w:val=""/>
      <w:lvlJc w:val="left"/>
      <w:pPr>
        <w:ind w:left="1080" w:hanging="360"/>
      </w:pPr>
      <w:rPr>
        <w:rFonts w:ascii="Symbol" w:hAnsi="Symbol"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19" w15:restartNumberingAfterBreak="0">
    <w:nsid w:val="6303278B"/>
    <w:multiLevelType w:val="hybridMultilevel"/>
    <w:tmpl w:val="581C856E"/>
    <w:styleLink w:val="Stilimportat3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15:restartNumberingAfterBreak="0">
    <w:nsid w:val="63172793"/>
    <w:multiLevelType w:val="hybridMultilevel"/>
    <w:tmpl w:val="ED7C6060"/>
    <w:styleLink w:val="ImportedStyle116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632A198C"/>
    <w:multiLevelType w:val="hybridMultilevel"/>
    <w:tmpl w:val="8E8E6162"/>
    <w:styleLink w:val="ImportedStyle1165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2" w15:restartNumberingAfterBreak="0">
    <w:nsid w:val="634803CE"/>
    <w:multiLevelType w:val="hybridMultilevel"/>
    <w:tmpl w:val="4D284848"/>
    <w:lvl w:ilvl="0" w:tplc="FFFFFFFF">
      <w:numFmt w:val="bullet"/>
      <w:lvlText w:val="•"/>
      <w:lvlJc w:val="left"/>
      <w:pPr>
        <w:ind w:left="360" w:hanging="360"/>
      </w:pPr>
      <w:rPr>
        <w:rFonts w:hint="default"/>
        <w:lang w:val="ro-RO"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3" w15:restartNumberingAfterBreak="0">
    <w:nsid w:val="63532E74"/>
    <w:multiLevelType w:val="hybridMultilevel"/>
    <w:tmpl w:val="760E8E5E"/>
    <w:styleLink w:val="Stilimportat33111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24" w15:restartNumberingAfterBreak="0">
    <w:nsid w:val="63644129"/>
    <w:multiLevelType w:val="hybridMultilevel"/>
    <w:tmpl w:val="1E40DCDA"/>
    <w:styleLink w:val="ImportedStyle11514"/>
    <w:lvl w:ilvl="0" w:tplc="56E04AF6">
      <w:start w:val="1"/>
      <w:numFmt w:val="bullet"/>
      <w:lvlText w:val="·"/>
      <w:lvlJc w:val="left"/>
      <w:pPr>
        <w:ind w:left="12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57166340">
      <w:start w:val="1"/>
      <w:numFmt w:val="bullet"/>
      <w:lvlText w:val="o"/>
      <w:lvlJc w:val="left"/>
      <w:pPr>
        <w:ind w:left="19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56A335A">
      <w:start w:val="1"/>
      <w:numFmt w:val="bullet"/>
      <w:lvlText w:val="▪"/>
      <w:lvlJc w:val="left"/>
      <w:pPr>
        <w:ind w:left="27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72906782">
      <w:start w:val="1"/>
      <w:numFmt w:val="bullet"/>
      <w:lvlText w:val="·"/>
      <w:lvlJc w:val="left"/>
      <w:pPr>
        <w:ind w:left="34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706EB56A">
      <w:start w:val="1"/>
      <w:numFmt w:val="bullet"/>
      <w:lvlText w:val="o"/>
      <w:lvlJc w:val="left"/>
      <w:pPr>
        <w:ind w:left="41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E840DC4">
      <w:start w:val="1"/>
      <w:numFmt w:val="bullet"/>
      <w:lvlText w:val="▪"/>
      <w:lvlJc w:val="left"/>
      <w:pPr>
        <w:ind w:left="48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7FD81A1A">
      <w:start w:val="1"/>
      <w:numFmt w:val="bullet"/>
      <w:lvlText w:val="·"/>
      <w:lvlJc w:val="left"/>
      <w:pPr>
        <w:ind w:left="55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CF84A430">
      <w:start w:val="1"/>
      <w:numFmt w:val="bullet"/>
      <w:lvlText w:val="o"/>
      <w:lvlJc w:val="left"/>
      <w:pPr>
        <w:ind w:left="63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C30C6E2">
      <w:start w:val="1"/>
      <w:numFmt w:val="bullet"/>
      <w:lvlText w:val="▪"/>
      <w:lvlJc w:val="left"/>
      <w:pPr>
        <w:ind w:left="70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25" w15:restartNumberingAfterBreak="0">
    <w:nsid w:val="638B2853"/>
    <w:multiLevelType w:val="hybridMultilevel"/>
    <w:tmpl w:val="B6AC9754"/>
    <w:styleLink w:val="Stilimportat7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638C49BD"/>
    <w:multiLevelType w:val="hybridMultilevel"/>
    <w:tmpl w:val="2F9E1C74"/>
    <w:styleLink w:val="ImportedStyle65"/>
    <w:lvl w:ilvl="0" w:tplc="DF962F4A">
      <w:start w:val="1"/>
      <w:numFmt w:val="upp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AA843354">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8F063C96">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AC8E755A">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8F866F3A">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6764088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10B20378">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676AAB20">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89145246">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527" w15:restartNumberingAfterBreak="0">
    <w:nsid w:val="63B73698"/>
    <w:multiLevelType w:val="hybridMultilevel"/>
    <w:tmpl w:val="4606DBFA"/>
    <w:styleLink w:val="ImportedStyle2412"/>
    <w:lvl w:ilvl="0" w:tplc="80CA2806">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rPr>
    </w:lvl>
    <w:lvl w:ilvl="1" w:tplc="E48099F0">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rPr>
    </w:lvl>
    <w:lvl w:ilvl="2" w:tplc="2B222D0C">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rPr>
    </w:lvl>
    <w:lvl w:ilvl="3" w:tplc="8794B368">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rPr>
    </w:lvl>
    <w:lvl w:ilvl="4" w:tplc="3C66816A">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rPr>
    </w:lvl>
    <w:lvl w:ilvl="5" w:tplc="36C8F1E8">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rPr>
    </w:lvl>
    <w:lvl w:ilvl="6" w:tplc="D5F469EA">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rPr>
    </w:lvl>
    <w:lvl w:ilvl="7" w:tplc="BBDC878E">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rPr>
    </w:lvl>
    <w:lvl w:ilvl="8" w:tplc="FC3AD07E">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rPr>
    </w:lvl>
  </w:abstractNum>
  <w:abstractNum w:abstractNumId="528" w15:restartNumberingAfterBreak="0">
    <w:nsid w:val="63D22DA3"/>
    <w:multiLevelType w:val="hybridMultilevel"/>
    <w:tmpl w:val="F13650DA"/>
    <w:styleLink w:val="Stilimportat4411"/>
    <w:lvl w:ilvl="0" w:tplc="4A449DCA">
      <w:start w:val="7"/>
      <w:numFmt w:val="upperRoman"/>
      <w:lvlText w:val="%1."/>
      <w:lvlJc w:val="left"/>
      <w:pPr>
        <w:ind w:left="1080" w:hanging="72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9" w15:restartNumberingAfterBreak="0">
    <w:nsid w:val="640146AE"/>
    <w:multiLevelType w:val="hybridMultilevel"/>
    <w:tmpl w:val="69B486C0"/>
    <w:styleLink w:val="Stilimportat6113"/>
    <w:lvl w:ilvl="0" w:tplc="0CF08D3C">
      <w:start w:val="1"/>
      <w:numFmt w:val="bullet"/>
      <w:lvlText w:val="-"/>
      <w:lvlJc w:val="left"/>
      <w:pPr>
        <w:ind w:left="720" w:hanging="360"/>
      </w:pPr>
      <w:rPr>
        <w:rFonts w:ascii="Courier New" w:hAnsi="Courier New"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0" w15:restartNumberingAfterBreak="0">
    <w:nsid w:val="643E5D2D"/>
    <w:multiLevelType w:val="hybridMultilevel"/>
    <w:tmpl w:val="A8A8C2FA"/>
    <w:styleLink w:val="ImportedStyle3412"/>
    <w:lvl w:ilvl="0" w:tplc="7A8247B2">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D61C9AE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CBB80B6C">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7AB4DE46">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A65247D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83FAB6D8">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1A20B82A">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D66CAFC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2FA68416">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531" w15:restartNumberingAfterBreak="0">
    <w:nsid w:val="644D17BF"/>
    <w:multiLevelType w:val="hybridMultilevel"/>
    <w:tmpl w:val="4120BE1C"/>
    <w:lvl w:ilvl="0" w:tplc="E9F614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646DD312"/>
    <w:multiLevelType w:val="multilevel"/>
    <w:tmpl w:val="FFFFFFFF"/>
    <w:styleLink w:val="ImportedStyle1142212"/>
    <w:lvl w:ilvl="0">
      <w:numFmt w:val="bullet"/>
      <w:lvlText w:val="·"/>
      <w:lvlJc w:val="left"/>
      <w:pPr>
        <w:tabs>
          <w:tab w:val="num" w:pos="1440"/>
        </w:tabs>
        <w:ind w:left="1440" w:hanging="360"/>
      </w:pPr>
      <w:rPr>
        <w:rFonts w:ascii="Symbol" w:hAnsi="Symbol" w:cs="Symbol"/>
        <w:sz w:val="22"/>
        <w:szCs w:val="22"/>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533" w15:restartNumberingAfterBreak="0">
    <w:nsid w:val="647515E3"/>
    <w:multiLevelType w:val="hybridMultilevel"/>
    <w:tmpl w:val="B0E24EF2"/>
    <w:lvl w:ilvl="0" w:tplc="C48CBF4E">
      <w:numFmt w:val="bullet"/>
      <w:lvlText w:val="•"/>
      <w:lvlJc w:val="left"/>
      <w:pPr>
        <w:ind w:left="360" w:hanging="360"/>
      </w:pPr>
      <w:rPr>
        <w:rFonts w:hint="default"/>
        <w:w w:val="100"/>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34" w15:restartNumberingAfterBreak="0">
    <w:nsid w:val="650F496C"/>
    <w:multiLevelType w:val="hybridMultilevel"/>
    <w:tmpl w:val="E3248C58"/>
    <w:styleLink w:val="ImportedStyle106"/>
    <w:lvl w:ilvl="0" w:tplc="AFAC0356">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451CACFC">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AF7CDDC4">
      <w:start w:val="1"/>
      <w:numFmt w:val="bullet"/>
      <w:lvlText w:val="-"/>
      <w:lvlJc w:val="left"/>
      <w:pPr>
        <w:ind w:left="18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5706183A">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3D664D2">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2DF0B7A0">
      <w:start w:val="1"/>
      <w:numFmt w:val="bullet"/>
      <w:lvlText w:val="-"/>
      <w:lvlJc w:val="left"/>
      <w:pPr>
        <w:ind w:left="39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05C2397A">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E720DBA">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1C487F72">
      <w:start w:val="1"/>
      <w:numFmt w:val="bullet"/>
      <w:lvlText w:val="-"/>
      <w:lvlJc w:val="left"/>
      <w:pPr>
        <w:ind w:left="61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535" w15:restartNumberingAfterBreak="0">
    <w:nsid w:val="655778CA"/>
    <w:multiLevelType w:val="hybridMultilevel"/>
    <w:tmpl w:val="678A89EC"/>
    <w:styleLink w:val="Stilimportat15211"/>
    <w:lvl w:ilvl="0" w:tplc="0CF08D3C">
      <w:start w:val="1"/>
      <w:numFmt w:val="bullet"/>
      <w:lvlText w:val="-"/>
      <w:lvlJc w:val="left"/>
      <w:pPr>
        <w:ind w:left="720" w:hanging="360"/>
      </w:pPr>
      <w:rPr>
        <w:rFonts w:ascii="Courier New" w:hAnsi="Courier New" w:hint="default"/>
      </w:rPr>
    </w:lvl>
    <w:lvl w:ilvl="1" w:tplc="A510FDC6">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658623E8"/>
    <w:multiLevelType w:val="hybridMultilevel"/>
    <w:tmpl w:val="766A577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65A24CAB"/>
    <w:multiLevelType w:val="hybridMultilevel"/>
    <w:tmpl w:val="102E08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8" w15:restartNumberingAfterBreak="0">
    <w:nsid w:val="65B76F65"/>
    <w:multiLevelType w:val="hybridMultilevel"/>
    <w:tmpl w:val="755A6382"/>
    <w:styleLink w:val="ImportedStyle221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65E148A5"/>
    <w:multiLevelType w:val="hybridMultilevel"/>
    <w:tmpl w:val="6D70D2F2"/>
    <w:lvl w:ilvl="0" w:tplc="E9F614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0" w15:restartNumberingAfterBreak="0">
    <w:nsid w:val="665A59D1"/>
    <w:multiLevelType w:val="hybridMultilevel"/>
    <w:tmpl w:val="F0DE2456"/>
    <w:lvl w:ilvl="0" w:tplc="8BBE80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1" w15:restartNumberingAfterBreak="0">
    <w:nsid w:val="666D2E5A"/>
    <w:multiLevelType w:val="hybridMultilevel"/>
    <w:tmpl w:val="65A620DE"/>
    <w:lvl w:ilvl="0" w:tplc="E9F614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2" w15:restartNumberingAfterBreak="0">
    <w:nsid w:val="666E6748"/>
    <w:multiLevelType w:val="hybridMultilevel"/>
    <w:tmpl w:val="FD88F6E2"/>
    <w:styleLink w:val="Stilimportat4122"/>
    <w:lvl w:ilvl="0" w:tplc="B39CD978">
      <w:start w:val="1"/>
      <w:numFmt w:val="upperRoman"/>
      <w:lvlText w:val="%1."/>
      <w:lvlJc w:val="left"/>
      <w:pPr>
        <w:ind w:left="1080" w:hanging="72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3" w15:restartNumberingAfterBreak="0">
    <w:nsid w:val="66A819E4"/>
    <w:multiLevelType w:val="hybridMultilevel"/>
    <w:tmpl w:val="D53C1962"/>
    <w:styleLink w:val="ImportedStyle8317"/>
    <w:lvl w:ilvl="0" w:tplc="4EE4D6C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524B174">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1CB0174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62802D1A">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C386A51E">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01CE9F3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E76474F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E42C19D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9B9A0E5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544" w15:restartNumberingAfterBreak="0">
    <w:nsid w:val="675C79C6"/>
    <w:multiLevelType w:val="hybridMultilevel"/>
    <w:tmpl w:val="06E855F2"/>
    <w:styleLink w:val="Stilimportat1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67742704"/>
    <w:multiLevelType w:val="hybridMultilevel"/>
    <w:tmpl w:val="02BC21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6" w15:restartNumberingAfterBreak="0">
    <w:nsid w:val="67BC5923"/>
    <w:multiLevelType w:val="hybridMultilevel"/>
    <w:tmpl w:val="0128A93A"/>
    <w:styleLink w:val="ImportedStyle32211"/>
    <w:lvl w:ilvl="0" w:tplc="CB5E695C">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5A7AE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2CF1A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20567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1E5F8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DE5B7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FAC3A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2A9DC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DC0AF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7" w15:restartNumberingAfterBreak="0">
    <w:nsid w:val="68112379"/>
    <w:multiLevelType w:val="hybridMultilevel"/>
    <w:tmpl w:val="387AF274"/>
    <w:lvl w:ilvl="0" w:tplc="04090001">
      <w:start w:val="1"/>
      <w:numFmt w:val="bullet"/>
      <w:lvlText w:val=""/>
      <w:lvlJc w:val="left"/>
      <w:pPr>
        <w:ind w:left="364" w:hanging="360"/>
      </w:pPr>
      <w:rPr>
        <w:rFonts w:ascii="Symbol" w:hAnsi="Symbol" w:hint="default"/>
      </w:rPr>
    </w:lvl>
    <w:lvl w:ilvl="1" w:tplc="04090003">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548" w15:restartNumberingAfterBreak="0">
    <w:nsid w:val="684E53D2"/>
    <w:multiLevelType w:val="hybridMultilevel"/>
    <w:tmpl w:val="0B82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686F4090"/>
    <w:multiLevelType w:val="hybridMultilevel"/>
    <w:tmpl w:val="2424E0AE"/>
    <w:styleLink w:val="ImportedStyle832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68892C8F"/>
    <w:multiLevelType w:val="hybridMultilevel"/>
    <w:tmpl w:val="37589FCA"/>
    <w:styleLink w:val="Stilimportat6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68B64AFA"/>
    <w:multiLevelType w:val="hybridMultilevel"/>
    <w:tmpl w:val="2902C072"/>
    <w:styleLink w:val="ImportedStyle91"/>
    <w:lvl w:ilvl="0" w:tplc="47502892">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D9E01660">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BA7C9F14">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3072E5D8">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360E0182">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1048F700">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46D490E4">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155CCB98">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FD740660">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552" w15:restartNumberingAfterBreak="0">
    <w:nsid w:val="68BF3473"/>
    <w:multiLevelType w:val="hybridMultilevel"/>
    <w:tmpl w:val="E1C4A000"/>
    <w:styleLink w:val="Stilimportat6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691100D2"/>
    <w:multiLevelType w:val="hybridMultilevel"/>
    <w:tmpl w:val="2E2A7BE6"/>
    <w:styleLink w:val="ImportedStyle92"/>
    <w:lvl w:ilvl="0" w:tplc="CB503FC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63234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1225D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BB4B124">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22E1C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88D6FE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1F100172">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B14AFB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B204B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54" w15:restartNumberingAfterBreak="0">
    <w:nsid w:val="698B3F50"/>
    <w:multiLevelType w:val="hybridMultilevel"/>
    <w:tmpl w:val="AD146334"/>
    <w:lvl w:ilvl="0" w:tplc="E9F614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69901312"/>
    <w:multiLevelType w:val="hybridMultilevel"/>
    <w:tmpl w:val="B7C0F8B0"/>
    <w:styleLink w:val="Stilimportat1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69B50A6D"/>
    <w:multiLevelType w:val="hybridMultilevel"/>
    <w:tmpl w:val="9170DE68"/>
    <w:lvl w:ilvl="0" w:tplc="C48CBF4E">
      <w:numFmt w:val="bullet"/>
      <w:lvlText w:val="•"/>
      <w:lvlJc w:val="left"/>
      <w:pPr>
        <w:ind w:left="360" w:hanging="360"/>
      </w:pPr>
      <w:rPr>
        <w:rFonts w:hint="default"/>
        <w:w w:val="100"/>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57" w15:restartNumberingAfterBreak="0">
    <w:nsid w:val="6A0F168D"/>
    <w:multiLevelType w:val="hybridMultilevel"/>
    <w:tmpl w:val="66C2AF04"/>
    <w:lvl w:ilvl="0" w:tplc="E9F61410">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58" w15:restartNumberingAfterBreak="0">
    <w:nsid w:val="6A337696"/>
    <w:multiLevelType w:val="hybridMultilevel"/>
    <w:tmpl w:val="7520A734"/>
    <w:styleLink w:val="ImportedStyle83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6A3A0248"/>
    <w:multiLevelType w:val="hybridMultilevel"/>
    <w:tmpl w:val="4F42F4D8"/>
    <w:lvl w:ilvl="0" w:tplc="E9F61410">
      <w:start w:val="1"/>
      <w:numFmt w:val="bullet"/>
      <w:lvlText w:val=""/>
      <w:lvlJc w:val="left"/>
      <w:pPr>
        <w:ind w:left="720" w:hanging="360"/>
      </w:pPr>
      <w:rPr>
        <w:rFonts w:ascii="Symbol" w:hAnsi="Symbol" w:hint="default"/>
        <w:color w:val="auto"/>
      </w:rPr>
    </w:lvl>
    <w:lvl w:ilvl="1" w:tplc="E9F61410">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6A5E6D0C"/>
    <w:multiLevelType w:val="hybridMultilevel"/>
    <w:tmpl w:val="67E42E18"/>
    <w:styleLink w:val="ImportedStyle60"/>
    <w:lvl w:ilvl="0" w:tplc="95F43BD8">
      <w:start w:val="1"/>
      <w:numFmt w:val="bullet"/>
      <w:lvlText w:val="•"/>
      <w:lvlJc w:val="left"/>
      <w:pPr>
        <w:tabs>
          <w:tab w:val="left" w:pos="903"/>
        </w:tabs>
        <w:ind w:left="284" w:hanging="28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15D86488">
      <w:start w:val="1"/>
      <w:numFmt w:val="bullet"/>
      <w:lvlText w:val="•"/>
      <w:lvlJc w:val="left"/>
      <w:pPr>
        <w:tabs>
          <w:tab w:val="left" w:pos="903"/>
        </w:tabs>
        <w:ind w:left="1795" w:hanging="284"/>
      </w:pPr>
      <w:rPr>
        <w:rFonts w:hAnsi="Arial Unicode MS"/>
        <w:caps w:val="0"/>
        <w:smallCaps w:val="0"/>
        <w:strike w:val="0"/>
        <w:dstrike w:val="0"/>
        <w:spacing w:val="0"/>
        <w:w w:val="100"/>
        <w:kern w:val="0"/>
        <w:position w:val="0"/>
        <w:highlight w:val="none"/>
        <w:vertAlign w:val="baseline"/>
      </w:rPr>
    </w:lvl>
    <w:lvl w:ilvl="2" w:tplc="2B0E25D8">
      <w:start w:val="1"/>
      <w:numFmt w:val="bullet"/>
      <w:lvlText w:val="•"/>
      <w:lvlJc w:val="left"/>
      <w:pPr>
        <w:tabs>
          <w:tab w:val="left" w:pos="903"/>
        </w:tabs>
        <w:ind w:left="2687" w:hanging="284"/>
      </w:pPr>
      <w:rPr>
        <w:rFonts w:hAnsi="Arial Unicode MS"/>
        <w:caps w:val="0"/>
        <w:smallCaps w:val="0"/>
        <w:strike w:val="0"/>
        <w:dstrike w:val="0"/>
        <w:spacing w:val="0"/>
        <w:w w:val="100"/>
        <w:kern w:val="0"/>
        <w:position w:val="0"/>
        <w:highlight w:val="none"/>
        <w:vertAlign w:val="baseline"/>
      </w:rPr>
    </w:lvl>
    <w:lvl w:ilvl="3" w:tplc="17FA2B12">
      <w:start w:val="1"/>
      <w:numFmt w:val="bullet"/>
      <w:lvlText w:val="•"/>
      <w:lvlJc w:val="left"/>
      <w:pPr>
        <w:tabs>
          <w:tab w:val="left" w:pos="903"/>
        </w:tabs>
        <w:ind w:left="3579" w:hanging="284"/>
      </w:pPr>
      <w:rPr>
        <w:rFonts w:hAnsi="Arial Unicode MS"/>
        <w:caps w:val="0"/>
        <w:smallCaps w:val="0"/>
        <w:strike w:val="0"/>
        <w:dstrike w:val="0"/>
        <w:spacing w:val="0"/>
        <w:w w:val="100"/>
        <w:kern w:val="0"/>
        <w:position w:val="0"/>
        <w:highlight w:val="none"/>
        <w:vertAlign w:val="baseline"/>
      </w:rPr>
    </w:lvl>
    <w:lvl w:ilvl="4" w:tplc="9AFC3296">
      <w:start w:val="1"/>
      <w:numFmt w:val="bullet"/>
      <w:lvlText w:val="•"/>
      <w:lvlJc w:val="left"/>
      <w:pPr>
        <w:tabs>
          <w:tab w:val="left" w:pos="903"/>
        </w:tabs>
        <w:ind w:left="4472" w:hanging="284"/>
      </w:pPr>
      <w:rPr>
        <w:rFonts w:hAnsi="Arial Unicode MS"/>
        <w:caps w:val="0"/>
        <w:smallCaps w:val="0"/>
        <w:strike w:val="0"/>
        <w:dstrike w:val="0"/>
        <w:spacing w:val="0"/>
        <w:w w:val="100"/>
        <w:kern w:val="0"/>
        <w:position w:val="0"/>
        <w:highlight w:val="none"/>
        <w:vertAlign w:val="baseline"/>
      </w:rPr>
    </w:lvl>
    <w:lvl w:ilvl="5" w:tplc="2D44E384">
      <w:start w:val="1"/>
      <w:numFmt w:val="bullet"/>
      <w:lvlText w:val="•"/>
      <w:lvlJc w:val="left"/>
      <w:pPr>
        <w:tabs>
          <w:tab w:val="left" w:pos="903"/>
        </w:tabs>
        <w:ind w:left="5364" w:hanging="284"/>
      </w:pPr>
      <w:rPr>
        <w:rFonts w:hAnsi="Arial Unicode MS"/>
        <w:caps w:val="0"/>
        <w:smallCaps w:val="0"/>
        <w:strike w:val="0"/>
        <w:dstrike w:val="0"/>
        <w:spacing w:val="0"/>
        <w:w w:val="100"/>
        <w:kern w:val="0"/>
        <w:position w:val="0"/>
        <w:highlight w:val="none"/>
        <w:vertAlign w:val="baseline"/>
      </w:rPr>
    </w:lvl>
    <w:lvl w:ilvl="6" w:tplc="F79E1D2A">
      <w:start w:val="1"/>
      <w:numFmt w:val="bullet"/>
      <w:lvlText w:val="•"/>
      <w:lvlJc w:val="left"/>
      <w:pPr>
        <w:tabs>
          <w:tab w:val="left" w:pos="903"/>
        </w:tabs>
        <w:ind w:left="6257" w:hanging="284"/>
      </w:pPr>
      <w:rPr>
        <w:rFonts w:hAnsi="Arial Unicode MS"/>
        <w:caps w:val="0"/>
        <w:smallCaps w:val="0"/>
        <w:strike w:val="0"/>
        <w:dstrike w:val="0"/>
        <w:spacing w:val="0"/>
        <w:w w:val="100"/>
        <w:kern w:val="0"/>
        <w:position w:val="0"/>
        <w:highlight w:val="none"/>
        <w:vertAlign w:val="baseline"/>
      </w:rPr>
    </w:lvl>
    <w:lvl w:ilvl="7" w:tplc="5B50A084">
      <w:start w:val="1"/>
      <w:numFmt w:val="bullet"/>
      <w:lvlText w:val="•"/>
      <w:lvlJc w:val="left"/>
      <w:pPr>
        <w:tabs>
          <w:tab w:val="left" w:pos="903"/>
        </w:tabs>
        <w:ind w:left="7149" w:hanging="284"/>
      </w:pPr>
      <w:rPr>
        <w:rFonts w:hAnsi="Arial Unicode MS"/>
        <w:caps w:val="0"/>
        <w:smallCaps w:val="0"/>
        <w:strike w:val="0"/>
        <w:dstrike w:val="0"/>
        <w:spacing w:val="0"/>
        <w:w w:val="100"/>
        <w:kern w:val="0"/>
        <w:position w:val="0"/>
        <w:highlight w:val="none"/>
        <w:vertAlign w:val="baseline"/>
      </w:rPr>
    </w:lvl>
    <w:lvl w:ilvl="8" w:tplc="7C2C158E">
      <w:start w:val="1"/>
      <w:numFmt w:val="bullet"/>
      <w:lvlText w:val="•"/>
      <w:lvlJc w:val="left"/>
      <w:pPr>
        <w:tabs>
          <w:tab w:val="left" w:pos="903"/>
        </w:tabs>
        <w:ind w:left="8041" w:hanging="284"/>
      </w:pPr>
      <w:rPr>
        <w:rFonts w:hAnsi="Arial Unicode MS"/>
        <w:caps w:val="0"/>
        <w:smallCaps w:val="0"/>
        <w:strike w:val="0"/>
        <w:dstrike w:val="0"/>
        <w:spacing w:val="0"/>
        <w:w w:val="100"/>
        <w:kern w:val="0"/>
        <w:position w:val="0"/>
        <w:highlight w:val="none"/>
        <w:vertAlign w:val="baseline"/>
      </w:rPr>
    </w:lvl>
  </w:abstractNum>
  <w:abstractNum w:abstractNumId="561" w15:restartNumberingAfterBreak="0">
    <w:nsid w:val="6A632DA8"/>
    <w:multiLevelType w:val="hybridMultilevel"/>
    <w:tmpl w:val="90848E00"/>
    <w:styleLink w:val="ImportedStyle73"/>
    <w:lvl w:ilvl="0" w:tplc="127A12A2">
      <w:start w:val="1"/>
      <w:numFmt w:val="decimal"/>
      <w:lvlText w:val="%1)"/>
      <w:lvlJc w:val="left"/>
      <w:pPr>
        <w:tabs>
          <w:tab w:val="num" w:pos="498"/>
        </w:tabs>
        <w:ind w:left="28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0FF46C54">
      <w:start w:val="1"/>
      <w:numFmt w:val="decimal"/>
      <w:lvlText w:val="%2)"/>
      <w:lvlJc w:val="left"/>
      <w:pPr>
        <w:tabs>
          <w:tab w:val="left" w:pos="498"/>
          <w:tab w:val="num" w:pos="1218"/>
        </w:tabs>
        <w:ind w:left="100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72583304">
      <w:start w:val="1"/>
      <w:numFmt w:val="decimal"/>
      <w:lvlText w:val="%3)"/>
      <w:lvlJc w:val="left"/>
      <w:pPr>
        <w:tabs>
          <w:tab w:val="left" w:pos="498"/>
          <w:tab w:val="num" w:pos="1938"/>
        </w:tabs>
        <w:ind w:left="172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7C540B0C">
      <w:start w:val="1"/>
      <w:numFmt w:val="decimal"/>
      <w:lvlText w:val="%4)"/>
      <w:lvlJc w:val="left"/>
      <w:pPr>
        <w:tabs>
          <w:tab w:val="left" w:pos="498"/>
          <w:tab w:val="num" w:pos="2658"/>
        </w:tabs>
        <w:ind w:left="244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5152314A">
      <w:start w:val="1"/>
      <w:numFmt w:val="decimal"/>
      <w:lvlText w:val="%5)"/>
      <w:lvlJc w:val="left"/>
      <w:pPr>
        <w:tabs>
          <w:tab w:val="left" w:pos="498"/>
          <w:tab w:val="num" w:pos="3378"/>
        </w:tabs>
        <w:ind w:left="316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3C82C03C">
      <w:start w:val="1"/>
      <w:numFmt w:val="decimal"/>
      <w:lvlText w:val="%6)"/>
      <w:lvlJc w:val="left"/>
      <w:pPr>
        <w:tabs>
          <w:tab w:val="left" w:pos="498"/>
          <w:tab w:val="num" w:pos="4098"/>
        </w:tabs>
        <w:ind w:left="388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4EC2ECD2">
      <w:start w:val="1"/>
      <w:numFmt w:val="decimal"/>
      <w:lvlText w:val="%7)"/>
      <w:lvlJc w:val="left"/>
      <w:pPr>
        <w:tabs>
          <w:tab w:val="left" w:pos="498"/>
          <w:tab w:val="num" w:pos="4818"/>
        </w:tabs>
        <w:ind w:left="460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DF8A6E34">
      <w:start w:val="1"/>
      <w:numFmt w:val="decimal"/>
      <w:lvlText w:val="%8)"/>
      <w:lvlJc w:val="left"/>
      <w:pPr>
        <w:tabs>
          <w:tab w:val="left" w:pos="498"/>
          <w:tab w:val="num" w:pos="5538"/>
        </w:tabs>
        <w:ind w:left="532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45CAC980">
      <w:start w:val="1"/>
      <w:numFmt w:val="decimal"/>
      <w:lvlText w:val="%9)"/>
      <w:lvlJc w:val="left"/>
      <w:pPr>
        <w:tabs>
          <w:tab w:val="left" w:pos="498"/>
          <w:tab w:val="num" w:pos="6258"/>
        </w:tabs>
        <w:ind w:left="604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562" w15:restartNumberingAfterBreak="0">
    <w:nsid w:val="6A8822F0"/>
    <w:multiLevelType w:val="hybridMultilevel"/>
    <w:tmpl w:val="2CA4F77C"/>
    <w:styleLink w:val="ImportedStyle17"/>
    <w:lvl w:ilvl="0" w:tplc="D08C31A8">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6D7244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161A33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E110E19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EA96FE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5A8E4D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5F34E81C">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4EAE7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08C59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63" w15:restartNumberingAfterBreak="0">
    <w:nsid w:val="6A8B2D80"/>
    <w:multiLevelType w:val="hybridMultilevel"/>
    <w:tmpl w:val="A11C4C38"/>
    <w:styleLink w:val="ImportedStyle63"/>
    <w:lvl w:ilvl="0" w:tplc="6FFEE650">
      <w:start w:val="1"/>
      <w:numFmt w:val="bullet"/>
      <w:lvlText w:val="·"/>
      <w:lvlJc w:val="left"/>
      <w:pPr>
        <w:ind w:left="177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3072D8DE">
      <w:start w:val="1"/>
      <w:numFmt w:val="bullet"/>
      <w:lvlText w:val="o"/>
      <w:lvlJc w:val="left"/>
      <w:pPr>
        <w:ind w:left="249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35EAD7B2">
      <w:start w:val="1"/>
      <w:numFmt w:val="bullet"/>
      <w:lvlText w:val="▪"/>
      <w:lvlJc w:val="left"/>
      <w:pPr>
        <w:ind w:left="32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75EC708C">
      <w:start w:val="1"/>
      <w:numFmt w:val="bullet"/>
      <w:lvlText w:val="·"/>
      <w:lvlJc w:val="left"/>
      <w:pPr>
        <w:ind w:left="393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49DCC994">
      <w:start w:val="1"/>
      <w:numFmt w:val="bullet"/>
      <w:lvlText w:val="o"/>
      <w:lvlJc w:val="left"/>
      <w:pPr>
        <w:ind w:left="465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CBECD42C">
      <w:start w:val="1"/>
      <w:numFmt w:val="bullet"/>
      <w:lvlText w:val="▪"/>
      <w:lvlJc w:val="left"/>
      <w:pPr>
        <w:ind w:left="537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534035EC">
      <w:start w:val="1"/>
      <w:numFmt w:val="bullet"/>
      <w:lvlText w:val="·"/>
      <w:lvlJc w:val="left"/>
      <w:pPr>
        <w:ind w:left="609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1884E122">
      <w:start w:val="1"/>
      <w:numFmt w:val="bullet"/>
      <w:lvlText w:val="o"/>
      <w:lvlJc w:val="left"/>
      <w:pPr>
        <w:ind w:left="68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F80A4A2">
      <w:start w:val="1"/>
      <w:numFmt w:val="bullet"/>
      <w:lvlText w:val="▪"/>
      <w:lvlJc w:val="left"/>
      <w:pPr>
        <w:ind w:left="753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64" w15:restartNumberingAfterBreak="0">
    <w:nsid w:val="6AB147E5"/>
    <w:multiLevelType w:val="hybridMultilevel"/>
    <w:tmpl w:val="BB762458"/>
    <w:styleLink w:val="Stilimportat1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6B0146E1"/>
    <w:multiLevelType w:val="hybridMultilevel"/>
    <w:tmpl w:val="79A8B0F8"/>
    <w:lvl w:ilvl="0" w:tplc="0C86E26C">
      <w:numFmt w:val="bullet"/>
      <w:lvlText w:val="•"/>
      <w:lvlJc w:val="left"/>
      <w:pPr>
        <w:ind w:left="360" w:hanging="360"/>
      </w:pPr>
      <w:rPr>
        <w:rFonts w:ascii="Times New Roman" w:eastAsia="Times New Roman" w:hAnsi="Times New Roman" w:cs="Times New Roman" w:hint="default"/>
        <w:b w:val="0"/>
        <w:bCs w:val="0"/>
        <w:i w:val="0"/>
        <w:iCs w:val="0"/>
        <w:color w:val="0C0C0C"/>
        <w:w w:val="103"/>
        <w:sz w:val="23"/>
        <w:szCs w:val="23"/>
        <w:lang w:val="ro-RO"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66" w15:restartNumberingAfterBreak="0">
    <w:nsid w:val="6B416AB5"/>
    <w:multiLevelType w:val="hybridMultilevel"/>
    <w:tmpl w:val="4E14BE5E"/>
    <w:lvl w:ilvl="0" w:tplc="E9F61410">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67" w15:restartNumberingAfterBreak="0">
    <w:nsid w:val="6B6B36D6"/>
    <w:multiLevelType w:val="hybridMultilevel"/>
    <w:tmpl w:val="C48471B2"/>
    <w:lvl w:ilvl="0" w:tplc="0CF08D3C">
      <w:start w:val="1"/>
      <w:numFmt w:val="bullet"/>
      <w:lvlText w:val="-"/>
      <w:lvlJc w:val="left"/>
      <w:pPr>
        <w:ind w:left="1830" w:hanging="360"/>
      </w:pPr>
      <w:rPr>
        <w:rFonts w:ascii="Courier New" w:hAnsi="Courier New"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568" w15:restartNumberingAfterBreak="0">
    <w:nsid w:val="6B8A520B"/>
    <w:multiLevelType w:val="hybridMultilevel"/>
    <w:tmpl w:val="6EAAFBE4"/>
    <w:lvl w:ilvl="0" w:tplc="04090001">
      <w:start w:val="1"/>
      <w:numFmt w:val="bullet"/>
      <w:lvlText w:val=""/>
      <w:lvlJc w:val="left"/>
      <w:pPr>
        <w:ind w:left="283" w:hanging="283"/>
      </w:pPr>
      <w:rPr>
        <w:rFonts w:ascii="Symbol" w:hAnsi="Symbol" w:hint="default"/>
        <w:w w:val="103"/>
        <w:lang w:val="ro-RO" w:eastAsia="en-US" w:bidi="ar-SA"/>
      </w:rPr>
    </w:lvl>
    <w:lvl w:ilvl="1" w:tplc="FFFFFFFF">
      <w:numFmt w:val="bullet"/>
      <w:lvlText w:val="-"/>
      <w:lvlJc w:val="left"/>
      <w:pPr>
        <w:ind w:left="563" w:hanging="275"/>
      </w:pPr>
      <w:rPr>
        <w:rFonts w:ascii="Times New Roman" w:eastAsia="Times New Roman" w:hAnsi="Times New Roman" w:cs="Times New Roman" w:hint="default"/>
        <w:b w:val="0"/>
        <w:bCs w:val="0"/>
        <w:i w:val="0"/>
        <w:iCs w:val="0"/>
        <w:color w:val="0C0C0C"/>
        <w:w w:val="118"/>
        <w:sz w:val="23"/>
        <w:szCs w:val="23"/>
        <w:lang w:val="ro-RO" w:eastAsia="en-US" w:bidi="ar-SA"/>
      </w:rPr>
    </w:lvl>
    <w:lvl w:ilvl="2" w:tplc="FFFFFFFF">
      <w:numFmt w:val="bullet"/>
      <w:lvlText w:val="•"/>
      <w:lvlJc w:val="left"/>
      <w:pPr>
        <w:ind w:left="1669" w:hanging="275"/>
      </w:pPr>
      <w:rPr>
        <w:rFonts w:hint="default"/>
        <w:lang w:val="ro-RO" w:eastAsia="en-US" w:bidi="ar-SA"/>
      </w:rPr>
    </w:lvl>
    <w:lvl w:ilvl="3" w:tplc="FFFFFFFF">
      <w:numFmt w:val="bullet"/>
      <w:lvlText w:val="•"/>
      <w:lvlJc w:val="left"/>
      <w:pPr>
        <w:ind w:left="2773" w:hanging="275"/>
      </w:pPr>
      <w:rPr>
        <w:rFonts w:hint="default"/>
        <w:lang w:val="ro-RO" w:eastAsia="en-US" w:bidi="ar-SA"/>
      </w:rPr>
    </w:lvl>
    <w:lvl w:ilvl="4" w:tplc="FFFFFFFF">
      <w:numFmt w:val="bullet"/>
      <w:lvlText w:val="•"/>
      <w:lvlJc w:val="left"/>
      <w:pPr>
        <w:ind w:left="3878" w:hanging="275"/>
      </w:pPr>
      <w:rPr>
        <w:rFonts w:hint="default"/>
        <w:lang w:val="ro-RO" w:eastAsia="en-US" w:bidi="ar-SA"/>
      </w:rPr>
    </w:lvl>
    <w:lvl w:ilvl="5" w:tplc="FFFFFFFF">
      <w:numFmt w:val="bullet"/>
      <w:lvlText w:val="•"/>
      <w:lvlJc w:val="left"/>
      <w:pPr>
        <w:ind w:left="4982" w:hanging="275"/>
      </w:pPr>
      <w:rPr>
        <w:rFonts w:hint="default"/>
        <w:lang w:val="ro-RO" w:eastAsia="en-US" w:bidi="ar-SA"/>
      </w:rPr>
    </w:lvl>
    <w:lvl w:ilvl="6" w:tplc="FFFFFFFF">
      <w:numFmt w:val="bullet"/>
      <w:lvlText w:val="•"/>
      <w:lvlJc w:val="left"/>
      <w:pPr>
        <w:ind w:left="6087" w:hanging="275"/>
      </w:pPr>
      <w:rPr>
        <w:rFonts w:hint="default"/>
        <w:lang w:val="ro-RO" w:eastAsia="en-US" w:bidi="ar-SA"/>
      </w:rPr>
    </w:lvl>
    <w:lvl w:ilvl="7" w:tplc="FFFFFFFF">
      <w:numFmt w:val="bullet"/>
      <w:lvlText w:val="•"/>
      <w:lvlJc w:val="left"/>
      <w:pPr>
        <w:ind w:left="7191" w:hanging="275"/>
      </w:pPr>
      <w:rPr>
        <w:rFonts w:hint="default"/>
        <w:lang w:val="ro-RO" w:eastAsia="en-US" w:bidi="ar-SA"/>
      </w:rPr>
    </w:lvl>
    <w:lvl w:ilvl="8" w:tplc="FFFFFFFF">
      <w:numFmt w:val="bullet"/>
      <w:lvlText w:val="•"/>
      <w:lvlJc w:val="left"/>
      <w:pPr>
        <w:ind w:left="8296" w:hanging="275"/>
      </w:pPr>
      <w:rPr>
        <w:rFonts w:hint="default"/>
        <w:lang w:val="ro-RO" w:eastAsia="en-US" w:bidi="ar-SA"/>
      </w:rPr>
    </w:lvl>
  </w:abstractNum>
  <w:abstractNum w:abstractNumId="569" w15:restartNumberingAfterBreak="0">
    <w:nsid w:val="6B9A31AD"/>
    <w:multiLevelType w:val="hybridMultilevel"/>
    <w:tmpl w:val="F06ABE3C"/>
    <w:styleLink w:val="ImportedStyle822111111"/>
    <w:lvl w:ilvl="0" w:tplc="82661AB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BC3F4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6A3940">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C4A55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6E92E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76704E">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A8DA1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42EE2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3A4F72">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0" w15:restartNumberingAfterBreak="0">
    <w:nsid w:val="6B9D3DE8"/>
    <w:multiLevelType w:val="hybridMultilevel"/>
    <w:tmpl w:val="78A038CA"/>
    <w:styleLink w:val="ImportedStyle31111111"/>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1" w15:restartNumberingAfterBreak="0">
    <w:nsid w:val="6BF56EE3"/>
    <w:multiLevelType w:val="hybridMultilevel"/>
    <w:tmpl w:val="924CFAD0"/>
    <w:styleLink w:val="ImportedStyle89"/>
    <w:lvl w:ilvl="0" w:tplc="C9124456">
      <w:start w:val="1"/>
      <w:numFmt w:val="bullet"/>
      <w:lvlText w:val="·"/>
      <w:lvlJc w:val="left"/>
      <w:pPr>
        <w:ind w:left="78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E87A1D4C">
      <w:start w:val="1"/>
      <w:numFmt w:val="bullet"/>
      <w:lvlText w:val="o"/>
      <w:lvlJc w:val="left"/>
      <w:pPr>
        <w:ind w:left="150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41888908">
      <w:start w:val="1"/>
      <w:numFmt w:val="bullet"/>
      <w:lvlText w:val="▪"/>
      <w:lvlJc w:val="left"/>
      <w:pPr>
        <w:ind w:left="222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A2AC0F2">
      <w:start w:val="1"/>
      <w:numFmt w:val="bullet"/>
      <w:lvlText w:val="·"/>
      <w:lvlJc w:val="left"/>
      <w:pPr>
        <w:ind w:left="294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B88D084">
      <w:start w:val="1"/>
      <w:numFmt w:val="bullet"/>
      <w:lvlText w:val="o"/>
      <w:lvlJc w:val="left"/>
      <w:pPr>
        <w:ind w:left="366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0C740A8E">
      <w:start w:val="1"/>
      <w:numFmt w:val="bullet"/>
      <w:lvlText w:val="▪"/>
      <w:lvlJc w:val="left"/>
      <w:pPr>
        <w:ind w:left="438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318ACF6C">
      <w:start w:val="1"/>
      <w:numFmt w:val="bullet"/>
      <w:lvlText w:val="·"/>
      <w:lvlJc w:val="left"/>
      <w:pPr>
        <w:ind w:left="510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13A16FE">
      <w:start w:val="1"/>
      <w:numFmt w:val="bullet"/>
      <w:lvlText w:val="o"/>
      <w:lvlJc w:val="left"/>
      <w:pPr>
        <w:ind w:left="582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9732F116">
      <w:start w:val="1"/>
      <w:numFmt w:val="bullet"/>
      <w:lvlText w:val="▪"/>
      <w:lvlJc w:val="left"/>
      <w:pPr>
        <w:ind w:left="654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72" w15:restartNumberingAfterBreak="0">
    <w:nsid w:val="6C3A38FA"/>
    <w:multiLevelType w:val="hybridMultilevel"/>
    <w:tmpl w:val="01AA412C"/>
    <w:styleLink w:val="ImportedStyle8218"/>
    <w:lvl w:ilvl="0" w:tplc="BA8637C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4B882E8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3022E44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5DDC56C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29ECCC9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05A62D2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BE902248">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66C056B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E1E6DDF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573" w15:restartNumberingAfterBreak="0">
    <w:nsid w:val="6CA017EB"/>
    <w:multiLevelType w:val="hybridMultilevel"/>
    <w:tmpl w:val="6B82DA34"/>
    <w:styleLink w:val="Stilimportat33111"/>
    <w:lvl w:ilvl="0" w:tplc="0CF08D3C">
      <w:start w:val="1"/>
      <w:numFmt w:val="bullet"/>
      <w:lvlText w:val="-"/>
      <w:lvlJc w:val="left"/>
      <w:pPr>
        <w:ind w:left="840" w:hanging="360"/>
      </w:pPr>
      <w:rPr>
        <w:rFonts w:ascii="Courier New" w:hAnsi="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74" w15:restartNumberingAfterBreak="0">
    <w:nsid w:val="6CAC4674"/>
    <w:multiLevelType w:val="hybridMultilevel"/>
    <w:tmpl w:val="63309596"/>
    <w:styleLink w:val="ImportedStyle8215"/>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5" w15:restartNumberingAfterBreak="0">
    <w:nsid w:val="6CCE63A5"/>
    <w:multiLevelType w:val="hybridMultilevel"/>
    <w:tmpl w:val="E0AEFD56"/>
    <w:styleLink w:val="ImportedStyle7802211"/>
    <w:lvl w:ilvl="0" w:tplc="04090019">
      <w:start w:val="1"/>
      <w:numFmt w:val="lowerLetter"/>
      <w:lvlText w:val="%1."/>
      <w:lvlJc w:val="left"/>
      <w:pPr>
        <w:ind w:left="720" w:hanging="360"/>
      </w:pPr>
    </w:lvl>
    <w:lvl w:ilvl="1" w:tplc="65BA2A3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6" w15:restartNumberingAfterBreak="0">
    <w:nsid w:val="6DE24E94"/>
    <w:multiLevelType w:val="hybridMultilevel"/>
    <w:tmpl w:val="79507C7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6DFB0578"/>
    <w:multiLevelType w:val="hybridMultilevel"/>
    <w:tmpl w:val="FFBA14D8"/>
    <w:styleLink w:val="Stilimportat4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6DFC2D0A"/>
    <w:multiLevelType w:val="hybridMultilevel"/>
    <w:tmpl w:val="40DCA82C"/>
    <w:styleLink w:val="Stilimportat64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6E1E3472"/>
    <w:multiLevelType w:val="hybridMultilevel"/>
    <w:tmpl w:val="6142A390"/>
    <w:styleLink w:val="ImportedStyle150"/>
    <w:lvl w:ilvl="0" w:tplc="4B86B602">
      <w:start w:val="1"/>
      <w:numFmt w:val="bullet"/>
      <w:lvlText w:val="−"/>
      <w:lvlJc w:val="left"/>
      <w:pPr>
        <w:ind w:left="360" w:hanging="360"/>
      </w:pPr>
      <w:rPr>
        <w:rFonts w:hAnsi="Arial Unicode MS"/>
        <w:caps w:val="0"/>
        <w:smallCaps w:val="0"/>
        <w:strike w:val="0"/>
        <w:dstrike w:val="0"/>
        <w:spacing w:val="0"/>
        <w:w w:val="100"/>
        <w:kern w:val="0"/>
        <w:position w:val="0"/>
        <w:highlight w:val="none"/>
        <w:vertAlign w:val="baseline"/>
      </w:rPr>
    </w:lvl>
    <w:lvl w:ilvl="1" w:tplc="F364014C">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08F84B82">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0E0AE228">
      <w:start w:val="1"/>
      <w:numFmt w:val="bullet"/>
      <w:lvlText w:val="-"/>
      <w:lvlJc w:val="left"/>
      <w:pPr>
        <w:ind w:left="14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414BA0C">
      <w:start w:val="1"/>
      <w:numFmt w:val="bullet"/>
      <w:lvlText w:val="-"/>
      <w:lvlJc w:val="left"/>
      <w:pPr>
        <w:ind w:left="18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057A9996">
      <w:start w:val="1"/>
      <w:numFmt w:val="bullet"/>
      <w:lvlText w:val="-"/>
      <w:lvlJc w:val="left"/>
      <w:pPr>
        <w:ind w:left="21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BE205694">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E6C46D80">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41F6D0EC">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580" w15:restartNumberingAfterBreak="0">
    <w:nsid w:val="6E893B0B"/>
    <w:multiLevelType w:val="multilevel"/>
    <w:tmpl w:val="BAF26BE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81" w15:restartNumberingAfterBreak="0">
    <w:nsid w:val="6EA7481A"/>
    <w:multiLevelType w:val="hybridMultilevel"/>
    <w:tmpl w:val="DF1E0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6EDA7457"/>
    <w:multiLevelType w:val="hybridMultilevel"/>
    <w:tmpl w:val="19702798"/>
    <w:lvl w:ilvl="0" w:tplc="9894EB8A">
      <w:numFmt w:val="bullet"/>
      <w:lvlText w:val=""/>
      <w:lvlJc w:val="left"/>
      <w:pPr>
        <w:ind w:left="1113" w:hanging="360"/>
      </w:pPr>
      <w:rPr>
        <w:rFonts w:ascii="Symbol" w:eastAsia="Symbol" w:hAnsi="Symbol" w:cs="Symbol" w:hint="default"/>
        <w:w w:val="100"/>
        <w:sz w:val="24"/>
        <w:szCs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3" w15:restartNumberingAfterBreak="0">
    <w:nsid w:val="6EDA754D"/>
    <w:multiLevelType w:val="hybridMultilevel"/>
    <w:tmpl w:val="0A6E69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4" w15:restartNumberingAfterBreak="0">
    <w:nsid w:val="6EDB24D5"/>
    <w:multiLevelType w:val="hybridMultilevel"/>
    <w:tmpl w:val="B3BCE2E6"/>
    <w:lvl w:ilvl="0" w:tplc="E9F61410">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585" w15:restartNumberingAfterBreak="0">
    <w:nsid w:val="6EEE6E69"/>
    <w:multiLevelType w:val="hybridMultilevel"/>
    <w:tmpl w:val="FB602E9A"/>
    <w:styleLink w:val="ImportedStyle87"/>
    <w:lvl w:ilvl="0" w:tplc="16F631EE">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FD36A4D8">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ACA667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064E2CC">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C9870C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070EE7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448EEAE">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980D89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228CAF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86" w15:restartNumberingAfterBreak="0">
    <w:nsid w:val="6F056F87"/>
    <w:multiLevelType w:val="multilevel"/>
    <w:tmpl w:val="A60A7E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7" w15:restartNumberingAfterBreak="0">
    <w:nsid w:val="6F3C1207"/>
    <w:multiLevelType w:val="hybridMultilevel"/>
    <w:tmpl w:val="B14E7C10"/>
    <w:lvl w:ilvl="0" w:tplc="FFFFFFFF">
      <w:start w:val="1"/>
      <w:numFmt w:val="bullet"/>
      <w:lvlText w:val=""/>
      <w:lvlJc w:val="left"/>
      <w:pPr>
        <w:ind w:left="720" w:hanging="360"/>
      </w:pPr>
      <w:rPr>
        <w:rFonts w:ascii="Symbol" w:hAnsi="Symbol" w:hint="default"/>
      </w:rPr>
    </w:lvl>
    <w:lvl w:ilvl="1" w:tplc="923EDB34">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8" w15:restartNumberingAfterBreak="0">
    <w:nsid w:val="6F624FF6"/>
    <w:multiLevelType w:val="hybridMultilevel"/>
    <w:tmpl w:val="1BEC7A1C"/>
    <w:styleLink w:val="ImportedStyle236"/>
    <w:lvl w:ilvl="0" w:tplc="04090001">
      <w:start w:val="1"/>
      <w:numFmt w:val="bullet"/>
      <w:lvlText w:val=""/>
      <w:lvlJc w:val="left"/>
      <w:pPr>
        <w:ind w:left="720" w:hanging="360"/>
      </w:pPr>
      <w:rPr>
        <w:rFonts w:ascii="Symbol" w:hAnsi="Symbol"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6F810539"/>
    <w:multiLevelType w:val="hybridMultilevel"/>
    <w:tmpl w:val="3D1E373E"/>
    <w:lvl w:ilvl="0" w:tplc="1EE4549C">
      <w:numFmt w:val="bullet"/>
      <w:lvlText w:val="•"/>
      <w:lvlJc w:val="left"/>
      <w:pPr>
        <w:ind w:left="360" w:hanging="360"/>
      </w:pPr>
      <w:rPr>
        <w:rFonts w:hint="default"/>
        <w:lang w:val="ro-RO" w:eastAsia="en-US" w:bidi="ar-SA"/>
      </w:rPr>
    </w:lvl>
    <w:lvl w:ilvl="1" w:tplc="FFFFFFFF">
      <w:numFmt w:val="bullet"/>
      <w:lvlText w:val="•"/>
      <w:lvlJc w:val="left"/>
      <w:pPr>
        <w:ind w:left="1080" w:hanging="360"/>
      </w:pPr>
      <w:rPr>
        <w:rFonts w:ascii="Arial" w:eastAsiaTheme="minorHAnsi"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90" w15:restartNumberingAfterBreak="0">
    <w:nsid w:val="6FD80D20"/>
    <w:multiLevelType w:val="hybridMultilevel"/>
    <w:tmpl w:val="23C83BD6"/>
    <w:styleLink w:val="Stilimportat36"/>
    <w:lvl w:ilvl="0" w:tplc="806ACE22">
      <w:start w:val="1"/>
      <w:numFmt w:val="decimal"/>
      <w:lvlText w:val="%1."/>
      <w:lvlJc w:val="left"/>
      <w:pPr>
        <w:ind w:left="720" w:hanging="360"/>
      </w:pPr>
      <w:rPr>
        <w:b/>
        <w:color w:val="auto"/>
      </w:rPr>
    </w:lvl>
    <w:lvl w:ilvl="1" w:tplc="436267C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1" w15:restartNumberingAfterBreak="0">
    <w:nsid w:val="70251DBA"/>
    <w:multiLevelType w:val="hybridMultilevel"/>
    <w:tmpl w:val="55FC2E5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0595AEA"/>
    <w:multiLevelType w:val="hybridMultilevel"/>
    <w:tmpl w:val="3D4E2276"/>
    <w:styleLink w:val="ImportedStyle35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07579F9"/>
    <w:multiLevelType w:val="hybridMultilevel"/>
    <w:tmpl w:val="214A7C7A"/>
    <w:styleLink w:val="Stilimportat41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08B5546"/>
    <w:multiLevelType w:val="hybridMultilevel"/>
    <w:tmpl w:val="699AD6F6"/>
    <w:styleLink w:val="Stilimportat462"/>
    <w:lvl w:ilvl="0" w:tplc="492C6C80">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77EAD4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97B2226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6174220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4CCC872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9892C1B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0CD82C8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DFBEF5E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041AC32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595" w15:restartNumberingAfterBreak="0">
    <w:nsid w:val="709B27FF"/>
    <w:multiLevelType w:val="hybridMultilevel"/>
    <w:tmpl w:val="7924FBE2"/>
    <w:styleLink w:val="Stilimportat233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0E30751"/>
    <w:multiLevelType w:val="hybridMultilevel"/>
    <w:tmpl w:val="CE0C1704"/>
    <w:lvl w:ilvl="0" w:tplc="9894EB8A">
      <w:numFmt w:val="bullet"/>
      <w:lvlText w:val=""/>
      <w:lvlJc w:val="left"/>
      <w:pPr>
        <w:ind w:left="720" w:hanging="360"/>
      </w:pPr>
      <w:rPr>
        <w:rFonts w:ascii="Symbol" w:eastAsia="Symbol" w:hAnsi="Symbol" w:cs="Symbol"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1006949"/>
    <w:multiLevelType w:val="hybridMultilevel"/>
    <w:tmpl w:val="485EA50C"/>
    <w:styleLink w:val="Stilimportat215"/>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1510B3C"/>
    <w:multiLevelType w:val="hybridMultilevel"/>
    <w:tmpl w:val="67BC26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9" w15:restartNumberingAfterBreak="0">
    <w:nsid w:val="71604692"/>
    <w:multiLevelType w:val="hybridMultilevel"/>
    <w:tmpl w:val="158042A8"/>
    <w:styleLink w:val="ImportedStyle78023111"/>
    <w:lvl w:ilvl="0" w:tplc="B89CE3E2">
      <w:start w:val="1"/>
      <w:numFmt w:val="bullet"/>
      <w:lvlText w:val="·"/>
      <w:lvlJc w:val="left"/>
      <w:pPr>
        <w:ind w:left="127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B098AE">
      <w:start w:val="1"/>
      <w:numFmt w:val="bullet"/>
      <w:lvlText w:val="o"/>
      <w:lvlJc w:val="left"/>
      <w:pPr>
        <w:ind w:left="19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A6A16A">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4E1CE2">
      <w:start w:val="1"/>
      <w:numFmt w:val="bullet"/>
      <w:lvlText w:val="·"/>
      <w:lvlJc w:val="left"/>
      <w:pPr>
        <w:ind w:left="34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AAA3AE">
      <w:start w:val="1"/>
      <w:numFmt w:val="bullet"/>
      <w:lvlText w:val="o"/>
      <w:lvlJc w:val="left"/>
      <w:pPr>
        <w:ind w:left="415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78EA00">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18DEF4">
      <w:start w:val="1"/>
      <w:numFmt w:val="bullet"/>
      <w:lvlText w:val="·"/>
      <w:lvlJc w:val="left"/>
      <w:pPr>
        <w:ind w:left="559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2C52E0">
      <w:start w:val="1"/>
      <w:numFmt w:val="bullet"/>
      <w:lvlText w:val="o"/>
      <w:lvlJc w:val="left"/>
      <w:pPr>
        <w:ind w:left="63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BC97D2">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0" w15:restartNumberingAfterBreak="0">
    <w:nsid w:val="716918F5"/>
    <w:multiLevelType w:val="hybridMultilevel"/>
    <w:tmpl w:val="2A1CC51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71714CC1"/>
    <w:multiLevelType w:val="hybridMultilevel"/>
    <w:tmpl w:val="7F90301E"/>
    <w:styleLink w:val="Stilimportat2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17B3929"/>
    <w:multiLevelType w:val="hybridMultilevel"/>
    <w:tmpl w:val="57FCE65A"/>
    <w:styleLink w:val="ImportedStyle1142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20048FE"/>
    <w:multiLevelType w:val="hybridMultilevel"/>
    <w:tmpl w:val="9A7ACE9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04" w15:restartNumberingAfterBreak="0">
    <w:nsid w:val="721A3011"/>
    <w:multiLevelType w:val="hybridMultilevel"/>
    <w:tmpl w:val="53E4E19C"/>
    <w:styleLink w:val="ImportedStyle1212"/>
    <w:lvl w:ilvl="0" w:tplc="AA24B128">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D5B07D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E95C04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872D682">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3B206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D72E80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449C85A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EE9ED3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C52F8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605" w15:restartNumberingAfterBreak="0">
    <w:nsid w:val="724A3E53"/>
    <w:multiLevelType w:val="hybridMultilevel"/>
    <w:tmpl w:val="68D40F2E"/>
    <w:styleLink w:val="ImportedStyle40"/>
    <w:lvl w:ilvl="0" w:tplc="A34ACDF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E0801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09817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67405B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48045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47C54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3499E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50C9A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48E9C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06" w15:restartNumberingAfterBreak="0">
    <w:nsid w:val="728D5A75"/>
    <w:multiLevelType w:val="hybridMultilevel"/>
    <w:tmpl w:val="22D6D95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292117B"/>
    <w:multiLevelType w:val="hybridMultilevel"/>
    <w:tmpl w:val="9CA4DB08"/>
    <w:styleLink w:val="Stilimportat51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8" w15:restartNumberingAfterBreak="0">
    <w:nsid w:val="72D94777"/>
    <w:multiLevelType w:val="hybridMultilevel"/>
    <w:tmpl w:val="ECAE6FEE"/>
    <w:styleLink w:val="ImportedStyle78018"/>
    <w:lvl w:ilvl="0" w:tplc="8B1C2946">
      <w:start w:val="1"/>
      <w:numFmt w:val="lowerLetter"/>
      <w:lvlText w:val="%1."/>
      <w:lvlJc w:val="left"/>
      <w:pPr>
        <w:ind w:left="3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8723C82">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D8BC23D8">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63C4E19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032CF088">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506CD15E">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A43E4CB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5D4CF7A">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FD1CDA9A">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609" w15:restartNumberingAfterBreak="0">
    <w:nsid w:val="733D3C8D"/>
    <w:multiLevelType w:val="hybridMultilevel"/>
    <w:tmpl w:val="6A70E238"/>
    <w:styleLink w:val="Stilimportat71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0" w15:restartNumberingAfterBreak="0">
    <w:nsid w:val="73B12463"/>
    <w:multiLevelType w:val="hybridMultilevel"/>
    <w:tmpl w:val="643CB8B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1" w15:restartNumberingAfterBreak="0">
    <w:nsid w:val="74313BD5"/>
    <w:multiLevelType w:val="hybridMultilevel"/>
    <w:tmpl w:val="167869FA"/>
    <w:styleLink w:val="ImportedStyle839"/>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2" w15:restartNumberingAfterBreak="0">
    <w:nsid w:val="745F3DFA"/>
    <w:multiLevelType w:val="hybridMultilevel"/>
    <w:tmpl w:val="A9B63D0A"/>
    <w:styleLink w:val="ImportedStyle114242"/>
    <w:lvl w:ilvl="0" w:tplc="3CD2A09E">
      <w:start w:val="1"/>
      <w:numFmt w:val="bullet"/>
      <w:lvlText w:val="·"/>
      <w:lvlJc w:val="left"/>
      <w:pPr>
        <w:tabs>
          <w:tab w:val="left" w:pos="860"/>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6A641E28">
      <w:start w:val="1"/>
      <w:numFmt w:val="bullet"/>
      <w:lvlText w:val="o"/>
      <w:lvlJc w:val="left"/>
      <w:pPr>
        <w:tabs>
          <w:tab w:val="left" w:pos="860"/>
        </w:tabs>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377C21C2">
      <w:start w:val="1"/>
      <w:numFmt w:val="bullet"/>
      <w:lvlText w:val="▪"/>
      <w:lvlJc w:val="left"/>
      <w:pPr>
        <w:tabs>
          <w:tab w:val="left" w:pos="860"/>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7B60A85E">
      <w:start w:val="1"/>
      <w:numFmt w:val="bullet"/>
      <w:lvlText w:val="·"/>
      <w:lvlJc w:val="left"/>
      <w:pPr>
        <w:tabs>
          <w:tab w:val="left" w:pos="860"/>
        </w:tabs>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36EF3DC">
      <w:start w:val="1"/>
      <w:numFmt w:val="bullet"/>
      <w:lvlText w:val="o"/>
      <w:lvlJc w:val="left"/>
      <w:pPr>
        <w:tabs>
          <w:tab w:val="left" w:pos="860"/>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D416D376">
      <w:start w:val="1"/>
      <w:numFmt w:val="bullet"/>
      <w:lvlText w:val="▪"/>
      <w:lvlJc w:val="left"/>
      <w:pPr>
        <w:tabs>
          <w:tab w:val="left" w:pos="860"/>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C18D268">
      <w:start w:val="1"/>
      <w:numFmt w:val="bullet"/>
      <w:lvlText w:val="·"/>
      <w:lvlJc w:val="left"/>
      <w:pPr>
        <w:tabs>
          <w:tab w:val="left" w:pos="860"/>
        </w:tabs>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76C0776">
      <w:start w:val="1"/>
      <w:numFmt w:val="bullet"/>
      <w:lvlText w:val="o"/>
      <w:lvlJc w:val="left"/>
      <w:pPr>
        <w:tabs>
          <w:tab w:val="left" w:pos="860"/>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F647E44">
      <w:start w:val="1"/>
      <w:numFmt w:val="bullet"/>
      <w:lvlText w:val="▪"/>
      <w:lvlJc w:val="left"/>
      <w:pPr>
        <w:tabs>
          <w:tab w:val="left" w:pos="860"/>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613" w15:restartNumberingAfterBreak="0">
    <w:nsid w:val="748A217F"/>
    <w:multiLevelType w:val="hybridMultilevel"/>
    <w:tmpl w:val="577E0E18"/>
    <w:styleLink w:val="ImportedStyle822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4" w15:restartNumberingAfterBreak="0">
    <w:nsid w:val="74FDC046"/>
    <w:multiLevelType w:val="multilevel"/>
    <w:tmpl w:val="FFFFFFFF"/>
    <w:styleLink w:val="ImportedStyle822212"/>
    <w:lvl w:ilvl="0">
      <w:numFmt w:val="bullet"/>
      <w:lvlText w:val="·"/>
      <w:lvlJc w:val="left"/>
      <w:pPr>
        <w:tabs>
          <w:tab w:val="num" w:pos="1440"/>
        </w:tabs>
        <w:ind w:left="1440" w:hanging="360"/>
      </w:pPr>
      <w:rPr>
        <w:rFonts w:ascii="Symbol" w:hAnsi="Symbol" w:cs="Symbol"/>
        <w:sz w:val="22"/>
        <w:szCs w:val="22"/>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615" w15:restartNumberingAfterBreak="0">
    <w:nsid w:val="750A4C5D"/>
    <w:multiLevelType w:val="hybridMultilevel"/>
    <w:tmpl w:val="03D8F6E8"/>
    <w:styleLink w:val="Stilimportat73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6" w15:restartNumberingAfterBreak="0">
    <w:nsid w:val="75114FE0"/>
    <w:multiLevelType w:val="hybridMultilevel"/>
    <w:tmpl w:val="20781032"/>
    <w:styleLink w:val="ImportedStyle108"/>
    <w:lvl w:ilvl="0" w:tplc="B5C6E8F4">
      <w:start w:val="1"/>
      <w:numFmt w:val="upperLetter"/>
      <w:lvlText w:val="%1."/>
      <w:lvlJc w:val="left"/>
      <w:pPr>
        <w:ind w:left="284" w:hanging="284"/>
      </w:pPr>
      <w:rPr>
        <w:rFonts w:hAnsi="Arial Unicode MS"/>
        <w:b/>
        <w:bCs/>
        <w:caps w:val="0"/>
        <w:smallCaps w:val="0"/>
        <w:strike w:val="0"/>
        <w:dstrike w:val="0"/>
        <w:spacing w:val="0"/>
        <w:w w:val="100"/>
        <w:kern w:val="0"/>
        <w:position w:val="0"/>
        <w:highlight w:val="none"/>
        <w:vertAlign w:val="baseline"/>
      </w:rPr>
    </w:lvl>
    <w:lvl w:ilvl="1" w:tplc="A114EECC">
      <w:start w:val="1"/>
      <w:numFmt w:val="lowerLetter"/>
      <w:lvlText w:val="%2."/>
      <w:lvlJc w:val="left"/>
      <w:pPr>
        <w:ind w:left="1004" w:hanging="284"/>
      </w:pPr>
      <w:rPr>
        <w:rFonts w:hAnsi="Arial Unicode MS"/>
        <w:b/>
        <w:bCs/>
        <w:caps w:val="0"/>
        <w:smallCaps w:val="0"/>
        <w:strike w:val="0"/>
        <w:dstrike w:val="0"/>
        <w:spacing w:val="0"/>
        <w:w w:val="100"/>
        <w:kern w:val="0"/>
        <w:position w:val="0"/>
        <w:highlight w:val="none"/>
        <w:vertAlign w:val="baseline"/>
      </w:rPr>
    </w:lvl>
    <w:lvl w:ilvl="2" w:tplc="CED8E05C">
      <w:start w:val="1"/>
      <w:numFmt w:val="lowerRoman"/>
      <w:lvlText w:val="%3."/>
      <w:lvlJc w:val="left"/>
      <w:pPr>
        <w:ind w:left="1724" w:hanging="237"/>
      </w:pPr>
      <w:rPr>
        <w:rFonts w:hAnsi="Arial Unicode MS"/>
        <w:b/>
        <w:bCs/>
        <w:caps w:val="0"/>
        <w:smallCaps w:val="0"/>
        <w:strike w:val="0"/>
        <w:dstrike w:val="0"/>
        <w:spacing w:val="0"/>
        <w:w w:val="100"/>
        <w:kern w:val="0"/>
        <w:position w:val="0"/>
        <w:highlight w:val="none"/>
        <w:vertAlign w:val="baseline"/>
      </w:rPr>
    </w:lvl>
    <w:lvl w:ilvl="3" w:tplc="AB38328C">
      <w:start w:val="1"/>
      <w:numFmt w:val="decimal"/>
      <w:lvlText w:val="%4."/>
      <w:lvlJc w:val="left"/>
      <w:pPr>
        <w:ind w:left="2444" w:hanging="284"/>
      </w:pPr>
      <w:rPr>
        <w:rFonts w:hAnsi="Arial Unicode MS"/>
        <w:b/>
        <w:bCs/>
        <w:caps w:val="0"/>
        <w:smallCaps w:val="0"/>
        <w:strike w:val="0"/>
        <w:dstrike w:val="0"/>
        <w:spacing w:val="0"/>
        <w:w w:val="100"/>
        <w:kern w:val="0"/>
        <w:position w:val="0"/>
        <w:highlight w:val="none"/>
        <w:vertAlign w:val="baseline"/>
      </w:rPr>
    </w:lvl>
    <w:lvl w:ilvl="4" w:tplc="9BD2707C">
      <w:start w:val="1"/>
      <w:numFmt w:val="lowerLetter"/>
      <w:lvlText w:val="%5."/>
      <w:lvlJc w:val="left"/>
      <w:pPr>
        <w:ind w:left="3164" w:hanging="284"/>
      </w:pPr>
      <w:rPr>
        <w:rFonts w:hAnsi="Arial Unicode MS"/>
        <w:b/>
        <w:bCs/>
        <w:caps w:val="0"/>
        <w:smallCaps w:val="0"/>
        <w:strike w:val="0"/>
        <w:dstrike w:val="0"/>
        <w:spacing w:val="0"/>
        <w:w w:val="100"/>
        <w:kern w:val="0"/>
        <w:position w:val="0"/>
        <w:highlight w:val="none"/>
        <w:vertAlign w:val="baseline"/>
      </w:rPr>
    </w:lvl>
    <w:lvl w:ilvl="5" w:tplc="E946CD52">
      <w:start w:val="1"/>
      <w:numFmt w:val="lowerRoman"/>
      <w:lvlText w:val="%6."/>
      <w:lvlJc w:val="left"/>
      <w:pPr>
        <w:ind w:left="3884" w:hanging="237"/>
      </w:pPr>
      <w:rPr>
        <w:rFonts w:hAnsi="Arial Unicode MS"/>
        <w:b/>
        <w:bCs/>
        <w:caps w:val="0"/>
        <w:smallCaps w:val="0"/>
        <w:strike w:val="0"/>
        <w:dstrike w:val="0"/>
        <w:spacing w:val="0"/>
        <w:w w:val="100"/>
        <w:kern w:val="0"/>
        <w:position w:val="0"/>
        <w:highlight w:val="none"/>
        <w:vertAlign w:val="baseline"/>
      </w:rPr>
    </w:lvl>
    <w:lvl w:ilvl="6" w:tplc="7DA6DD32">
      <w:start w:val="1"/>
      <w:numFmt w:val="decimal"/>
      <w:lvlText w:val="%7."/>
      <w:lvlJc w:val="left"/>
      <w:pPr>
        <w:ind w:left="4604" w:hanging="284"/>
      </w:pPr>
      <w:rPr>
        <w:rFonts w:hAnsi="Arial Unicode MS"/>
        <w:b/>
        <w:bCs/>
        <w:caps w:val="0"/>
        <w:smallCaps w:val="0"/>
        <w:strike w:val="0"/>
        <w:dstrike w:val="0"/>
        <w:spacing w:val="0"/>
        <w:w w:val="100"/>
        <w:kern w:val="0"/>
        <w:position w:val="0"/>
        <w:highlight w:val="none"/>
        <w:vertAlign w:val="baseline"/>
      </w:rPr>
    </w:lvl>
    <w:lvl w:ilvl="7" w:tplc="7CF65C30">
      <w:start w:val="1"/>
      <w:numFmt w:val="lowerLetter"/>
      <w:lvlText w:val="%8."/>
      <w:lvlJc w:val="left"/>
      <w:pPr>
        <w:ind w:left="5324" w:hanging="284"/>
      </w:pPr>
      <w:rPr>
        <w:rFonts w:hAnsi="Arial Unicode MS"/>
        <w:b/>
        <w:bCs/>
        <w:caps w:val="0"/>
        <w:smallCaps w:val="0"/>
        <w:strike w:val="0"/>
        <w:dstrike w:val="0"/>
        <w:spacing w:val="0"/>
        <w:w w:val="100"/>
        <w:kern w:val="0"/>
        <w:position w:val="0"/>
        <w:highlight w:val="none"/>
        <w:vertAlign w:val="baseline"/>
      </w:rPr>
    </w:lvl>
    <w:lvl w:ilvl="8" w:tplc="01DCA892">
      <w:start w:val="1"/>
      <w:numFmt w:val="lowerRoman"/>
      <w:lvlText w:val="%9."/>
      <w:lvlJc w:val="left"/>
      <w:pPr>
        <w:ind w:left="6044" w:hanging="237"/>
      </w:pPr>
      <w:rPr>
        <w:rFonts w:hAnsi="Arial Unicode MS"/>
        <w:b/>
        <w:bCs/>
        <w:caps w:val="0"/>
        <w:smallCaps w:val="0"/>
        <w:strike w:val="0"/>
        <w:dstrike w:val="0"/>
        <w:spacing w:val="0"/>
        <w:w w:val="100"/>
        <w:kern w:val="0"/>
        <w:position w:val="0"/>
        <w:highlight w:val="none"/>
        <w:vertAlign w:val="baseline"/>
      </w:rPr>
    </w:lvl>
  </w:abstractNum>
  <w:abstractNum w:abstractNumId="617" w15:restartNumberingAfterBreak="0">
    <w:nsid w:val="751739F4"/>
    <w:multiLevelType w:val="hybridMultilevel"/>
    <w:tmpl w:val="F6C6B458"/>
    <w:styleLink w:val="ImportedStyle780142"/>
    <w:lvl w:ilvl="0" w:tplc="408A6D82">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E80990C">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EBD2908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5040F64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1BBC5E2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F7645662">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6C3A468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3E467BE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D2C0CCD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618" w15:restartNumberingAfterBreak="0">
    <w:nsid w:val="752302B5"/>
    <w:multiLevelType w:val="hybridMultilevel"/>
    <w:tmpl w:val="FB187424"/>
    <w:styleLink w:val="ImportedStyle336"/>
    <w:lvl w:ilvl="0" w:tplc="9DE62A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9" w15:restartNumberingAfterBreak="0">
    <w:nsid w:val="76155BA9"/>
    <w:multiLevelType w:val="hybridMultilevel"/>
    <w:tmpl w:val="627EF686"/>
    <w:styleLink w:val="ImportedStyle782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0" w15:restartNumberingAfterBreak="0">
    <w:nsid w:val="762942A1"/>
    <w:multiLevelType w:val="hybridMultilevel"/>
    <w:tmpl w:val="D3B0BE8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1" w15:restartNumberingAfterBreak="0">
    <w:nsid w:val="764C198E"/>
    <w:multiLevelType w:val="hybridMultilevel"/>
    <w:tmpl w:val="3776F4BE"/>
    <w:styleLink w:val="ImportedStyle231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2" w15:restartNumberingAfterBreak="0">
    <w:nsid w:val="767670BB"/>
    <w:multiLevelType w:val="hybridMultilevel"/>
    <w:tmpl w:val="4D029384"/>
    <w:styleLink w:val="ImportedStyle2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3" w15:restartNumberingAfterBreak="0">
    <w:nsid w:val="76768588"/>
    <w:multiLevelType w:val="multilevel"/>
    <w:tmpl w:val="0E2A024E"/>
    <w:styleLink w:val="ImportedStyle789"/>
    <w:lvl w:ilvl="0">
      <w:numFmt w:val="bullet"/>
      <w:lvlText w:val="-"/>
      <w:lvlJc w:val="left"/>
      <w:pPr>
        <w:tabs>
          <w:tab w:val="num" w:pos="720"/>
        </w:tabs>
        <w:ind w:left="720" w:hanging="360"/>
      </w:pPr>
      <w:rPr>
        <w:rFonts w:ascii="Courier New" w:hAnsi="Courier New" w:cs="Courier New"/>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624" w15:restartNumberingAfterBreak="0">
    <w:nsid w:val="76B672C3"/>
    <w:multiLevelType w:val="hybridMultilevel"/>
    <w:tmpl w:val="EF623A7C"/>
    <w:styleLink w:val="Stilimportat6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5" w15:restartNumberingAfterBreak="0">
    <w:nsid w:val="76BB3BCD"/>
    <w:multiLevelType w:val="hybridMultilevel"/>
    <w:tmpl w:val="C87E38B0"/>
    <w:styleLink w:val="ImportedStyle11543"/>
    <w:lvl w:ilvl="0" w:tplc="0B007212">
      <w:start w:val="1"/>
      <w:numFmt w:val="bullet"/>
      <w:lvlText w:val="-"/>
      <w:lvlJc w:val="left"/>
      <w:pPr>
        <w:ind w:left="75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8A62598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69C04F36">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3E5CD5A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2D3CB972">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D750B0BC">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C296872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2B8617A2">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01A20E68">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626" w15:restartNumberingAfterBreak="0">
    <w:nsid w:val="76D2332A"/>
    <w:multiLevelType w:val="hybridMultilevel"/>
    <w:tmpl w:val="075CAB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7" w15:restartNumberingAfterBreak="0">
    <w:nsid w:val="76F60201"/>
    <w:multiLevelType w:val="hybridMultilevel"/>
    <w:tmpl w:val="1910F2C2"/>
    <w:styleLink w:val="Stilimportat6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8" w15:restartNumberingAfterBreak="0">
    <w:nsid w:val="772B7857"/>
    <w:multiLevelType w:val="hybridMultilevel"/>
    <w:tmpl w:val="EEC6BB62"/>
    <w:styleLink w:val="Stilimportat12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9" w15:restartNumberingAfterBreak="0">
    <w:nsid w:val="77850D9B"/>
    <w:multiLevelType w:val="hybridMultilevel"/>
    <w:tmpl w:val="4036D11C"/>
    <w:styleLink w:val="ImportedStyle1154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0" w15:restartNumberingAfterBreak="0">
    <w:nsid w:val="7788017F"/>
    <w:multiLevelType w:val="hybridMultilevel"/>
    <w:tmpl w:val="D0B66F60"/>
    <w:lvl w:ilvl="0" w:tplc="FFFFFFFF">
      <w:numFmt w:val="bullet"/>
      <w:lvlText w:val="•"/>
      <w:lvlJc w:val="left"/>
      <w:pPr>
        <w:ind w:left="360" w:hanging="360"/>
      </w:pPr>
      <w:rPr>
        <w:rFonts w:hint="default"/>
        <w:lang w:val="ro-RO" w:eastAsia="en-US" w:bidi="ar-SA"/>
      </w:rPr>
    </w:lvl>
    <w:lvl w:ilvl="1" w:tplc="29144CAC">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1" w15:restartNumberingAfterBreak="0">
    <w:nsid w:val="77C76CCA"/>
    <w:multiLevelType w:val="hybridMultilevel"/>
    <w:tmpl w:val="A2BA6038"/>
    <w:styleLink w:val="Stilimportat162"/>
    <w:lvl w:ilvl="0" w:tplc="BB40067E">
      <w:start w:val="1"/>
      <w:numFmt w:val="upperLetter"/>
      <w:lvlText w:val="%1."/>
      <w:lvlJc w:val="left"/>
      <w:pPr>
        <w:ind w:left="928" w:hanging="360"/>
      </w:pPr>
      <w:rPr>
        <w:rFonts w:hAnsi="Arial Unicode MS"/>
        <w:b/>
        <w:bCs/>
        <w:caps w:val="0"/>
        <w:smallCaps w:val="0"/>
        <w:strike w:val="0"/>
        <w:dstrike w:val="0"/>
        <w:spacing w:val="0"/>
        <w:w w:val="100"/>
        <w:kern w:val="0"/>
        <w:position w:val="0"/>
        <w:highlight w:val="none"/>
        <w:vertAlign w:val="baseline"/>
      </w:rPr>
    </w:lvl>
    <w:lvl w:ilvl="1" w:tplc="8DE410A0">
      <w:start w:val="1"/>
      <w:numFmt w:val="lowerLetter"/>
      <w:lvlText w:val="%2."/>
      <w:lvlJc w:val="left"/>
      <w:pPr>
        <w:ind w:left="1648" w:hanging="360"/>
      </w:pPr>
      <w:rPr>
        <w:rFonts w:hAnsi="Arial Unicode MS"/>
        <w:b/>
        <w:bCs/>
        <w:caps w:val="0"/>
        <w:smallCaps w:val="0"/>
        <w:strike w:val="0"/>
        <w:dstrike w:val="0"/>
        <w:spacing w:val="0"/>
        <w:w w:val="100"/>
        <w:kern w:val="0"/>
        <w:position w:val="0"/>
        <w:highlight w:val="none"/>
        <w:vertAlign w:val="baseline"/>
      </w:rPr>
    </w:lvl>
    <w:lvl w:ilvl="2" w:tplc="2DB605C2">
      <w:start w:val="1"/>
      <w:numFmt w:val="lowerRoman"/>
      <w:lvlText w:val="%3."/>
      <w:lvlJc w:val="left"/>
      <w:pPr>
        <w:ind w:left="2368" w:hanging="313"/>
      </w:pPr>
      <w:rPr>
        <w:rFonts w:hAnsi="Arial Unicode MS"/>
        <w:b/>
        <w:bCs/>
        <w:caps w:val="0"/>
        <w:smallCaps w:val="0"/>
        <w:strike w:val="0"/>
        <w:dstrike w:val="0"/>
        <w:spacing w:val="0"/>
        <w:w w:val="100"/>
        <w:kern w:val="0"/>
        <w:position w:val="0"/>
        <w:highlight w:val="none"/>
        <w:vertAlign w:val="baseline"/>
      </w:rPr>
    </w:lvl>
    <w:lvl w:ilvl="3" w:tplc="1B96BF8C">
      <w:start w:val="1"/>
      <w:numFmt w:val="decimal"/>
      <w:lvlText w:val="%4."/>
      <w:lvlJc w:val="left"/>
      <w:pPr>
        <w:ind w:left="3088" w:hanging="360"/>
      </w:pPr>
      <w:rPr>
        <w:rFonts w:hAnsi="Arial Unicode MS"/>
        <w:b/>
        <w:bCs/>
        <w:caps w:val="0"/>
        <w:smallCaps w:val="0"/>
        <w:strike w:val="0"/>
        <w:dstrike w:val="0"/>
        <w:spacing w:val="0"/>
        <w:w w:val="100"/>
        <w:kern w:val="0"/>
        <w:position w:val="0"/>
        <w:highlight w:val="none"/>
        <w:vertAlign w:val="baseline"/>
      </w:rPr>
    </w:lvl>
    <w:lvl w:ilvl="4" w:tplc="0E32F6C8">
      <w:start w:val="1"/>
      <w:numFmt w:val="lowerLetter"/>
      <w:lvlText w:val="%5."/>
      <w:lvlJc w:val="left"/>
      <w:pPr>
        <w:ind w:left="3808" w:hanging="360"/>
      </w:pPr>
      <w:rPr>
        <w:rFonts w:hAnsi="Arial Unicode MS"/>
        <w:b/>
        <w:bCs/>
        <w:caps w:val="0"/>
        <w:smallCaps w:val="0"/>
        <w:strike w:val="0"/>
        <w:dstrike w:val="0"/>
        <w:spacing w:val="0"/>
        <w:w w:val="100"/>
        <w:kern w:val="0"/>
        <w:position w:val="0"/>
        <w:highlight w:val="none"/>
        <w:vertAlign w:val="baseline"/>
      </w:rPr>
    </w:lvl>
    <w:lvl w:ilvl="5" w:tplc="DE5AD028">
      <w:start w:val="1"/>
      <w:numFmt w:val="lowerRoman"/>
      <w:lvlText w:val="%6."/>
      <w:lvlJc w:val="left"/>
      <w:pPr>
        <w:ind w:left="4528" w:hanging="313"/>
      </w:pPr>
      <w:rPr>
        <w:rFonts w:hAnsi="Arial Unicode MS"/>
        <w:b/>
        <w:bCs/>
        <w:caps w:val="0"/>
        <w:smallCaps w:val="0"/>
        <w:strike w:val="0"/>
        <w:dstrike w:val="0"/>
        <w:spacing w:val="0"/>
        <w:w w:val="100"/>
        <w:kern w:val="0"/>
        <w:position w:val="0"/>
        <w:highlight w:val="none"/>
        <w:vertAlign w:val="baseline"/>
      </w:rPr>
    </w:lvl>
    <w:lvl w:ilvl="6" w:tplc="4B847C24">
      <w:start w:val="1"/>
      <w:numFmt w:val="decimal"/>
      <w:lvlText w:val="%7."/>
      <w:lvlJc w:val="left"/>
      <w:pPr>
        <w:ind w:left="5248" w:hanging="360"/>
      </w:pPr>
      <w:rPr>
        <w:rFonts w:hAnsi="Arial Unicode MS"/>
        <w:b/>
        <w:bCs/>
        <w:caps w:val="0"/>
        <w:smallCaps w:val="0"/>
        <w:strike w:val="0"/>
        <w:dstrike w:val="0"/>
        <w:spacing w:val="0"/>
        <w:w w:val="100"/>
        <w:kern w:val="0"/>
        <w:position w:val="0"/>
        <w:highlight w:val="none"/>
        <w:vertAlign w:val="baseline"/>
      </w:rPr>
    </w:lvl>
    <w:lvl w:ilvl="7" w:tplc="1164A742">
      <w:start w:val="1"/>
      <w:numFmt w:val="lowerLetter"/>
      <w:lvlText w:val="%8."/>
      <w:lvlJc w:val="left"/>
      <w:pPr>
        <w:ind w:left="5968" w:hanging="360"/>
      </w:pPr>
      <w:rPr>
        <w:rFonts w:hAnsi="Arial Unicode MS"/>
        <w:b/>
        <w:bCs/>
        <w:caps w:val="0"/>
        <w:smallCaps w:val="0"/>
        <w:strike w:val="0"/>
        <w:dstrike w:val="0"/>
        <w:spacing w:val="0"/>
        <w:w w:val="100"/>
        <w:kern w:val="0"/>
        <w:position w:val="0"/>
        <w:highlight w:val="none"/>
        <w:vertAlign w:val="baseline"/>
      </w:rPr>
    </w:lvl>
    <w:lvl w:ilvl="8" w:tplc="2BEE9C30">
      <w:start w:val="1"/>
      <w:numFmt w:val="lowerRoman"/>
      <w:lvlText w:val="%9."/>
      <w:lvlJc w:val="left"/>
      <w:pPr>
        <w:ind w:left="6688" w:hanging="313"/>
      </w:pPr>
      <w:rPr>
        <w:rFonts w:hAnsi="Arial Unicode MS"/>
        <w:b/>
        <w:bCs/>
        <w:caps w:val="0"/>
        <w:smallCaps w:val="0"/>
        <w:strike w:val="0"/>
        <w:dstrike w:val="0"/>
        <w:spacing w:val="0"/>
        <w:w w:val="100"/>
        <w:kern w:val="0"/>
        <w:position w:val="0"/>
        <w:highlight w:val="none"/>
        <w:vertAlign w:val="baseline"/>
      </w:rPr>
    </w:lvl>
  </w:abstractNum>
  <w:abstractNum w:abstractNumId="632" w15:restartNumberingAfterBreak="0">
    <w:nsid w:val="78A34FFD"/>
    <w:multiLevelType w:val="hybridMultilevel"/>
    <w:tmpl w:val="3190BD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33" w15:restartNumberingAfterBreak="0">
    <w:nsid w:val="795177F8"/>
    <w:multiLevelType w:val="hybridMultilevel"/>
    <w:tmpl w:val="5F106140"/>
    <w:lvl w:ilvl="0" w:tplc="E9F61410">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634" w15:restartNumberingAfterBreak="0">
    <w:nsid w:val="795929BA"/>
    <w:multiLevelType w:val="hybridMultilevel"/>
    <w:tmpl w:val="1A4C17A6"/>
    <w:styleLink w:val="ImportedStyle88"/>
    <w:lvl w:ilvl="0" w:tplc="7A86E690">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DC1805B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92E6DF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172D23E">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42BC985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F844BB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9D0EDDE">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169243F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24EC5F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635" w15:restartNumberingAfterBreak="0">
    <w:nsid w:val="79951E69"/>
    <w:multiLevelType w:val="hybridMultilevel"/>
    <w:tmpl w:val="A2DC3B10"/>
    <w:styleLink w:val="ImportedStyle118"/>
    <w:lvl w:ilvl="0" w:tplc="229E52C4">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9620D3C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F4AF72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21064BA8">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4264D5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D6D0AAD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EB7C82E0">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E6C8DE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4AFC0986">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636" w15:restartNumberingAfterBreak="0">
    <w:nsid w:val="79CF4E6B"/>
    <w:multiLevelType w:val="hybridMultilevel"/>
    <w:tmpl w:val="4E44E168"/>
    <w:styleLink w:val="ImportedStyle7827"/>
    <w:lvl w:ilvl="0" w:tplc="DEC6D618">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69298">
      <w:start w:val="1"/>
      <w:numFmt w:val="decimal"/>
      <w:lvlText w:val="%2."/>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42790">
      <w:start w:val="1"/>
      <w:numFmt w:val="lowerRoman"/>
      <w:lvlText w:val="%3."/>
      <w:lvlJc w:val="left"/>
      <w:pPr>
        <w:ind w:left="128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B88860">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E077F6">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622A68">
      <w:start w:val="1"/>
      <w:numFmt w:val="lowerRoman"/>
      <w:lvlText w:val="%6."/>
      <w:lvlJc w:val="left"/>
      <w:pPr>
        <w:ind w:left="344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B008FC">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741370">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2A2604">
      <w:start w:val="1"/>
      <w:numFmt w:val="lowerRoman"/>
      <w:lvlText w:val="%9."/>
      <w:lvlJc w:val="left"/>
      <w:pPr>
        <w:ind w:left="560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7" w15:restartNumberingAfterBreak="0">
    <w:nsid w:val="79F33BF0"/>
    <w:multiLevelType w:val="hybridMultilevel"/>
    <w:tmpl w:val="2D5EF578"/>
    <w:styleLink w:val="ImportedStyle7825"/>
    <w:lvl w:ilvl="0" w:tplc="0CF08D3C">
      <w:start w:val="1"/>
      <w:numFmt w:val="bullet"/>
      <w:lvlText w:val="-"/>
      <w:lvlJc w:val="left"/>
      <w:pPr>
        <w:ind w:left="963" w:hanging="360"/>
      </w:pPr>
      <w:rPr>
        <w:rFonts w:ascii="Courier New" w:hAnsi="Courier New"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638" w15:restartNumberingAfterBreak="0">
    <w:nsid w:val="79F86E5F"/>
    <w:multiLevelType w:val="hybridMultilevel"/>
    <w:tmpl w:val="0820F7E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9" w15:restartNumberingAfterBreak="0">
    <w:nsid w:val="7A113F1F"/>
    <w:multiLevelType w:val="hybridMultilevel"/>
    <w:tmpl w:val="A3789ACA"/>
    <w:styleLink w:val="Stilimportat21111111"/>
    <w:lvl w:ilvl="0" w:tplc="0CF08D3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0" w15:restartNumberingAfterBreak="0">
    <w:nsid w:val="7A2D6EC5"/>
    <w:multiLevelType w:val="hybridMultilevel"/>
    <w:tmpl w:val="B600A44A"/>
    <w:styleLink w:val="Stilimportat15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1" w15:restartNumberingAfterBreak="0">
    <w:nsid w:val="7A851D38"/>
    <w:multiLevelType w:val="hybridMultilevel"/>
    <w:tmpl w:val="34A628A4"/>
    <w:styleLink w:val="ImportedStyle97"/>
    <w:lvl w:ilvl="0" w:tplc="8B8AAFA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7D1CF9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47F4AD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DF6E243E">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36204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1A028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737AA5BC">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C58C46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476A21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642" w15:restartNumberingAfterBreak="0">
    <w:nsid w:val="7A9336E7"/>
    <w:multiLevelType w:val="hybridMultilevel"/>
    <w:tmpl w:val="D5524638"/>
    <w:styleLink w:val="ImportedStyle114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3" w15:restartNumberingAfterBreak="0">
    <w:nsid w:val="7AD75B10"/>
    <w:multiLevelType w:val="hybridMultilevel"/>
    <w:tmpl w:val="671C04E2"/>
    <w:styleLink w:val="Lettered"/>
    <w:lvl w:ilvl="0" w:tplc="B4829582">
      <w:start w:val="1"/>
      <w:numFmt w:val="upperRoman"/>
      <w:lvlText w:val="%1."/>
      <w:lvlJc w:val="left"/>
      <w:pPr>
        <w:ind w:left="289" w:hanging="289"/>
      </w:pPr>
      <w:rPr>
        <w:rFonts w:hAnsi="Arial Unicode MS"/>
        <w:b/>
        <w:bCs/>
        <w:caps w:val="0"/>
        <w:smallCaps w:val="0"/>
        <w:strike w:val="0"/>
        <w:dstrike w:val="0"/>
        <w:color w:val="000000"/>
        <w:spacing w:val="0"/>
        <w:w w:val="100"/>
        <w:kern w:val="0"/>
        <w:position w:val="0"/>
        <w:highlight w:val="none"/>
        <w:vertAlign w:val="baseline"/>
      </w:rPr>
    </w:lvl>
    <w:lvl w:ilvl="1" w:tplc="144C1288">
      <w:start w:val="1"/>
      <w:numFmt w:val="upperRoman"/>
      <w:lvlText w:val="%2."/>
      <w:lvlJc w:val="left"/>
      <w:pPr>
        <w:ind w:left="1289" w:hanging="289"/>
      </w:pPr>
      <w:rPr>
        <w:rFonts w:hAnsi="Arial Unicode MS"/>
        <w:b/>
        <w:bCs/>
        <w:caps w:val="0"/>
        <w:smallCaps w:val="0"/>
        <w:strike w:val="0"/>
        <w:dstrike w:val="0"/>
        <w:color w:val="000000"/>
        <w:spacing w:val="0"/>
        <w:w w:val="100"/>
        <w:kern w:val="0"/>
        <w:position w:val="0"/>
        <w:highlight w:val="none"/>
        <w:vertAlign w:val="baseline"/>
      </w:rPr>
    </w:lvl>
    <w:lvl w:ilvl="2" w:tplc="5AACDE56">
      <w:start w:val="1"/>
      <w:numFmt w:val="upperRoman"/>
      <w:lvlText w:val="%3."/>
      <w:lvlJc w:val="left"/>
      <w:pPr>
        <w:ind w:left="2289" w:hanging="289"/>
      </w:pPr>
      <w:rPr>
        <w:rFonts w:hAnsi="Arial Unicode MS"/>
        <w:b/>
        <w:bCs/>
        <w:caps w:val="0"/>
        <w:smallCaps w:val="0"/>
        <w:strike w:val="0"/>
        <w:dstrike w:val="0"/>
        <w:color w:val="000000"/>
        <w:spacing w:val="0"/>
        <w:w w:val="100"/>
        <w:kern w:val="0"/>
        <w:position w:val="0"/>
        <w:highlight w:val="none"/>
        <w:vertAlign w:val="baseline"/>
      </w:rPr>
    </w:lvl>
    <w:lvl w:ilvl="3" w:tplc="49E2CFE4">
      <w:start w:val="1"/>
      <w:numFmt w:val="upperRoman"/>
      <w:lvlText w:val="%4."/>
      <w:lvlJc w:val="left"/>
      <w:pPr>
        <w:ind w:left="3289" w:hanging="289"/>
      </w:pPr>
      <w:rPr>
        <w:rFonts w:hAnsi="Arial Unicode MS"/>
        <w:b/>
        <w:bCs/>
        <w:caps w:val="0"/>
        <w:smallCaps w:val="0"/>
        <w:strike w:val="0"/>
        <w:dstrike w:val="0"/>
        <w:color w:val="000000"/>
        <w:spacing w:val="0"/>
        <w:w w:val="100"/>
        <w:kern w:val="0"/>
        <w:position w:val="0"/>
        <w:highlight w:val="none"/>
        <w:vertAlign w:val="baseline"/>
      </w:rPr>
    </w:lvl>
    <w:lvl w:ilvl="4" w:tplc="01E27E68">
      <w:start w:val="1"/>
      <w:numFmt w:val="upperRoman"/>
      <w:lvlText w:val="%5."/>
      <w:lvlJc w:val="left"/>
      <w:pPr>
        <w:ind w:left="4289" w:hanging="289"/>
      </w:pPr>
      <w:rPr>
        <w:rFonts w:hAnsi="Arial Unicode MS"/>
        <w:b/>
        <w:bCs/>
        <w:caps w:val="0"/>
        <w:smallCaps w:val="0"/>
        <w:strike w:val="0"/>
        <w:dstrike w:val="0"/>
        <w:color w:val="000000"/>
        <w:spacing w:val="0"/>
        <w:w w:val="100"/>
        <w:kern w:val="0"/>
        <w:position w:val="0"/>
        <w:highlight w:val="none"/>
        <w:vertAlign w:val="baseline"/>
      </w:rPr>
    </w:lvl>
    <w:lvl w:ilvl="5" w:tplc="F44801A4">
      <w:start w:val="1"/>
      <w:numFmt w:val="upperRoman"/>
      <w:lvlText w:val="%6."/>
      <w:lvlJc w:val="left"/>
      <w:pPr>
        <w:ind w:left="5289" w:hanging="289"/>
      </w:pPr>
      <w:rPr>
        <w:rFonts w:hAnsi="Arial Unicode MS"/>
        <w:b/>
        <w:bCs/>
        <w:caps w:val="0"/>
        <w:smallCaps w:val="0"/>
        <w:strike w:val="0"/>
        <w:dstrike w:val="0"/>
        <w:color w:val="000000"/>
        <w:spacing w:val="0"/>
        <w:w w:val="100"/>
        <w:kern w:val="0"/>
        <w:position w:val="0"/>
        <w:highlight w:val="none"/>
        <w:vertAlign w:val="baseline"/>
      </w:rPr>
    </w:lvl>
    <w:lvl w:ilvl="6" w:tplc="2848DEEC">
      <w:start w:val="1"/>
      <w:numFmt w:val="upperRoman"/>
      <w:lvlText w:val="%7."/>
      <w:lvlJc w:val="left"/>
      <w:pPr>
        <w:ind w:left="6289" w:hanging="289"/>
      </w:pPr>
      <w:rPr>
        <w:rFonts w:hAnsi="Arial Unicode MS"/>
        <w:b/>
        <w:bCs/>
        <w:caps w:val="0"/>
        <w:smallCaps w:val="0"/>
        <w:strike w:val="0"/>
        <w:dstrike w:val="0"/>
        <w:color w:val="000000"/>
        <w:spacing w:val="0"/>
        <w:w w:val="100"/>
        <w:kern w:val="0"/>
        <w:position w:val="0"/>
        <w:highlight w:val="none"/>
        <w:vertAlign w:val="baseline"/>
      </w:rPr>
    </w:lvl>
    <w:lvl w:ilvl="7" w:tplc="A030D558">
      <w:start w:val="1"/>
      <w:numFmt w:val="upperRoman"/>
      <w:lvlText w:val="%8."/>
      <w:lvlJc w:val="left"/>
      <w:pPr>
        <w:ind w:left="7289" w:hanging="289"/>
      </w:pPr>
      <w:rPr>
        <w:rFonts w:hAnsi="Arial Unicode MS"/>
        <w:b/>
        <w:bCs/>
        <w:caps w:val="0"/>
        <w:smallCaps w:val="0"/>
        <w:strike w:val="0"/>
        <w:dstrike w:val="0"/>
        <w:color w:val="000000"/>
        <w:spacing w:val="0"/>
        <w:w w:val="100"/>
        <w:kern w:val="0"/>
        <w:position w:val="0"/>
        <w:highlight w:val="none"/>
        <w:vertAlign w:val="baseline"/>
      </w:rPr>
    </w:lvl>
    <w:lvl w:ilvl="8" w:tplc="2020D548">
      <w:start w:val="1"/>
      <w:numFmt w:val="upperRoman"/>
      <w:lvlText w:val="%9."/>
      <w:lvlJc w:val="left"/>
      <w:pPr>
        <w:ind w:left="8289" w:hanging="289"/>
      </w:pPr>
      <w:rPr>
        <w:rFonts w:hAnsi="Arial Unicode MS"/>
        <w:b/>
        <w:bCs/>
        <w:caps w:val="0"/>
        <w:smallCaps w:val="0"/>
        <w:strike w:val="0"/>
        <w:dstrike w:val="0"/>
        <w:color w:val="000000"/>
        <w:spacing w:val="0"/>
        <w:w w:val="100"/>
        <w:kern w:val="0"/>
        <w:position w:val="0"/>
        <w:highlight w:val="none"/>
        <w:vertAlign w:val="baseline"/>
      </w:rPr>
    </w:lvl>
  </w:abstractNum>
  <w:abstractNum w:abstractNumId="644" w15:restartNumberingAfterBreak="0">
    <w:nsid w:val="7B0B3692"/>
    <w:multiLevelType w:val="hybridMultilevel"/>
    <w:tmpl w:val="742C274E"/>
    <w:lvl w:ilvl="0" w:tplc="E9F61410">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45" w15:restartNumberingAfterBreak="0">
    <w:nsid w:val="7B16452E"/>
    <w:multiLevelType w:val="hybridMultilevel"/>
    <w:tmpl w:val="89ECBCE6"/>
    <w:lvl w:ilvl="0" w:tplc="640460B6">
      <w:start w:val="1"/>
      <w:numFmt w:val="upperRoman"/>
      <w:lvlText w:val="%1."/>
      <w:lvlJc w:val="left"/>
      <w:pPr>
        <w:ind w:left="820" w:hanging="428"/>
        <w:jc w:val="right"/>
      </w:pPr>
      <w:rPr>
        <w:rFonts w:ascii="Arial" w:eastAsia="Arial" w:hAnsi="Arial" w:cs="Arial" w:hint="default"/>
        <w:b/>
        <w:bCs/>
        <w:w w:val="100"/>
        <w:sz w:val="24"/>
        <w:szCs w:val="24"/>
      </w:rPr>
    </w:lvl>
    <w:lvl w:ilvl="1" w:tplc="9894EB8A">
      <w:numFmt w:val="bullet"/>
      <w:lvlText w:val=""/>
      <w:lvlJc w:val="left"/>
      <w:pPr>
        <w:ind w:left="1113" w:hanging="360"/>
      </w:pPr>
      <w:rPr>
        <w:rFonts w:ascii="Symbol" w:eastAsia="Symbol" w:hAnsi="Symbol" w:cs="Symbol" w:hint="default"/>
        <w:w w:val="100"/>
        <w:sz w:val="24"/>
        <w:szCs w:val="24"/>
      </w:rPr>
    </w:lvl>
    <w:lvl w:ilvl="2" w:tplc="CBD67734">
      <w:numFmt w:val="bullet"/>
      <w:lvlText w:val="•"/>
      <w:lvlJc w:val="left"/>
      <w:pPr>
        <w:ind w:left="1240" w:hanging="360"/>
      </w:pPr>
      <w:rPr>
        <w:rFonts w:hint="default"/>
      </w:rPr>
    </w:lvl>
    <w:lvl w:ilvl="3" w:tplc="79EE31FE">
      <w:numFmt w:val="bullet"/>
      <w:lvlText w:val="•"/>
      <w:lvlJc w:val="left"/>
      <w:pPr>
        <w:ind w:left="1540" w:hanging="360"/>
      </w:pPr>
      <w:rPr>
        <w:rFonts w:hint="default"/>
      </w:rPr>
    </w:lvl>
    <w:lvl w:ilvl="4" w:tplc="4A6EEA44">
      <w:numFmt w:val="bullet"/>
      <w:lvlText w:val="•"/>
      <w:lvlJc w:val="left"/>
      <w:pPr>
        <w:ind w:left="2982" w:hanging="360"/>
      </w:pPr>
      <w:rPr>
        <w:rFonts w:hint="default"/>
      </w:rPr>
    </w:lvl>
    <w:lvl w:ilvl="5" w:tplc="C5980C60">
      <w:numFmt w:val="bullet"/>
      <w:lvlText w:val="•"/>
      <w:lvlJc w:val="left"/>
      <w:pPr>
        <w:ind w:left="4425" w:hanging="360"/>
      </w:pPr>
      <w:rPr>
        <w:rFonts w:hint="default"/>
      </w:rPr>
    </w:lvl>
    <w:lvl w:ilvl="6" w:tplc="1BC81532">
      <w:numFmt w:val="bullet"/>
      <w:lvlText w:val="•"/>
      <w:lvlJc w:val="left"/>
      <w:pPr>
        <w:ind w:left="5868" w:hanging="360"/>
      </w:pPr>
      <w:rPr>
        <w:rFonts w:hint="default"/>
      </w:rPr>
    </w:lvl>
    <w:lvl w:ilvl="7" w:tplc="63FC1A84">
      <w:numFmt w:val="bullet"/>
      <w:lvlText w:val="•"/>
      <w:lvlJc w:val="left"/>
      <w:pPr>
        <w:ind w:left="7311" w:hanging="360"/>
      </w:pPr>
      <w:rPr>
        <w:rFonts w:hint="default"/>
      </w:rPr>
    </w:lvl>
    <w:lvl w:ilvl="8" w:tplc="AB30BA38">
      <w:numFmt w:val="bullet"/>
      <w:lvlText w:val="•"/>
      <w:lvlJc w:val="left"/>
      <w:pPr>
        <w:ind w:left="8754" w:hanging="360"/>
      </w:pPr>
      <w:rPr>
        <w:rFonts w:hint="default"/>
      </w:rPr>
    </w:lvl>
  </w:abstractNum>
  <w:abstractNum w:abstractNumId="646" w15:restartNumberingAfterBreak="0">
    <w:nsid w:val="7B4D1559"/>
    <w:multiLevelType w:val="hybridMultilevel"/>
    <w:tmpl w:val="B92C7C46"/>
    <w:styleLink w:val="ImportedStyle8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7" w15:restartNumberingAfterBreak="0">
    <w:nsid w:val="7B577E1B"/>
    <w:multiLevelType w:val="hybridMultilevel"/>
    <w:tmpl w:val="4CAA7CAA"/>
    <w:styleLink w:val="ImportedStyle1210"/>
    <w:lvl w:ilvl="0" w:tplc="2ACC497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3E5BE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383962">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387F1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34377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269154">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A7C2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18F8E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7236C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8" w15:restartNumberingAfterBreak="0">
    <w:nsid w:val="7BA65784"/>
    <w:multiLevelType w:val="hybridMultilevel"/>
    <w:tmpl w:val="7B946A12"/>
    <w:styleLink w:val="ImportedStyle70"/>
    <w:lvl w:ilvl="0" w:tplc="D402118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DC8B3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6245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8A227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95676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91E80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F9EDFA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7E39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FFC34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49" w15:restartNumberingAfterBreak="0">
    <w:nsid w:val="7BD032AE"/>
    <w:multiLevelType w:val="hybridMultilevel"/>
    <w:tmpl w:val="B2DE868A"/>
    <w:lvl w:ilvl="0" w:tplc="04090001">
      <w:start w:val="1"/>
      <w:numFmt w:val="bullet"/>
      <w:lvlText w:val=""/>
      <w:lvlJc w:val="left"/>
      <w:pPr>
        <w:ind w:left="283" w:hanging="283"/>
      </w:pPr>
      <w:rPr>
        <w:rFonts w:ascii="Symbol" w:hAnsi="Symbol" w:hint="default"/>
        <w:w w:val="103"/>
        <w:lang w:val="ro-RO" w:eastAsia="en-US" w:bidi="ar-SA"/>
      </w:rPr>
    </w:lvl>
    <w:lvl w:ilvl="1" w:tplc="FFFFFFFF">
      <w:numFmt w:val="bullet"/>
      <w:lvlText w:val="-"/>
      <w:lvlJc w:val="left"/>
      <w:pPr>
        <w:ind w:left="563" w:hanging="275"/>
      </w:pPr>
      <w:rPr>
        <w:rFonts w:ascii="Times New Roman" w:eastAsia="Times New Roman" w:hAnsi="Times New Roman" w:cs="Times New Roman" w:hint="default"/>
        <w:b w:val="0"/>
        <w:bCs w:val="0"/>
        <w:i w:val="0"/>
        <w:iCs w:val="0"/>
        <w:color w:val="0C0C0C"/>
        <w:w w:val="118"/>
        <w:sz w:val="23"/>
        <w:szCs w:val="23"/>
        <w:lang w:val="ro-RO" w:eastAsia="en-US" w:bidi="ar-SA"/>
      </w:rPr>
    </w:lvl>
    <w:lvl w:ilvl="2" w:tplc="FFFFFFFF">
      <w:numFmt w:val="bullet"/>
      <w:lvlText w:val="•"/>
      <w:lvlJc w:val="left"/>
      <w:pPr>
        <w:ind w:left="1669" w:hanging="275"/>
      </w:pPr>
      <w:rPr>
        <w:rFonts w:hint="default"/>
        <w:lang w:val="ro-RO" w:eastAsia="en-US" w:bidi="ar-SA"/>
      </w:rPr>
    </w:lvl>
    <w:lvl w:ilvl="3" w:tplc="FFFFFFFF">
      <w:numFmt w:val="bullet"/>
      <w:lvlText w:val="•"/>
      <w:lvlJc w:val="left"/>
      <w:pPr>
        <w:ind w:left="2773" w:hanging="275"/>
      </w:pPr>
      <w:rPr>
        <w:rFonts w:hint="default"/>
        <w:lang w:val="ro-RO" w:eastAsia="en-US" w:bidi="ar-SA"/>
      </w:rPr>
    </w:lvl>
    <w:lvl w:ilvl="4" w:tplc="FFFFFFFF">
      <w:numFmt w:val="bullet"/>
      <w:lvlText w:val="•"/>
      <w:lvlJc w:val="left"/>
      <w:pPr>
        <w:ind w:left="3878" w:hanging="275"/>
      </w:pPr>
      <w:rPr>
        <w:rFonts w:hint="default"/>
        <w:lang w:val="ro-RO" w:eastAsia="en-US" w:bidi="ar-SA"/>
      </w:rPr>
    </w:lvl>
    <w:lvl w:ilvl="5" w:tplc="FFFFFFFF">
      <w:numFmt w:val="bullet"/>
      <w:lvlText w:val="•"/>
      <w:lvlJc w:val="left"/>
      <w:pPr>
        <w:ind w:left="4982" w:hanging="275"/>
      </w:pPr>
      <w:rPr>
        <w:rFonts w:hint="default"/>
        <w:lang w:val="ro-RO" w:eastAsia="en-US" w:bidi="ar-SA"/>
      </w:rPr>
    </w:lvl>
    <w:lvl w:ilvl="6" w:tplc="FFFFFFFF">
      <w:numFmt w:val="bullet"/>
      <w:lvlText w:val="•"/>
      <w:lvlJc w:val="left"/>
      <w:pPr>
        <w:ind w:left="6087" w:hanging="275"/>
      </w:pPr>
      <w:rPr>
        <w:rFonts w:hint="default"/>
        <w:lang w:val="ro-RO" w:eastAsia="en-US" w:bidi="ar-SA"/>
      </w:rPr>
    </w:lvl>
    <w:lvl w:ilvl="7" w:tplc="FFFFFFFF">
      <w:numFmt w:val="bullet"/>
      <w:lvlText w:val="•"/>
      <w:lvlJc w:val="left"/>
      <w:pPr>
        <w:ind w:left="7191" w:hanging="275"/>
      </w:pPr>
      <w:rPr>
        <w:rFonts w:hint="default"/>
        <w:lang w:val="ro-RO" w:eastAsia="en-US" w:bidi="ar-SA"/>
      </w:rPr>
    </w:lvl>
    <w:lvl w:ilvl="8" w:tplc="FFFFFFFF">
      <w:numFmt w:val="bullet"/>
      <w:lvlText w:val="•"/>
      <w:lvlJc w:val="left"/>
      <w:pPr>
        <w:ind w:left="8296" w:hanging="275"/>
      </w:pPr>
      <w:rPr>
        <w:rFonts w:hint="default"/>
        <w:lang w:val="ro-RO" w:eastAsia="en-US" w:bidi="ar-SA"/>
      </w:rPr>
    </w:lvl>
  </w:abstractNum>
  <w:abstractNum w:abstractNumId="650" w15:restartNumberingAfterBreak="0">
    <w:nsid w:val="7C326415"/>
    <w:multiLevelType w:val="hybridMultilevel"/>
    <w:tmpl w:val="A5706502"/>
    <w:styleLink w:val="ImportedStyle78142"/>
    <w:lvl w:ilvl="0" w:tplc="6AEEBBE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E252199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8E2297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6448A6C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61AC7F4A">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9BC0B804">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1186B2F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0110102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93C097DE">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651" w15:restartNumberingAfterBreak="0">
    <w:nsid w:val="7C3C6790"/>
    <w:multiLevelType w:val="hybridMultilevel"/>
    <w:tmpl w:val="83028948"/>
    <w:styleLink w:val="ImportedStyle700"/>
    <w:lvl w:ilvl="0" w:tplc="F5C883EA">
      <w:start w:val="1"/>
      <w:numFmt w:val="upperRoman"/>
      <w:suff w:val="nothing"/>
      <w:lvlText w:val="%1."/>
      <w:lvlJc w:val="left"/>
      <w:pPr>
        <w:tabs>
          <w:tab w:val="left" w:pos="426"/>
        </w:tabs>
        <w:ind w:left="208" w:firstLine="10"/>
      </w:pPr>
      <w:rPr>
        <w:rFonts w:ascii="Arial" w:eastAsia="Arial" w:hAnsi="Arial" w:cs="Arial"/>
        <w:b/>
        <w:bCs/>
        <w:i w:val="0"/>
        <w:iCs w:val="0"/>
        <w:caps w:val="0"/>
        <w:smallCaps w:val="0"/>
        <w:strike w:val="0"/>
        <w:dstrike w:val="0"/>
        <w:spacing w:val="0"/>
        <w:w w:val="100"/>
        <w:kern w:val="0"/>
        <w:position w:val="0"/>
        <w:highlight w:val="none"/>
        <w:vertAlign w:val="baseline"/>
      </w:rPr>
    </w:lvl>
    <w:lvl w:ilvl="1" w:tplc="42D2BF76">
      <w:start w:val="1"/>
      <w:numFmt w:val="lowerLetter"/>
      <w:lvlText w:val="%2)"/>
      <w:lvlJc w:val="left"/>
      <w:pPr>
        <w:tabs>
          <w:tab w:val="left" w:pos="426"/>
        </w:tabs>
        <w:ind w:left="862" w:hanging="284"/>
      </w:pPr>
      <w:rPr>
        <w:rFonts w:ascii="Arial" w:eastAsia="Arial" w:hAnsi="Arial" w:cs="Arial"/>
        <w:b/>
        <w:bCs/>
        <w:i w:val="0"/>
        <w:iCs w:val="0"/>
        <w:caps w:val="0"/>
        <w:smallCaps w:val="0"/>
        <w:strike w:val="0"/>
        <w:dstrike w:val="0"/>
        <w:spacing w:val="0"/>
        <w:w w:val="100"/>
        <w:kern w:val="0"/>
        <w:position w:val="0"/>
        <w:highlight w:val="none"/>
        <w:vertAlign w:val="baseline"/>
      </w:rPr>
    </w:lvl>
    <w:lvl w:ilvl="2" w:tplc="846E1A2C">
      <w:start w:val="1"/>
      <w:numFmt w:val="lowerRoman"/>
      <w:lvlText w:val="%3."/>
      <w:lvlJc w:val="left"/>
      <w:pPr>
        <w:tabs>
          <w:tab w:val="left" w:pos="426"/>
        </w:tabs>
        <w:ind w:left="1582" w:hanging="237"/>
      </w:pPr>
      <w:rPr>
        <w:rFonts w:ascii="Arial" w:eastAsia="Arial" w:hAnsi="Arial" w:cs="Arial"/>
        <w:b/>
        <w:bCs/>
        <w:i w:val="0"/>
        <w:iCs w:val="0"/>
        <w:caps w:val="0"/>
        <w:smallCaps w:val="0"/>
        <w:strike w:val="0"/>
        <w:dstrike w:val="0"/>
        <w:spacing w:val="0"/>
        <w:w w:val="100"/>
        <w:kern w:val="0"/>
        <w:position w:val="0"/>
        <w:highlight w:val="none"/>
        <w:vertAlign w:val="baseline"/>
      </w:rPr>
    </w:lvl>
    <w:lvl w:ilvl="3" w:tplc="7B644DB2">
      <w:start w:val="1"/>
      <w:numFmt w:val="decimal"/>
      <w:lvlText w:val="%4."/>
      <w:lvlJc w:val="left"/>
      <w:pPr>
        <w:tabs>
          <w:tab w:val="left" w:pos="426"/>
        </w:tabs>
        <w:ind w:left="2302" w:hanging="284"/>
      </w:pPr>
      <w:rPr>
        <w:rFonts w:ascii="Arial" w:eastAsia="Arial" w:hAnsi="Arial" w:cs="Arial"/>
        <w:b/>
        <w:bCs/>
        <w:i w:val="0"/>
        <w:iCs w:val="0"/>
        <w:caps w:val="0"/>
        <w:smallCaps w:val="0"/>
        <w:strike w:val="0"/>
        <w:dstrike w:val="0"/>
        <w:spacing w:val="0"/>
        <w:w w:val="100"/>
        <w:kern w:val="0"/>
        <w:position w:val="0"/>
        <w:highlight w:val="none"/>
        <w:vertAlign w:val="baseline"/>
      </w:rPr>
    </w:lvl>
    <w:lvl w:ilvl="4" w:tplc="33C0A2B8">
      <w:start w:val="1"/>
      <w:numFmt w:val="lowerLetter"/>
      <w:lvlText w:val="%5."/>
      <w:lvlJc w:val="left"/>
      <w:pPr>
        <w:tabs>
          <w:tab w:val="left" w:pos="426"/>
        </w:tabs>
        <w:ind w:left="3022" w:hanging="284"/>
      </w:pPr>
      <w:rPr>
        <w:rFonts w:ascii="Arial" w:eastAsia="Arial" w:hAnsi="Arial" w:cs="Arial"/>
        <w:b/>
        <w:bCs/>
        <w:i w:val="0"/>
        <w:iCs w:val="0"/>
        <w:caps w:val="0"/>
        <w:smallCaps w:val="0"/>
        <w:strike w:val="0"/>
        <w:dstrike w:val="0"/>
        <w:spacing w:val="0"/>
        <w:w w:val="100"/>
        <w:kern w:val="0"/>
        <w:position w:val="0"/>
        <w:highlight w:val="none"/>
        <w:vertAlign w:val="baseline"/>
      </w:rPr>
    </w:lvl>
    <w:lvl w:ilvl="5" w:tplc="1500DDCA">
      <w:start w:val="1"/>
      <w:numFmt w:val="lowerRoman"/>
      <w:lvlText w:val="%6."/>
      <w:lvlJc w:val="left"/>
      <w:pPr>
        <w:tabs>
          <w:tab w:val="left" w:pos="426"/>
        </w:tabs>
        <w:ind w:left="3742" w:hanging="237"/>
      </w:pPr>
      <w:rPr>
        <w:rFonts w:ascii="Arial" w:eastAsia="Arial" w:hAnsi="Arial" w:cs="Arial"/>
        <w:b/>
        <w:bCs/>
        <w:i w:val="0"/>
        <w:iCs w:val="0"/>
        <w:caps w:val="0"/>
        <w:smallCaps w:val="0"/>
        <w:strike w:val="0"/>
        <w:dstrike w:val="0"/>
        <w:spacing w:val="0"/>
        <w:w w:val="100"/>
        <w:kern w:val="0"/>
        <w:position w:val="0"/>
        <w:highlight w:val="none"/>
        <w:vertAlign w:val="baseline"/>
      </w:rPr>
    </w:lvl>
    <w:lvl w:ilvl="6" w:tplc="1D3A8662">
      <w:start w:val="1"/>
      <w:numFmt w:val="decimal"/>
      <w:lvlText w:val="%7."/>
      <w:lvlJc w:val="left"/>
      <w:pPr>
        <w:tabs>
          <w:tab w:val="left" w:pos="426"/>
        </w:tabs>
        <w:ind w:left="4462" w:hanging="284"/>
      </w:pPr>
      <w:rPr>
        <w:rFonts w:ascii="Arial" w:eastAsia="Arial" w:hAnsi="Arial" w:cs="Arial"/>
        <w:b/>
        <w:bCs/>
        <w:i w:val="0"/>
        <w:iCs w:val="0"/>
        <w:caps w:val="0"/>
        <w:smallCaps w:val="0"/>
        <w:strike w:val="0"/>
        <w:dstrike w:val="0"/>
        <w:spacing w:val="0"/>
        <w:w w:val="100"/>
        <w:kern w:val="0"/>
        <w:position w:val="0"/>
        <w:highlight w:val="none"/>
        <w:vertAlign w:val="baseline"/>
      </w:rPr>
    </w:lvl>
    <w:lvl w:ilvl="7" w:tplc="CFBE2F6A">
      <w:start w:val="1"/>
      <w:numFmt w:val="lowerLetter"/>
      <w:lvlText w:val="%8."/>
      <w:lvlJc w:val="left"/>
      <w:pPr>
        <w:tabs>
          <w:tab w:val="left" w:pos="426"/>
        </w:tabs>
        <w:ind w:left="5182" w:hanging="284"/>
      </w:pPr>
      <w:rPr>
        <w:rFonts w:ascii="Arial" w:eastAsia="Arial" w:hAnsi="Arial" w:cs="Arial"/>
        <w:b/>
        <w:bCs/>
        <w:i w:val="0"/>
        <w:iCs w:val="0"/>
        <w:caps w:val="0"/>
        <w:smallCaps w:val="0"/>
        <w:strike w:val="0"/>
        <w:dstrike w:val="0"/>
        <w:spacing w:val="0"/>
        <w:w w:val="100"/>
        <w:kern w:val="0"/>
        <w:position w:val="0"/>
        <w:highlight w:val="none"/>
        <w:vertAlign w:val="baseline"/>
      </w:rPr>
    </w:lvl>
    <w:lvl w:ilvl="8" w:tplc="766A4F7A">
      <w:start w:val="1"/>
      <w:numFmt w:val="lowerRoman"/>
      <w:lvlText w:val="%9."/>
      <w:lvlJc w:val="left"/>
      <w:pPr>
        <w:tabs>
          <w:tab w:val="left" w:pos="426"/>
        </w:tabs>
        <w:ind w:left="5902" w:hanging="237"/>
      </w:pPr>
      <w:rPr>
        <w:rFonts w:ascii="Arial" w:eastAsia="Arial" w:hAnsi="Arial" w:cs="Arial"/>
        <w:b/>
        <w:bCs/>
        <w:i w:val="0"/>
        <w:iCs w:val="0"/>
        <w:caps w:val="0"/>
        <w:smallCaps w:val="0"/>
        <w:strike w:val="0"/>
        <w:dstrike w:val="0"/>
        <w:spacing w:val="0"/>
        <w:w w:val="100"/>
        <w:kern w:val="0"/>
        <w:position w:val="0"/>
        <w:highlight w:val="none"/>
        <w:vertAlign w:val="baseline"/>
      </w:rPr>
    </w:lvl>
  </w:abstractNum>
  <w:abstractNum w:abstractNumId="652" w15:restartNumberingAfterBreak="0">
    <w:nsid w:val="7C3D0D38"/>
    <w:multiLevelType w:val="hybridMultilevel"/>
    <w:tmpl w:val="5D4CC620"/>
    <w:styleLink w:val="ImportedStyle3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3" w15:restartNumberingAfterBreak="0">
    <w:nsid w:val="7C4D662D"/>
    <w:multiLevelType w:val="hybridMultilevel"/>
    <w:tmpl w:val="3A44A516"/>
    <w:styleLink w:val="Stilimportat4142"/>
    <w:lvl w:ilvl="0" w:tplc="D8BE9AF0">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858251A2">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2F764C06">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1B5E56B8">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51DA89DC">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272E5ED6">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D1F67CF2">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CD909768">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1E6C8E50">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654" w15:restartNumberingAfterBreak="0">
    <w:nsid w:val="7DB73BDD"/>
    <w:multiLevelType w:val="hybridMultilevel"/>
    <w:tmpl w:val="9916706C"/>
    <w:styleLink w:val="ImportedStyle59"/>
    <w:lvl w:ilvl="0" w:tplc="56C098A8">
      <w:start w:val="1"/>
      <w:numFmt w:val="bullet"/>
      <w:lvlText w:val="-"/>
      <w:lvlJc w:val="left"/>
      <w:pPr>
        <w:tabs>
          <w:tab w:val="left" w:pos="903"/>
        </w:tabs>
        <w:ind w:left="360"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1" w:tplc="E5A48942">
      <w:start w:val="1"/>
      <w:numFmt w:val="bullet"/>
      <w:lvlText w:val="-"/>
      <w:lvlJc w:val="left"/>
      <w:pPr>
        <w:tabs>
          <w:tab w:val="left" w:pos="903"/>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0C324E52">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29D05B50">
      <w:start w:val="1"/>
      <w:numFmt w:val="bullet"/>
      <w:lvlText w:val="-"/>
      <w:lvlJc w:val="left"/>
      <w:pPr>
        <w:tabs>
          <w:tab w:val="left" w:pos="903"/>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7C347698">
      <w:start w:val="1"/>
      <w:numFmt w:val="bullet"/>
      <w:lvlText w:val="-"/>
      <w:lvlJc w:val="left"/>
      <w:pPr>
        <w:tabs>
          <w:tab w:val="left" w:pos="903"/>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1A14D15A">
      <w:start w:val="1"/>
      <w:numFmt w:val="bullet"/>
      <w:lvlText w:val="-"/>
      <w:lvlJc w:val="left"/>
      <w:pPr>
        <w:tabs>
          <w:tab w:val="left" w:pos="903"/>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12B64B90">
      <w:start w:val="1"/>
      <w:numFmt w:val="bullet"/>
      <w:lvlText w:val="-"/>
      <w:lvlJc w:val="left"/>
      <w:pPr>
        <w:tabs>
          <w:tab w:val="left" w:pos="903"/>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D845896">
      <w:start w:val="1"/>
      <w:numFmt w:val="bullet"/>
      <w:lvlText w:val="-"/>
      <w:lvlJc w:val="left"/>
      <w:pPr>
        <w:tabs>
          <w:tab w:val="left" w:pos="903"/>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022C9360">
      <w:start w:val="1"/>
      <w:numFmt w:val="bullet"/>
      <w:lvlText w:val="-"/>
      <w:lvlJc w:val="left"/>
      <w:pPr>
        <w:tabs>
          <w:tab w:val="left" w:pos="903"/>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655" w15:restartNumberingAfterBreak="0">
    <w:nsid w:val="7DF505E1"/>
    <w:multiLevelType w:val="hybridMultilevel"/>
    <w:tmpl w:val="7AE40C8A"/>
    <w:styleLink w:val="ImportedStyle15123"/>
    <w:lvl w:ilvl="0" w:tplc="611CCF4C">
      <w:start w:val="1"/>
      <w:numFmt w:val="decimal"/>
      <w:lvlText w:val="%1."/>
      <w:lvlJc w:val="left"/>
      <w:pPr>
        <w:ind w:left="720" w:hanging="360"/>
      </w:pPr>
      <w:rPr>
        <w:b/>
        <w:color w:val="auto"/>
        <w:sz w:val="22"/>
        <w:szCs w:val="22"/>
      </w:rPr>
    </w:lvl>
    <w:lvl w:ilvl="1" w:tplc="01D21160">
      <w:numFmt w:val="bullet"/>
      <w:lvlText w:val="−"/>
      <w:lvlJc w:val="left"/>
      <w:pPr>
        <w:ind w:left="1440" w:hanging="360"/>
      </w:pPr>
      <w:rPr>
        <w:rFonts w:ascii="Times New Roman" w:eastAsia="Segoe UI Symbol" w:hAnsi="Times New Roman" w:cs="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6" w15:restartNumberingAfterBreak="0">
    <w:nsid w:val="7E0C6783"/>
    <w:multiLevelType w:val="hybridMultilevel"/>
    <w:tmpl w:val="AEF477D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7" w15:restartNumberingAfterBreak="0">
    <w:nsid w:val="7E763A9A"/>
    <w:multiLevelType w:val="hybridMultilevel"/>
    <w:tmpl w:val="722A2F52"/>
    <w:styleLink w:val="Stilimportat3311111"/>
    <w:lvl w:ilvl="0" w:tplc="04090001">
      <w:start w:val="1"/>
      <w:numFmt w:val="bullet"/>
      <w:lvlText w:val=""/>
      <w:lvlJc w:val="left"/>
      <w:pPr>
        <w:ind w:left="720" w:hanging="360"/>
      </w:pPr>
      <w:rPr>
        <w:rFonts w:ascii="Symbol" w:hAnsi="Symbol" w:hint="default"/>
      </w:rPr>
    </w:lvl>
    <w:lvl w:ilvl="1" w:tplc="CA887A3A">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8" w15:restartNumberingAfterBreak="0">
    <w:nsid w:val="7E874F5D"/>
    <w:multiLevelType w:val="hybridMultilevel"/>
    <w:tmpl w:val="4BE4C7FC"/>
    <w:lvl w:ilvl="0" w:tplc="81FAFC64">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9" w15:restartNumberingAfterBreak="0">
    <w:nsid w:val="7EB825F7"/>
    <w:multiLevelType w:val="hybridMultilevel"/>
    <w:tmpl w:val="3B3CCDA6"/>
    <w:styleLink w:val="Stilimportat4311111"/>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0" w15:restartNumberingAfterBreak="0">
    <w:nsid w:val="7EE43CE9"/>
    <w:multiLevelType w:val="hybridMultilevel"/>
    <w:tmpl w:val="FDDEF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1" w15:restartNumberingAfterBreak="0">
    <w:nsid w:val="7F2759F7"/>
    <w:multiLevelType w:val="hybridMultilevel"/>
    <w:tmpl w:val="59407830"/>
    <w:styleLink w:val="ImportedStyle107"/>
    <w:lvl w:ilvl="0" w:tplc="25C0890E">
      <w:start w:val="1"/>
      <w:numFmt w:val="upperRoman"/>
      <w:lvlText w:val="%1."/>
      <w:lvlJc w:val="left"/>
      <w:pPr>
        <w:ind w:left="851" w:hanging="284"/>
      </w:pPr>
      <w:rPr>
        <w:rFonts w:hAnsi="Arial Unicode MS"/>
        <w:caps w:val="0"/>
        <w:smallCaps w:val="0"/>
        <w:strike w:val="0"/>
        <w:dstrike w:val="0"/>
        <w:spacing w:val="0"/>
        <w:w w:val="100"/>
        <w:kern w:val="0"/>
        <w:position w:val="0"/>
        <w:highlight w:val="none"/>
        <w:vertAlign w:val="baseline"/>
      </w:rPr>
    </w:lvl>
    <w:lvl w:ilvl="1" w:tplc="7E74BE74">
      <w:start w:val="1"/>
      <w:numFmt w:val="lowerLetter"/>
      <w:suff w:val="nothing"/>
      <w:lvlText w:val="%2."/>
      <w:lvlJc w:val="left"/>
      <w:pPr>
        <w:ind w:left="1211" w:hanging="153"/>
      </w:pPr>
      <w:rPr>
        <w:rFonts w:hAnsi="Arial Unicode MS"/>
        <w:caps w:val="0"/>
        <w:smallCaps w:val="0"/>
        <w:strike w:val="0"/>
        <w:dstrike w:val="0"/>
        <w:spacing w:val="0"/>
        <w:w w:val="100"/>
        <w:kern w:val="0"/>
        <w:position w:val="0"/>
        <w:highlight w:val="none"/>
        <w:vertAlign w:val="baseline"/>
      </w:rPr>
    </w:lvl>
    <w:lvl w:ilvl="2" w:tplc="0E44835C">
      <w:start w:val="1"/>
      <w:numFmt w:val="lowerRoman"/>
      <w:lvlText w:val="%3."/>
      <w:lvlJc w:val="left"/>
      <w:pPr>
        <w:ind w:left="1724" w:hanging="313"/>
      </w:pPr>
      <w:rPr>
        <w:rFonts w:hAnsi="Arial Unicode MS"/>
        <w:caps w:val="0"/>
        <w:smallCaps w:val="0"/>
        <w:strike w:val="0"/>
        <w:dstrike w:val="0"/>
        <w:spacing w:val="0"/>
        <w:w w:val="100"/>
        <w:kern w:val="0"/>
        <w:position w:val="0"/>
        <w:highlight w:val="none"/>
        <w:vertAlign w:val="baseline"/>
      </w:rPr>
    </w:lvl>
    <w:lvl w:ilvl="3" w:tplc="F028F36C">
      <w:start w:val="1"/>
      <w:numFmt w:val="decimal"/>
      <w:suff w:val="nothing"/>
      <w:lvlText w:val="%4."/>
      <w:lvlJc w:val="left"/>
      <w:pPr>
        <w:ind w:left="2651" w:hanging="153"/>
      </w:pPr>
      <w:rPr>
        <w:rFonts w:hAnsi="Arial Unicode MS"/>
        <w:caps w:val="0"/>
        <w:smallCaps w:val="0"/>
        <w:strike w:val="0"/>
        <w:dstrike w:val="0"/>
        <w:spacing w:val="0"/>
        <w:w w:val="100"/>
        <w:kern w:val="0"/>
        <w:position w:val="0"/>
        <w:highlight w:val="none"/>
        <w:vertAlign w:val="baseline"/>
      </w:rPr>
    </w:lvl>
    <w:lvl w:ilvl="4" w:tplc="23BC68E2">
      <w:start w:val="1"/>
      <w:numFmt w:val="lowerLetter"/>
      <w:suff w:val="nothing"/>
      <w:lvlText w:val="%5."/>
      <w:lvlJc w:val="left"/>
      <w:pPr>
        <w:ind w:left="3371" w:hanging="153"/>
      </w:pPr>
      <w:rPr>
        <w:rFonts w:hAnsi="Arial Unicode MS"/>
        <w:caps w:val="0"/>
        <w:smallCaps w:val="0"/>
        <w:strike w:val="0"/>
        <w:dstrike w:val="0"/>
        <w:spacing w:val="0"/>
        <w:w w:val="100"/>
        <w:kern w:val="0"/>
        <w:position w:val="0"/>
        <w:highlight w:val="none"/>
        <w:vertAlign w:val="baseline"/>
      </w:rPr>
    </w:lvl>
    <w:lvl w:ilvl="5" w:tplc="FDDA1D1C">
      <w:start w:val="1"/>
      <w:numFmt w:val="lowerRoman"/>
      <w:lvlText w:val="%6."/>
      <w:lvlJc w:val="left"/>
      <w:pPr>
        <w:ind w:left="4091" w:hanging="826"/>
      </w:pPr>
      <w:rPr>
        <w:rFonts w:hAnsi="Arial Unicode MS"/>
        <w:caps w:val="0"/>
        <w:smallCaps w:val="0"/>
        <w:strike w:val="0"/>
        <w:dstrike w:val="0"/>
        <w:spacing w:val="0"/>
        <w:w w:val="100"/>
        <w:kern w:val="0"/>
        <w:position w:val="0"/>
        <w:highlight w:val="none"/>
        <w:vertAlign w:val="baseline"/>
      </w:rPr>
    </w:lvl>
    <w:lvl w:ilvl="6" w:tplc="3EFEF7AC">
      <w:start w:val="1"/>
      <w:numFmt w:val="decimal"/>
      <w:suff w:val="nothing"/>
      <w:lvlText w:val="%7."/>
      <w:lvlJc w:val="left"/>
      <w:pPr>
        <w:ind w:left="4811" w:hanging="153"/>
      </w:pPr>
      <w:rPr>
        <w:rFonts w:hAnsi="Arial Unicode MS"/>
        <w:caps w:val="0"/>
        <w:smallCaps w:val="0"/>
        <w:strike w:val="0"/>
        <w:dstrike w:val="0"/>
        <w:spacing w:val="0"/>
        <w:w w:val="100"/>
        <w:kern w:val="0"/>
        <w:position w:val="0"/>
        <w:highlight w:val="none"/>
        <w:vertAlign w:val="baseline"/>
      </w:rPr>
    </w:lvl>
    <w:lvl w:ilvl="7" w:tplc="12AEF790">
      <w:start w:val="1"/>
      <w:numFmt w:val="lowerLetter"/>
      <w:suff w:val="nothing"/>
      <w:lvlText w:val="%8."/>
      <w:lvlJc w:val="left"/>
      <w:pPr>
        <w:ind w:left="5531" w:hanging="153"/>
      </w:pPr>
      <w:rPr>
        <w:rFonts w:hAnsi="Arial Unicode MS"/>
        <w:caps w:val="0"/>
        <w:smallCaps w:val="0"/>
        <w:strike w:val="0"/>
        <w:dstrike w:val="0"/>
        <w:spacing w:val="0"/>
        <w:w w:val="100"/>
        <w:kern w:val="0"/>
        <w:position w:val="0"/>
        <w:highlight w:val="none"/>
        <w:vertAlign w:val="baseline"/>
      </w:rPr>
    </w:lvl>
    <w:lvl w:ilvl="8" w:tplc="E0E06F5C">
      <w:start w:val="1"/>
      <w:numFmt w:val="lowerRoman"/>
      <w:lvlText w:val="%9."/>
      <w:lvlJc w:val="left"/>
      <w:pPr>
        <w:ind w:left="6251" w:hanging="826"/>
      </w:pPr>
      <w:rPr>
        <w:rFonts w:hAnsi="Arial Unicode MS"/>
        <w:caps w:val="0"/>
        <w:smallCaps w:val="0"/>
        <w:strike w:val="0"/>
        <w:dstrike w:val="0"/>
        <w:spacing w:val="0"/>
        <w:w w:val="100"/>
        <w:kern w:val="0"/>
        <w:position w:val="0"/>
        <w:highlight w:val="none"/>
        <w:vertAlign w:val="baseline"/>
      </w:rPr>
    </w:lvl>
  </w:abstractNum>
  <w:abstractNum w:abstractNumId="662" w15:restartNumberingAfterBreak="0">
    <w:nsid w:val="7F3D2ACE"/>
    <w:multiLevelType w:val="hybridMultilevel"/>
    <w:tmpl w:val="C70EFE7A"/>
    <w:styleLink w:val="ImportedStyle109"/>
    <w:lvl w:ilvl="0" w:tplc="3424AEF4">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1" w:tplc="4DB47B5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DF2C3B6C">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rPr>
    </w:lvl>
    <w:lvl w:ilvl="3" w:tplc="004A67F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158882D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0BC343A">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rPr>
    </w:lvl>
    <w:lvl w:ilvl="6" w:tplc="E7065C6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136A2EB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E57437A0">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rPr>
    </w:lvl>
  </w:abstractNum>
  <w:abstractNum w:abstractNumId="663" w15:restartNumberingAfterBreak="0">
    <w:nsid w:val="7FB8195E"/>
    <w:multiLevelType w:val="multilevel"/>
    <w:tmpl w:val="DD9AFE14"/>
    <w:styleLink w:val="ImportedStyle78011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664" w15:restartNumberingAfterBreak="0">
    <w:nsid w:val="7FEA1564"/>
    <w:multiLevelType w:val="hybridMultilevel"/>
    <w:tmpl w:val="2960B0B6"/>
    <w:lvl w:ilvl="0" w:tplc="AAA4DF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5" w15:restartNumberingAfterBreak="0">
    <w:nsid w:val="7FED0C60"/>
    <w:multiLevelType w:val="hybridMultilevel"/>
    <w:tmpl w:val="93C20D32"/>
    <w:styleLink w:val="Stilimportat5113"/>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86"/>
  </w:num>
  <w:num w:numId="2">
    <w:abstractNumId w:val="608"/>
  </w:num>
  <w:num w:numId="3">
    <w:abstractNumId w:val="363"/>
  </w:num>
  <w:num w:numId="4">
    <w:abstractNumId w:val="572"/>
  </w:num>
  <w:num w:numId="5">
    <w:abstractNumId w:val="543"/>
  </w:num>
  <w:num w:numId="6">
    <w:abstractNumId w:val="145"/>
  </w:num>
  <w:num w:numId="7">
    <w:abstractNumId w:val="426"/>
  </w:num>
  <w:num w:numId="8">
    <w:abstractNumId w:val="69"/>
  </w:num>
  <w:num w:numId="9">
    <w:abstractNumId w:val="655"/>
  </w:num>
  <w:num w:numId="10">
    <w:abstractNumId w:val="374"/>
  </w:num>
  <w:num w:numId="11">
    <w:abstractNumId w:val="58"/>
  </w:num>
  <w:num w:numId="12">
    <w:abstractNumId w:val="647"/>
  </w:num>
  <w:num w:numId="13">
    <w:abstractNumId w:val="254"/>
  </w:num>
  <w:num w:numId="14">
    <w:abstractNumId w:val="310"/>
  </w:num>
  <w:num w:numId="15">
    <w:abstractNumId w:val="599"/>
  </w:num>
  <w:num w:numId="16">
    <w:abstractNumId w:val="296"/>
  </w:num>
  <w:num w:numId="17">
    <w:abstractNumId w:val="569"/>
  </w:num>
  <w:num w:numId="18">
    <w:abstractNumId w:val="636"/>
  </w:num>
  <w:num w:numId="19">
    <w:abstractNumId w:val="237"/>
  </w:num>
  <w:num w:numId="20">
    <w:abstractNumId w:val="646"/>
  </w:num>
  <w:num w:numId="21">
    <w:abstractNumId w:val="465"/>
  </w:num>
  <w:num w:numId="22">
    <w:abstractNumId w:val="127"/>
  </w:num>
  <w:num w:numId="23">
    <w:abstractNumId w:val="176"/>
  </w:num>
  <w:num w:numId="24">
    <w:abstractNumId w:val="121"/>
  </w:num>
  <w:num w:numId="25">
    <w:abstractNumId w:val="246"/>
  </w:num>
  <w:num w:numId="26">
    <w:abstractNumId w:val="405"/>
  </w:num>
  <w:num w:numId="27">
    <w:abstractNumId w:val="588"/>
  </w:num>
  <w:num w:numId="28">
    <w:abstractNumId w:val="618"/>
  </w:num>
  <w:num w:numId="29">
    <w:abstractNumId w:val="56"/>
  </w:num>
  <w:num w:numId="30">
    <w:abstractNumId w:val="259"/>
  </w:num>
  <w:num w:numId="31">
    <w:abstractNumId w:val="380"/>
  </w:num>
  <w:num w:numId="32">
    <w:abstractNumId w:val="264"/>
  </w:num>
  <w:num w:numId="33">
    <w:abstractNumId w:val="601"/>
  </w:num>
  <w:num w:numId="34">
    <w:abstractNumId w:val="170"/>
  </w:num>
  <w:num w:numId="35">
    <w:abstractNumId w:val="173"/>
  </w:num>
  <w:num w:numId="36">
    <w:abstractNumId w:val="607"/>
  </w:num>
  <w:num w:numId="37">
    <w:abstractNumId w:val="577"/>
  </w:num>
  <w:num w:numId="38">
    <w:abstractNumId w:val="442"/>
  </w:num>
  <w:num w:numId="39">
    <w:abstractNumId w:val="437"/>
  </w:num>
  <w:num w:numId="40">
    <w:abstractNumId w:val="609"/>
  </w:num>
  <w:num w:numId="41">
    <w:abstractNumId w:val="334"/>
  </w:num>
  <w:num w:numId="42">
    <w:abstractNumId w:val="383"/>
  </w:num>
  <w:num w:numId="43">
    <w:abstractNumId w:val="17"/>
  </w:num>
  <w:num w:numId="44">
    <w:abstractNumId w:val="555"/>
  </w:num>
  <w:num w:numId="45">
    <w:abstractNumId w:val="249"/>
  </w:num>
  <w:num w:numId="46">
    <w:abstractNumId w:val="444"/>
  </w:num>
  <w:num w:numId="47">
    <w:abstractNumId w:val="352"/>
  </w:num>
  <w:num w:numId="48">
    <w:abstractNumId w:val="24"/>
  </w:num>
  <w:num w:numId="49">
    <w:abstractNumId w:val="292"/>
  </w:num>
  <w:num w:numId="50">
    <w:abstractNumId w:val="313"/>
  </w:num>
  <w:num w:numId="51">
    <w:abstractNumId w:val="133"/>
  </w:num>
  <w:num w:numId="52">
    <w:abstractNumId w:val="241"/>
  </w:num>
  <w:num w:numId="53">
    <w:abstractNumId w:val="48"/>
  </w:num>
  <w:num w:numId="54">
    <w:abstractNumId w:val="623"/>
  </w:num>
  <w:num w:numId="55">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92"/>
  </w:num>
  <w:num w:numId="57">
    <w:abstractNumId w:val="239"/>
  </w:num>
  <w:num w:numId="58">
    <w:abstractNumId w:val="611"/>
  </w:num>
  <w:num w:numId="59">
    <w:abstractNumId w:val="72"/>
  </w:num>
  <w:num w:numId="60">
    <w:abstractNumId w:val="129"/>
  </w:num>
  <w:num w:numId="61">
    <w:abstractNumId w:val="84"/>
  </w:num>
  <w:num w:numId="62">
    <w:abstractNumId w:val="38"/>
  </w:num>
  <w:num w:numId="63">
    <w:abstractNumId w:val="491"/>
  </w:num>
  <w:num w:numId="64">
    <w:abstractNumId w:val="119"/>
  </w:num>
  <w:num w:numId="65">
    <w:abstractNumId w:val="593"/>
  </w:num>
  <w:num w:numId="66">
    <w:abstractNumId w:val="592"/>
  </w:num>
  <w:num w:numId="67">
    <w:abstractNumId w:val="476"/>
  </w:num>
  <w:num w:numId="68">
    <w:abstractNumId w:val="54"/>
  </w:num>
  <w:num w:numId="69">
    <w:abstractNumId w:val="528"/>
  </w:num>
  <w:num w:numId="70">
    <w:abstractNumId w:val="271"/>
  </w:num>
  <w:num w:numId="71">
    <w:abstractNumId w:val="485"/>
  </w:num>
  <w:num w:numId="72">
    <w:abstractNumId w:val="663"/>
  </w:num>
  <w:num w:numId="73">
    <w:abstractNumId w:val="142"/>
  </w:num>
  <w:num w:numId="74">
    <w:abstractNumId w:val="315"/>
  </w:num>
  <w:num w:numId="75">
    <w:abstractNumId w:val="386"/>
  </w:num>
  <w:num w:numId="76">
    <w:abstractNumId w:val="13"/>
  </w:num>
  <w:num w:numId="77">
    <w:abstractNumId w:val="35"/>
  </w:num>
  <w:num w:numId="78">
    <w:abstractNumId w:val="21"/>
  </w:num>
  <w:num w:numId="79">
    <w:abstractNumId w:val="152"/>
  </w:num>
  <w:num w:numId="80">
    <w:abstractNumId w:val="406"/>
  </w:num>
  <w:num w:numId="81">
    <w:abstractNumId w:val="398"/>
  </w:num>
  <w:num w:numId="82">
    <w:abstractNumId w:val="367"/>
  </w:num>
  <w:num w:numId="83">
    <w:abstractNumId w:val="111"/>
  </w:num>
  <w:num w:numId="84">
    <w:abstractNumId w:val="379"/>
  </w:num>
  <w:num w:numId="85">
    <w:abstractNumId w:val="366"/>
  </w:num>
  <w:num w:numId="86">
    <w:abstractNumId w:val="639"/>
  </w:num>
  <w:num w:numId="87">
    <w:abstractNumId w:val="441"/>
  </w:num>
  <w:num w:numId="88">
    <w:abstractNumId w:val="364"/>
  </w:num>
  <w:num w:numId="89">
    <w:abstractNumId w:val="167"/>
  </w:num>
  <w:num w:numId="90">
    <w:abstractNumId w:val="356"/>
  </w:num>
  <w:num w:numId="91">
    <w:abstractNumId w:val="570"/>
  </w:num>
  <w:num w:numId="92">
    <w:abstractNumId w:val="419"/>
  </w:num>
  <w:num w:numId="93">
    <w:abstractNumId w:val="263"/>
  </w:num>
  <w:num w:numId="94">
    <w:abstractNumId w:val="665"/>
  </w:num>
  <w:num w:numId="95">
    <w:abstractNumId w:val="506"/>
  </w:num>
  <w:num w:numId="96">
    <w:abstractNumId w:val="529"/>
  </w:num>
  <w:num w:numId="97">
    <w:abstractNumId w:val="496"/>
  </w:num>
  <w:num w:numId="98">
    <w:abstractNumId w:val="181"/>
  </w:num>
  <w:num w:numId="99">
    <w:abstractNumId w:val="613"/>
  </w:num>
  <w:num w:numId="100">
    <w:abstractNumId w:val="549"/>
  </w:num>
  <w:num w:numId="101">
    <w:abstractNumId w:val="602"/>
  </w:num>
  <w:num w:numId="102">
    <w:abstractNumId w:val="86"/>
  </w:num>
  <w:num w:numId="103">
    <w:abstractNumId w:val="165"/>
  </w:num>
  <w:num w:numId="104">
    <w:abstractNumId w:val="622"/>
  </w:num>
  <w:num w:numId="105">
    <w:abstractNumId w:val="177"/>
  </w:num>
  <w:num w:numId="106">
    <w:abstractNumId w:val="27"/>
  </w:num>
  <w:num w:numId="107">
    <w:abstractNumId w:val="87"/>
  </w:num>
  <w:num w:numId="108">
    <w:abstractNumId w:val="67"/>
  </w:num>
  <w:num w:numId="109">
    <w:abstractNumId w:val="298"/>
  </w:num>
  <w:num w:numId="110">
    <w:abstractNumId w:val="505"/>
  </w:num>
  <w:num w:numId="111">
    <w:abstractNumId w:val="208"/>
  </w:num>
  <w:num w:numId="112">
    <w:abstractNumId w:val="546"/>
  </w:num>
  <w:num w:numId="113">
    <w:abstractNumId w:val="451"/>
  </w:num>
  <w:num w:numId="114">
    <w:abstractNumId w:val="575"/>
  </w:num>
  <w:num w:numId="115">
    <w:abstractNumId w:val="141"/>
  </w:num>
  <w:num w:numId="116">
    <w:abstractNumId w:val="340"/>
  </w:num>
  <w:num w:numId="117">
    <w:abstractNumId w:val="155"/>
  </w:num>
  <w:num w:numId="118">
    <w:abstractNumId w:val="203"/>
  </w:num>
  <w:num w:numId="119">
    <w:abstractNumId w:val="321"/>
  </w:num>
  <w:num w:numId="120">
    <w:abstractNumId w:val="394"/>
  </w:num>
  <w:num w:numId="121">
    <w:abstractNumId w:val="384"/>
  </w:num>
  <w:num w:numId="122">
    <w:abstractNumId w:val="432"/>
  </w:num>
  <w:num w:numId="123">
    <w:abstractNumId w:val="487"/>
  </w:num>
  <w:num w:numId="124">
    <w:abstractNumId w:val="50"/>
  </w:num>
  <w:num w:numId="125">
    <w:abstractNumId w:val="46"/>
  </w:num>
  <w:num w:numId="126">
    <w:abstractNumId w:val="77"/>
  </w:num>
  <w:num w:numId="127">
    <w:abstractNumId w:val="372"/>
  </w:num>
  <w:num w:numId="128">
    <w:abstractNumId w:val="573"/>
  </w:num>
  <w:num w:numId="129">
    <w:abstractNumId w:val="217"/>
  </w:num>
  <w:num w:numId="130">
    <w:abstractNumId w:val="440"/>
  </w:num>
  <w:num w:numId="131">
    <w:abstractNumId w:val="552"/>
  </w:num>
  <w:num w:numId="132">
    <w:abstractNumId w:val="201"/>
  </w:num>
  <w:num w:numId="133">
    <w:abstractNumId w:val="439"/>
  </w:num>
  <w:num w:numId="134">
    <w:abstractNumId w:val="420"/>
  </w:num>
  <w:num w:numId="135">
    <w:abstractNumId w:val="615"/>
  </w:num>
  <w:num w:numId="136">
    <w:abstractNumId w:val="222"/>
  </w:num>
  <w:num w:numId="137">
    <w:abstractNumId w:val="30"/>
  </w:num>
  <w:num w:numId="138">
    <w:abstractNumId w:val="287"/>
  </w:num>
  <w:num w:numId="139">
    <w:abstractNumId w:val="34"/>
  </w:num>
  <w:num w:numId="140">
    <w:abstractNumId w:val="272"/>
  </w:num>
  <w:num w:numId="141">
    <w:abstractNumId w:val="461"/>
  </w:num>
  <w:num w:numId="142">
    <w:abstractNumId w:val="624"/>
  </w:num>
  <w:num w:numId="143">
    <w:abstractNumId w:val="164"/>
  </w:num>
  <w:num w:numId="144">
    <w:abstractNumId w:val="147"/>
  </w:num>
  <w:num w:numId="145">
    <w:abstractNumId w:val="657"/>
  </w:num>
  <w:num w:numId="146">
    <w:abstractNumId w:val="149"/>
  </w:num>
  <w:num w:numId="147">
    <w:abstractNumId w:val="659"/>
  </w:num>
  <w:num w:numId="148">
    <w:abstractNumId w:val="289"/>
  </w:num>
  <w:num w:numId="149">
    <w:abstractNumId w:val="369"/>
  </w:num>
  <w:num w:numId="150">
    <w:abstractNumId w:val="614"/>
  </w:num>
  <w:num w:numId="151">
    <w:abstractNumId w:val="325"/>
  </w:num>
  <w:num w:numId="152">
    <w:abstractNumId w:val="532"/>
  </w:num>
  <w:num w:numId="153">
    <w:abstractNumId w:val="332"/>
  </w:num>
  <w:num w:numId="154">
    <w:abstractNumId w:val="430"/>
  </w:num>
  <w:num w:numId="155">
    <w:abstractNumId w:val="621"/>
  </w:num>
  <w:num w:numId="156">
    <w:abstractNumId w:val="511"/>
  </w:num>
  <w:num w:numId="157">
    <w:abstractNumId w:val="459"/>
  </w:num>
  <w:num w:numId="158">
    <w:abstractNumId w:val="83"/>
  </w:num>
  <w:num w:numId="159">
    <w:abstractNumId w:val="103"/>
  </w:num>
  <w:num w:numId="160">
    <w:abstractNumId w:val="518"/>
  </w:num>
  <w:num w:numId="161">
    <w:abstractNumId w:val="362"/>
  </w:num>
  <w:num w:numId="162">
    <w:abstractNumId w:val="521"/>
  </w:num>
  <w:num w:numId="163">
    <w:abstractNumId w:val="100"/>
  </w:num>
  <w:num w:numId="164">
    <w:abstractNumId w:val="19"/>
  </w:num>
  <w:num w:numId="165">
    <w:abstractNumId w:val="640"/>
  </w:num>
  <w:num w:numId="166">
    <w:abstractNumId w:val="79"/>
  </w:num>
  <w:num w:numId="167">
    <w:abstractNumId w:val="206"/>
  </w:num>
  <w:num w:numId="168">
    <w:abstractNumId w:val="107"/>
  </w:num>
  <w:num w:numId="169">
    <w:abstractNumId w:val="225"/>
  </w:num>
  <w:num w:numId="170">
    <w:abstractNumId w:val="457"/>
  </w:num>
  <w:num w:numId="171">
    <w:abstractNumId w:val="619"/>
  </w:num>
  <w:num w:numId="172">
    <w:abstractNumId w:val="26"/>
  </w:num>
  <w:num w:numId="173">
    <w:abstractNumId w:val="190"/>
  </w:num>
  <w:num w:numId="174">
    <w:abstractNumId w:val="409"/>
  </w:num>
  <w:num w:numId="175">
    <w:abstractNumId w:val="436"/>
  </w:num>
  <w:num w:numId="176">
    <w:abstractNumId w:val="629"/>
  </w:num>
  <w:num w:numId="177">
    <w:abstractNumId w:val="44"/>
  </w:num>
  <w:num w:numId="178">
    <w:abstractNumId w:val="542"/>
  </w:num>
  <w:num w:numId="179">
    <w:abstractNumId w:val="523"/>
  </w:num>
  <w:num w:numId="180">
    <w:abstractNumId w:val="110"/>
  </w:num>
  <w:num w:numId="181">
    <w:abstractNumId w:val="70"/>
  </w:num>
  <w:num w:numId="182">
    <w:abstractNumId w:val="501"/>
  </w:num>
  <w:num w:numId="183">
    <w:abstractNumId w:val="132"/>
  </w:num>
  <w:num w:numId="184">
    <w:abstractNumId w:val="14"/>
  </w:num>
  <w:num w:numId="185">
    <w:abstractNumId w:val="339"/>
  </w:num>
  <w:num w:numId="186">
    <w:abstractNumId w:val="210"/>
  </w:num>
  <w:num w:numId="187">
    <w:abstractNumId w:val="92"/>
  </w:num>
  <w:num w:numId="188">
    <w:abstractNumId w:val="294"/>
  </w:num>
  <w:num w:numId="189">
    <w:abstractNumId w:val="252"/>
  </w:num>
  <w:num w:numId="190">
    <w:abstractNumId w:val="351"/>
  </w:num>
  <w:num w:numId="191">
    <w:abstractNumId w:val="104"/>
  </w:num>
  <w:num w:numId="192">
    <w:abstractNumId w:val="267"/>
  </w:num>
  <w:num w:numId="193">
    <w:abstractNumId w:val="578"/>
  </w:num>
  <w:num w:numId="194">
    <w:abstractNumId w:val="199"/>
  </w:num>
  <w:num w:numId="195">
    <w:abstractNumId w:val="544"/>
  </w:num>
  <w:num w:numId="196">
    <w:abstractNumId w:val="458"/>
  </w:num>
  <w:num w:numId="197">
    <w:abstractNumId w:val="519"/>
  </w:num>
  <w:num w:numId="198">
    <w:abstractNumId w:val="137"/>
  </w:num>
  <w:num w:numId="199">
    <w:abstractNumId w:val="238"/>
  </w:num>
  <w:num w:numId="200">
    <w:abstractNumId w:val="500"/>
  </w:num>
  <w:num w:numId="201">
    <w:abstractNumId w:val="221"/>
  </w:num>
  <w:num w:numId="202">
    <w:abstractNumId w:val="134"/>
  </w:num>
  <w:num w:numId="203">
    <w:abstractNumId w:val="31"/>
  </w:num>
  <w:num w:numId="204">
    <w:abstractNumId w:val="590"/>
  </w:num>
  <w:num w:numId="205">
    <w:abstractNumId w:val="166"/>
  </w:num>
  <w:num w:numId="206">
    <w:abstractNumId w:val="357"/>
  </w:num>
  <w:num w:numId="207">
    <w:abstractNumId w:val="627"/>
  </w:num>
  <w:num w:numId="208">
    <w:abstractNumId w:val="525"/>
  </w:num>
  <w:num w:numId="209">
    <w:abstractNumId w:val="124"/>
  </w:num>
  <w:num w:numId="210">
    <w:abstractNumId w:val="427"/>
  </w:num>
  <w:num w:numId="211">
    <w:abstractNumId w:val="323"/>
  </w:num>
  <w:num w:numId="212">
    <w:abstractNumId w:val="312"/>
  </w:num>
  <w:num w:numId="213">
    <w:abstractNumId w:val="232"/>
  </w:num>
  <w:num w:numId="214">
    <w:abstractNumId w:val="247"/>
  </w:num>
  <w:num w:numId="215">
    <w:abstractNumId w:val="524"/>
  </w:num>
  <w:num w:numId="216">
    <w:abstractNumId w:val="117"/>
  </w:num>
  <w:num w:numId="217">
    <w:abstractNumId w:val="80"/>
  </w:num>
  <w:num w:numId="218">
    <w:abstractNumId w:val="76"/>
  </w:num>
  <w:num w:numId="219">
    <w:abstractNumId w:val="625"/>
  </w:num>
  <w:num w:numId="220">
    <w:abstractNumId w:val="191"/>
  </w:num>
  <w:num w:numId="221">
    <w:abstractNumId w:val="251"/>
  </w:num>
  <w:num w:numId="222">
    <w:abstractNumId w:val="344"/>
  </w:num>
  <w:num w:numId="223">
    <w:abstractNumId w:val="562"/>
  </w:num>
  <w:num w:numId="224">
    <w:abstractNumId w:val="579"/>
  </w:num>
  <w:num w:numId="225">
    <w:abstractNumId w:val="153"/>
  </w:num>
  <w:num w:numId="226">
    <w:abstractNumId w:val="499"/>
  </w:num>
  <w:num w:numId="227">
    <w:abstractNumId w:val="345"/>
  </w:num>
  <w:num w:numId="228">
    <w:abstractNumId w:val="228"/>
  </w:num>
  <w:num w:numId="229">
    <w:abstractNumId w:val="301"/>
  </w:num>
  <w:num w:numId="230">
    <w:abstractNumId w:val="163"/>
  </w:num>
  <w:num w:numId="231">
    <w:abstractNumId w:val="300"/>
  </w:num>
  <w:num w:numId="232">
    <w:abstractNumId w:val="269"/>
  </w:num>
  <w:num w:numId="233">
    <w:abstractNumId w:val="428"/>
  </w:num>
  <w:num w:numId="234">
    <w:abstractNumId w:val="612"/>
  </w:num>
  <w:num w:numId="235">
    <w:abstractNumId w:val="421"/>
  </w:num>
  <w:num w:numId="236">
    <w:abstractNumId w:val="268"/>
  </w:num>
  <w:num w:numId="237">
    <w:abstractNumId w:val="338"/>
  </w:num>
  <w:num w:numId="238">
    <w:abstractNumId w:val="51"/>
  </w:num>
  <w:num w:numId="239">
    <w:abstractNumId w:val="231"/>
  </w:num>
  <w:num w:numId="240">
    <w:abstractNumId w:val="45"/>
  </w:num>
  <w:num w:numId="241">
    <w:abstractNumId w:val="653"/>
  </w:num>
  <w:num w:numId="242">
    <w:abstractNumId w:val="413"/>
  </w:num>
  <w:num w:numId="243">
    <w:abstractNumId w:val="324"/>
  </w:num>
  <w:num w:numId="244">
    <w:abstractNumId w:val="377"/>
  </w:num>
  <w:num w:numId="245">
    <w:abstractNumId w:val="454"/>
  </w:num>
  <w:num w:numId="246">
    <w:abstractNumId w:val="302"/>
  </w:num>
  <w:num w:numId="247">
    <w:abstractNumId w:val="16"/>
  </w:num>
  <w:num w:numId="248">
    <w:abstractNumId w:val="474"/>
  </w:num>
  <w:num w:numId="249">
    <w:abstractNumId w:val="205"/>
  </w:num>
  <w:num w:numId="250">
    <w:abstractNumId w:val="416"/>
  </w:num>
  <w:num w:numId="251">
    <w:abstractNumId w:val="265"/>
  </w:num>
  <w:num w:numId="252">
    <w:abstractNumId w:val="42"/>
  </w:num>
  <w:num w:numId="253">
    <w:abstractNumId w:val="631"/>
  </w:num>
  <w:num w:numId="254">
    <w:abstractNumId w:val="361"/>
  </w:num>
  <w:num w:numId="255">
    <w:abstractNumId w:val="307"/>
  </w:num>
  <w:num w:numId="256">
    <w:abstractNumId w:val="594"/>
  </w:num>
  <w:num w:numId="257">
    <w:abstractNumId w:val="422"/>
  </w:num>
  <w:num w:numId="258">
    <w:abstractNumId w:val="116"/>
  </w:num>
  <w:num w:numId="259">
    <w:abstractNumId w:val="15"/>
  </w:num>
  <w:num w:numId="260">
    <w:abstractNumId w:val="650"/>
  </w:num>
  <w:num w:numId="261">
    <w:abstractNumId w:val="617"/>
  </w:num>
  <w:num w:numId="262">
    <w:abstractNumId w:val="158"/>
  </w:num>
  <w:num w:numId="263">
    <w:abstractNumId w:val="61"/>
  </w:num>
  <w:num w:numId="264">
    <w:abstractNumId w:val="354"/>
  </w:num>
  <w:num w:numId="265">
    <w:abstractNumId w:val="486"/>
  </w:num>
  <w:num w:numId="266">
    <w:abstractNumId w:val="397"/>
  </w:num>
  <w:num w:numId="267">
    <w:abstractNumId w:val="12"/>
  </w:num>
  <w:num w:numId="268">
    <w:abstractNumId w:val="654"/>
  </w:num>
  <w:num w:numId="269">
    <w:abstractNumId w:val="560"/>
  </w:num>
  <w:num w:numId="270">
    <w:abstractNumId w:val="88"/>
  </w:num>
  <w:num w:numId="271">
    <w:abstractNumId w:val="503"/>
  </w:num>
  <w:num w:numId="272">
    <w:abstractNumId w:val="449"/>
  </w:num>
  <w:num w:numId="273">
    <w:abstractNumId w:val="605"/>
  </w:num>
  <w:num w:numId="274">
    <w:abstractNumId w:val="154"/>
  </w:num>
  <w:num w:numId="275">
    <w:abstractNumId w:val="563"/>
  </w:num>
  <w:num w:numId="276">
    <w:abstractNumId w:val="359"/>
  </w:num>
  <w:num w:numId="277">
    <w:abstractNumId w:val="648"/>
  </w:num>
  <w:num w:numId="278">
    <w:abstractNumId w:val="526"/>
  </w:num>
  <w:num w:numId="279">
    <w:abstractNumId w:val="488"/>
  </w:num>
  <w:num w:numId="280">
    <w:abstractNumId w:val="195"/>
  </w:num>
  <w:num w:numId="281">
    <w:abstractNumId w:val="182"/>
  </w:num>
  <w:num w:numId="282">
    <w:abstractNumId w:val="527"/>
  </w:num>
  <w:num w:numId="283">
    <w:abstractNumId w:val="303"/>
  </w:num>
  <w:num w:numId="284">
    <w:abstractNumId w:val="651"/>
  </w:num>
  <w:num w:numId="285">
    <w:abstractNumId w:val="64"/>
  </w:num>
  <w:num w:numId="286">
    <w:abstractNumId w:val="113"/>
  </w:num>
  <w:num w:numId="287">
    <w:abstractNumId w:val="333"/>
  </w:num>
  <w:num w:numId="288">
    <w:abstractNumId w:val="561"/>
  </w:num>
  <w:num w:numId="289">
    <w:abstractNumId w:val="643"/>
  </w:num>
  <w:num w:numId="290">
    <w:abstractNumId w:val="196"/>
  </w:num>
  <w:num w:numId="291">
    <w:abstractNumId w:val="331"/>
  </w:num>
  <w:num w:numId="292">
    <w:abstractNumId w:val="151"/>
  </w:num>
  <w:num w:numId="293">
    <w:abstractNumId w:val="230"/>
  </w:num>
  <w:num w:numId="294">
    <w:abstractNumId w:val="530"/>
  </w:num>
  <w:num w:numId="295">
    <w:abstractNumId w:val="192"/>
  </w:num>
  <w:num w:numId="296">
    <w:abstractNumId w:val="215"/>
  </w:num>
  <w:num w:numId="297">
    <w:abstractNumId w:val="89"/>
  </w:num>
  <w:num w:numId="298">
    <w:abstractNumId w:val="281"/>
  </w:num>
  <w:num w:numId="299">
    <w:abstractNumId w:val="585"/>
  </w:num>
  <w:num w:numId="300">
    <w:abstractNumId w:val="634"/>
  </w:num>
  <w:num w:numId="301">
    <w:abstractNumId w:val="571"/>
  </w:num>
  <w:num w:numId="302">
    <w:abstractNumId w:val="433"/>
  </w:num>
  <w:num w:numId="303">
    <w:abstractNumId w:val="551"/>
  </w:num>
  <w:num w:numId="304">
    <w:abstractNumId w:val="553"/>
  </w:num>
  <w:num w:numId="305">
    <w:abstractNumId w:val="479"/>
  </w:num>
  <w:num w:numId="306">
    <w:abstractNumId w:val="243"/>
  </w:num>
  <w:num w:numId="307">
    <w:abstractNumId w:val="169"/>
  </w:num>
  <w:num w:numId="308">
    <w:abstractNumId w:val="285"/>
  </w:num>
  <w:num w:numId="309">
    <w:abstractNumId w:val="641"/>
  </w:num>
  <w:num w:numId="310">
    <w:abstractNumId w:val="434"/>
  </w:num>
  <w:num w:numId="311">
    <w:abstractNumId w:val="477"/>
  </w:num>
  <w:num w:numId="312">
    <w:abstractNumId w:val="293"/>
  </w:num>
  <w:num w:numId="313">
    <w:abstractNumId w:val="180"/>
  </w:num>
  <w:num w:numId="314">
    <w:abstractNumId w:val="507"/>
  </w:num>
  <w:num w:numId="315">
    <w:abstractNumId w:val="194"/>
  </w:num>
  <w:num w:numId="316">
    <w:abstractNumId w:val="327"/>
  </w:num>
  <w:num w:numId="317">
    <w:abstractNumId w:val="411"/>
  </w:num>
  <w:num w:numId="318">
    <w:abstractNumId w:val="534"/>
  </w:num>
  <w:num w:numId="319">
    <w:abstractNumId w:val="661"/>
  </w:num>
  <w:num w:numId="320">
    <w:abstractNumId w:val="616"/>
  </w:num>
  <w:num w:numId="321">
    <w:abstractNumId w:val="662"/>
  </w:num>
  <w:num w:numId="322">
    <w:abstractNumId w:val="112"/>
  </w:num>
  <w:num w:numId="323">
    <w:abstractNumId w:val="233"/>
  </w:num>
  <w:num w:numId="324">
    <w:abstractNumId w:val="256"/>
  </w:num>
  <w:num w:numId="325">
    <w:abstractNumId w:val="240"/>
  </w:num>
  <w:num w:numId="326">
    <w:abstractNumId w:val="18"/>
  </w:num>
  <w:num w:numId="327">
    <w:abstractNumId w:val="635"/>
  </w:num>
  <w:num w:numId="328">
    <w:abstractNumId w:val="29"/>
  </w:num>
  <w:num w:numId="329">
    <w:abstractNumId w:val="157"/>
  </w:num>
  <w:num w:numId="330">
    <w:abstractNumId w:val="604"/>
  </w:num>
  <w:num w:numId="331">
    <w:abstractNumId w:val="446"/>
  </w:num>
  <w:num w:numId="332">
    <w:abstractNumId w:val="410"/>
  </w:num>
  <w:num w:numId="333">
    <w:abstractNumId w:val="371"/>
  </w:num>
  <w:num w:numId="334">
    <w:abstractNumId w:val="36"/>
  </w:num>
  <w:num w:numId="335">
    <w:abstractNumId w:val="480"/>
  </w:num>
  <w:num w:numId="336">
    <w:abstractNumId w:val="387"/>
  </w:num>
  <w:num w:numId="337">
    <w:abstractNumId w:val="550"/>
  </w:num>
  <w:num w:numId="338">
    <w:abstractNumId w:val="337"/>
  </w:num>
  <w:num w:numId="339">
    <w:abstractNumId w:val="144"/>
  </w:num>
  <w:num w:numId="340">
    <w:abstractNumId w:val="82"/>
  </w:num>
  <w:num w:numId="341">
    <w:abstractNumId w:val="175"/>
  </w:num>
  <w:num w:numId="342">
    <w:abstractNumId w:val="470"/>
  </w:num>
  <w:num w:numId="343">
    <w:abstractNumId w:val="517"/>
  </w:num>
  <w:num w:numId="344">
    <w:abstractNumId w:val="91"/>
  </w:num>
  <w:num w:numId="345">
    <w:abstractNumId w:val="456"/>
  </w:num>
  <w:num w:numId="346">
    <w:abstractNumId w:val="495"/>
  </w:num>
  <w:num w:numId="347">
    <w:abstractNumId w:val="520"/>
  </w:num>
  <w:num w:numId="348">
    <w:abstractNumId w:val="159"/>
  </w:num>
  <w:num w:numId="349">
    <w:abstractNumId w:val="322"/>
  </w:num>
  <w:num w:numId="350">
    <w:abstractNumId w:val="483"/>
  </w:num>
  <w:num w:numId="351">
    <w:abstractNumId w:val="538"/>
  </w:num>
  <w:num w:numId="352">
    <w:abstractNumId w:val="11"/>
  </w:num>
  <w:num w:numId="353">
    <w:abstractNumId w:val="637"/>
  </w:num>
  <w:num w:numId="354">
    <w:abstractNumId w:val="202"/>
  </w:num>
  <w:num w:numId="355">
    <w:abstractNumId w:val="135"/>
  </w:num>
  <w:num w:numId="356">
    <w:abstractNumId w:val="355"/>
  </w:num>
  <w:num w:numId="357">
    <w:abstractNumId w:val="261"/>
  </w:num>
  <w:num w:numId="358">
    <w:abstractNumId w:val="224"/>
  </w:num>
  <w:num w:numId="359">
    <w:abstractNumId w:val="139"/>
  </w:num>
  <w:num w:numId="360">
    <w:abstractNumId w:val="55"/>
  </w:num>
  <w:num w:numId="361">
    <w:abstractNumId w:val="388"/>
  </w:num>
  <w:num w:numId="362">
    <w:abstractNumId w:val="279"/>
  </w:num>
  <w:num w:numId="363">
    <w:abstractNumId w:val="418"/>
  </w:num>
  <w:num w:numId="364">
    <w:abstractNumId w:val="329"/>
  </w:num>
  <w:num w:numId="365">
    <w:abstractNumId w:val="466"/>
  </w:num>
  <w:num w:numId="366">
    <w:abstractNumId w:val="179"/>
  </w:num>
  <w:num w:numId="367">
    <w:abstractNumId w:val="494"/>
  </w:num>
  <w:num w:numId="368">
    <w:abstractNumId w:val="471"/>
  </w:num>
  <w:num w:numId="369">
    <w:abstractNumId w:val="628"/>
  </w:num>
  <w:num w:numId="370">
    <w:abstractNumId w:val="595"/>
  </w:num>
  <w:num w:numId="371">
    <w:abstractNumId w:val="200"/>
  </w:num>
  <w:num w:numId="372">
    <w:abstractNumId w:val="198"/>
  </w:num>
  <w:num w:numId="373">
    <w:abstractNumId w:val="39"/>
  </w:num>
  <w:num w:numId="374">
    <w:abstractNumId w:val="376"/>
  </w:num>
  <w:num w:numId="375">
    <w:abstractNumId w:val="318"/>
  </w:num>
  <w:num w:numId="376">
    <w:abstractNumId w:val="574"/>
  </w:num>
  <w:num w:numId="377">
    <w:abstractNumId w:val="558"/>
  </w:num>
  <w:num w:numId="378">
    <w:abstractNumId w:val="642"/>
  </w:num>
  <w:num w:numId="379">
    <w:abstractNumId w:val="258"/>
  </w:num>
  <w:num w:numId="380">
    <w:abstractNumId w:val="260"/>
  </w:num>
  <w:num w:numId="381">
    <w:abstractNumId w:val="375"/>
  </w:num>
  <w:num w:numId="382">
    <w:abstractNumId w:val="652"/>
  </w:num>
  <w:num w:numId="383">
    <w:abstractNumId w:val="564"/>
  </w:num>
  <w:num w:numId="384">
    <w:abstractNumId w:val="597"/>
  </w:num>
  <w:num w:numId="385">
    <w:abstractNumId w:val="81"/>
  </w:num>
  <w:num w:numId="386">
    <w:abstractNumId w:val="414"/>
  </w:num>
  <w:num w:numId="387">
    <w:abstractNumId w:val="156"/>
  </w:num>
  <w:num w:numId="388">
    <w:abstractNumId w:val="399"/>
  </w:num>
  <w:num w:numId="389">
    <w:abstractNumId w:val="493"/>
  </w:num>
  <w:num w:numId="390">
    <w:abstractNumId w:val="123"/>
  </w:num>
  <w:num w:numId="391">
    <w:abstractNumId w:val="49"/>
  </w:num>
  <w:num w:numId="392">
    <w:abstractNumId w:val="183"/>
  </w:num>
  <w:num w:numId="393">
    <w:abstractNumId w:val="98"/>
  </w:num>
  <w:num w:numId="394">
    <w:abstractNumId w:val="472"/>
  </w:num>
  <w:num w:numId="395">
    <w:abstractNumId w:val="227"/>
  </w:num>
  <w:num w:numId="396">
    <w:abstractNumId w:val="74"/>
  </w:num>
  <w:num w:numId="397">
    <w:abstractNumId w:val="443"/>
  </w:num>
  <w:num w:numId="398">
    <w:abstractNumId w:val="184"/>
  </w:num>
  <w:num w:numId="399">
    <w:abstractNumId w:val="160"/>
  </w:num>
  <w:num w:numId="400">
    <w:abstractNumId w:val="188"/>
  </w:num>
  <w:num w:numId="401">
    <w:abstractNumId w:val="174"/>
  </w:num>
  <w:num w:numId="402">
    <w:abstractNumId w:val="393"/>
  </w:num>
  <w:num w:numId="403">
    <w:abstractNumId w:val="73"/>
  </w:num>
  <w:num w:numId="404">
    <w:abstractNumId w:val="510"/>
  </w:num>
  <w:num w:numId="405">
    <w:abstractNumId w:val="464"/>
  </w:num>
  <w:num w:numId="406">
    <w:abstractNumId w:val="253"/>
  </w:num>
  <w:num w:numId="407">
    <w:abstractNumId w:val="535"/>
  </w:num>
  <w:num w:numId="408">
    <w:abstractNumId w:val="108"/>
  </w:num>
  <w:num w:numId="409">
    <w:abstractNumId w:val="270"/>
  </w:num>
  <w:num w:numId="410">
    <w:abstractNumId w:val="335"/>
  </w:num>
  <w:num w:numId="411">
    <w:abstractNumId w:val="43"/>
  </w:num>
  <w:num w:numId="412">
    <w:abstractNumId w:val="448"/>
  </w:num>
  <w:num w:numId="413">
    <w:abstractNumId w:val="288"/>
  </w:num>
  <w:num w:numId="414">
    <w:abstractNumId w:val="540"/>
  </w:num>
  <w:num w:numId="415">
    <w:abstractNumId w:val="105"/>
  </w:num>
  <w:num w:numId="416">
    <w:abstractNumId w:val="620"/>
  </w:num>
  <w:num w:numId="417">
    <w:abstractNumId w:val="20"/>
  </w:num>
  <w:num w:numId="418">
    <w:abstractNumId w:val="576"/>
  </w:num>
  <w:num w:numId="419">
    <w:abstractNumId w:val="606"/>
  </w:num>
  <w:num w:numId="420">
    <w:abstractNumId w:val="539"/>
  </w:num>
  <w:num w:numId="421">
    <w:abstractNumId w:val="463"/>
  </w:num>
  <w:num w:numId="422">
    <w:abstractNumId w:val="467"/>
  </w:num>
  <w:num w:numId="423">
    <w:abstractNumId w:val="162"/>
  </w:num>
  <w:num w:numId="424">
    <w:abstractNumId w:val="509"/>
  </w:num>
  <w:num w:numId="425">
    <w:abstractNumId w:val="25"/>
  </w:num>
  <w:num w:numId="426">
    <w:abstractNumId w:val="554"/>
  </w:num>
  <w:num w:numId="427">
    <w:abstractNumId w:val="250"/>
  </w:num>
  <w:num w:numId="428">
    <w:abstractNumId w:val="633"/>
  </w:num>
  <w:num w:numId="429">
    <w:abstractNumId w:val="90"/>
  </w:num>
  <w:num w:numId="430">
    <w:abstractNumId w:val="37"/>
  </w:num>
  <w:num w:numId="431">
    <w:abstractNumId w:val="328"/>
  </w:num>
  <w:num w:numId="432">
    <w:abstractNumId w:val="346"/>
  </w:num>
  <w:num w:numId="433">
    <w:abstractNumId w:val="143"/>
  </w:num>
  <w:num w:numId="434">
    <w:abstractNumId w:val="358"/>
  </w:num>
  <w:num w:numId="435">
    <w:abstractNumId w:val="407"/>
  </w:num>
  <w:num w:numId="436">
    <w:abstractNumId w:val="101"/>
  </w:num>
  <w:num w:numId="437">
    <w:abstractNumId w:val="114"/>
  </w:num>
  <w:num w:numId="438">
    <w:abstractNumId w:val="584"/>
  </w:num>
  <w:num w:numId="439">
    <w:abstractNumId w:val="497"/>
  </w:num>
  <w:num w:numId="440">
    <w:abstractNumId w:val="63"/>
  </w:num>
  <w:num w:numId="441">
    <w:abstractNumId w:val="53"/>
  </w:num>
  <w:num w:numId="442">
    <w:abstractNumId w:val="644"/>
  </w:num>
  <w:num w:numId="443">
    <w:abstractNumId w:val="347"/>
  </w:num>
  <w:num w:numId="444">
    <w:abstractNumId w:val="280"/>
  </w:num>
  <w:num w:numId="445">
    <w:abstractNumId w:val="438"/>
  </w:num>
  <w:num w:numId="446">
    <w:abstractNumId w:val="541"/>
  </w:num>
  <w:num w:numId="447">
    <w:abstractNumId w:val="385"/>
  </w:num>
  <w:num w:numId="448">
    <w:abstractNumId w:val="408"/>
  </w:num>
  <w:num w:numId="449">
    <w:abstractNumId w:val="566"/>
  </w:num>
  <w:num w:numId="450">
    <w:abstractNumId w:val="255"/>
  </w:num>
  <w:num w:numId="451">
    <w:abstractNumId w:val="557"/>
  </w:num>
  <w:num w:numId="452">
    <w:abstractNumId w:val="336"/>
  </w:num>
  <w:num w:numId="453">
    <w:abstractNumId w:val="632"/>
  </w:num>
  <w:num w:numId="454">
    <w:abstractNumId w:val="85"/>
  </w:num>
  <w:num w:numId="455">
    <w:abstractNumId w:val="314"/>
  </w:num>
  <w:num w:numId="456">
    <w:abstractNumId w:val="656"/>
  </w:num>
  <w:num w:numId="457">
    <w:abstractNumId w:val="297"/>
  </w:num>
  <w:num w:numId="458">
    <w:abstractNumId w:val="378"/>
  </w:num>
  <w:num w:numId="459">
    <w:abstractNumId w:val="395"/>
  </w:num>
  <w:num w:numId="460">
    <w:abstractNumId w:val="342"/>
  </w:num>
  <w:num w:numId="461">
    <w:abstractNumId w:val="481"/>
  </w:num>
  <w:num w:numId="462">
    <w:abstractNumId w:val="567"/>
  </w:num>
  <w:num w:numId="463">
    <w:abstractNumId w:val="402"/>
  </w:num>
  <w:num w:numId="464">
    <w:abstractNumId w:val="455"/>
  </w:num>
  <w:num w:numId="465">
    <w:abstractNumId w:val="115"/>
  </w:num>
  <w:num w:numId="466">
    <w:abstractNumId w:val="102"/>
  </w:num>
  <w:num w:numId="467">
    <w:abstractNumId w:val="283"/>
  </w:num>
  <w:num w:numId="468">
    <w:abstractNumId w:val="212"/>
  </w:num>
  <w:num w:numId="469">
    <w:abstractNumId w:val="508"/>
  </w:num>
  <w:num w:numId="470">
    <w:abstractNumId w:val="125"/>
  </w:num>
  <w:num w:numId="471">
    <w:abstractNumId w:val="33"/>
  </w:num>
  <w:num w:numId="472">
    <w:abstractNumId w:val="341"/>
  </w:num>
  <w:num w:numId="473">
    <w:abstractNumId w:val="209"/>
  </w:num>
  <w:num w:numId="474">
    <w:abstractNumId w:val="392"/>
  </w:num>
  <w:num w:numId="475">
    <w:abstractNumId w:val="316"/>
  </w:num>
  <w:num w:numId="476">
    <w:abstractNumId w:val="40"/>
  </w:num>
  <w:num w:numId="477">
    <w:abstractNumId w:val="282"/>
  </w:num>
  <w:num w:numId="478">
    <w:abstractNumId w:val="545"/>
  </w:num>
  <w:num w:numId="479">
    <w:abstractNumId w:val="213"/>
  </w:num>
  <w:num w:numId="480">
    <w:abstractNumId w:val="626"/>
  </w:num>
  <w:num w:numId="481">
    <w:abstractNumId w:val="291"/>
  </w:num>
  <w:num w:numId="482">
    <w:abstractNumId w:val="106"/>
  </w:num>
  <w:num w:numId="483">
    <w:abstractNumId w:val="516"/>
  </w:num>
  <w:num w:numId="484">
    <w:abstractNumId w:val="245"/>
  </w:num>
  <w:num w:numId="485">
    <w:abstractNumId w:val="244"/>
  </w:num>
  <w:num w:numId="486">
    <w:abstractNumId w:val="309"/>
  </w:num>
  <w:num w:numId="487">
    <w:abstractNumId w:val="295"/>
  </w:num>
  <w:num w:numId="488">
    <w:abstractNumId w:val="23"/>
  </w:num>
  <w:num w:numId="489">
    <w:abstractNumId w:val="75"/>
  </w:num>
  <w:num w:numId="490">
    <w:abstractNumId w:val="330"/>
  </w:num>
  <w:num w:numId="491">
    <w:abstractNumId w:val="396"/>
  </w:num>
  <w:num w:numId="492">
    <w:abstractNumId w:val="548"/>
  </w:num>
  <w:num w:numId="493">
    <w:abstractNumId w:val="273"/>
  </w:num>
  <w:num w:numId="494">
    <w:abstractNumId w:val="171"/>
  </w:num>
  <w:num w:numId="495">
    <w:abstractNumId w:val="248"/>
  </w:num>
  <w:num w:numId="496">
    <w:abstractNumId w:val="435"/>
  </w:num>
  <w:num w:numId="497">
    <w:abstractNumId w:val="401"/>
  </w:num>
  <w:num w:numId="498">
    <w:abstractNumId w:val="131"/>
  </w:num>
  <w:num w:numId="499">
    <w:abstractNumId w:val="78"/>
  </w:num>
  <w:num w:numId="500">
    <w:abstractNumId w:val="189"/>
  </w:num>
  <w:num w:numId="501">
    <w:abstractNumId w:val="515"/>
  </w:num>
  <w:num w:numId="502">
    <w:abstractNumId w:val="638"/>
  </w:num>
  <w:num w:numId="503">
    <w:abstractNumId w:val="513"/>
  </w:num>
  <w:num w:numId="504">
    <w:abstractNumId w:val="94"/>
  </w:num>
  <w:num w:numId="505">
    <w:abstractNumId w:val="431"/>
  </w:num>
  <w:num w:numId="506">
    <w:abstractNumId w:val="304"/>
  </w:num>
  <w:num w:numId="507">
    <w:abstractNumId w:val="400"/>
  </w:num>
  <w:num w:numId="508">
    <w:abstractNumId w:val="462"/>
  </w:num>
  <w:num w:numId="509">
    <w:abstractNumId w:val="308"/>
  </w:num>
  <w:num w:numId="510">
    <w:abstractNumId w:val="226"/>
  </w:num>
  <w:num w:numId="511">
    <w:abstractNumId w:val="382"/>
  </w:num>
  <w:num w:numId="512">
    <w:abstractNumId w:val="136"/>
  </w:num>
  <w:num w:numId="513">
    <w:abstractNumId w:val="348"/>
  </w:num>
  <w:num w:numId="514">
    <w:abstractNumId w:val="531"/>
  </w:num>
  <w:num w:numId="515">
    <w:abstractNumId w:val="504"/>
  </w:num>
  <w:num w:numId="516">
    <w:abstractNumId w:val="214"/>
  </w:num>
  <w:num w:numId="517">
    <w:abstractNumId w:val="658"/>
  </w:num>
  <w:num w:numId="518">
    <w:abstractNumId w:val="71"/>
  </w:num>
  <w:num w:numId="519">
    <w:abstractNumId w:val="178"/>
  </w:num>
  <w:num w:numId="520">
    <w:abstractNumId w:val="60"/>
  </w:num>
  <w:num w:numId="521">
    <w:abstractNumId w:val="22"/>
  </w:num>
  <w:num w:numId="522">
    <w:abstractNumId w:val="207"/>
  </w:num>
  <w:num w:numId="523">
    <w:abstractNumId w:val="365"/>
  </w:num>
  <w:num w:numId="524">
    <w:abstractNumId w:val="96"/>
  </w:num>
  <w:num w:numId="525">
    <w:abstractNumId w:val="389"/>
  </w:num>
  <w:num w:numId="526">
    <w:abstractNumId w:val="305"/>
  </w:num>
  <w:num w:numId="527">
    <w:abstractNumId w:val="610"/>
  </w:num>
  <w:num w:numId="528">
    <w:abstractNumId w:val="161"/>
  </w:num>
  <w:num w:numId="529">
    <w:abstractNumId w:val="645"/>
  </w:num>
  <w:num w:numId="530">
    <w:abstractNumId w:val="583"/>
  </w:num>
  <w:num w:numId="531">
    <w:abstractNumId w:val="403"/>
  </w:num>
  <w:num w:numId="532">
    <w:abstractNumId w:val="140"/>
  </w:num>
  <w:num w:numId="533">
    <w:abstractNumId w:val="168"/>
  </w:num>
  <w:num w:numId="534">
    <w:abstractNumId w:val="581"/>
  </w:num>
  <w:num w:numId="535">
    <w:abstractNumId w:val="266"/>
  </w:num>
  <w:num w:numId="536">
    <w:abstractNumId w:val="220"/>
  </w:num>
  <w:num w:numId="537">
    <w:abstractNumId w:val="32"/>
  </w:num>
  <w:num w:numId="538">
    <w:abstractNumId w:val="216"/>
  </w:num>
  <w:num w:numId="539">
    <w:abstractNumId w:val="373"/>
  </w:num>
  <w:num w:numId="540">
    <w:abstractNumId w:val="582"/>
  </w:num>
  <w:num w:numId="541">
    <w:abstractNumId w:val="62"/>
  </w:num>
  <w:num w:numId="542">
    <w:abstractNumId w:val="596"/>
  </w:num>
  <w:num w:numId="543">
    <w:abstractNumId w:val="603"/>
  </w:num>
  <w:num w:numId="544">
    <w:abstractNumId w:val="664"/>
  </w:num>
  <w:num w:numId="545">
    <w:abstractNumId w:val="502"/>
  </w:num>
  <w:num w:numId="546">
    <w:abstractNumId w:val="350"/>
  </w:num>
  <w:num w:numId="547">
    <w:abstractNumId w:val="559"/>
  </w:num>
  <w:num w:numId="548">
    <w:abstractNumId w:val="187"/>
  </w:num>
  <w:num w:numId="549">
    <w:abstractNumId w:val="148"/>
  </w:num>
  <w:num w:numId="550">
    <w:abstractNumId w:val="109"/>
  </w:num>
  <w:num w:numId="551">
    <w:abstractNumId w:val="412"/>
  </w:num>
  <w:num w:numId="552">
    <w:abstractNumId w:val="150"/>
  </w:num>
  <w:num w:numId="553">
    <w:abstractNumId w:val="229"/>
  </w:num>
  <w:num w:numId="554">
    <w:abstractNumId w:val="204"/>
  </w:num>
  <w:num w:numId="555">
    <w:abstractNumId w:val="468"/>
  </w:num>
  <w:num w:numId="556">
    <w:abstractNumId w:val="589"/>
  </w:num>
  <w:num w:numId="557">
    <w:abstractNumId w:val="257"/>
  </w:num>
  <w:num w:numId="558">
    <w:abstractNumId w:val="97"/>
  </w:num>
  <w:num w:numId="559">
    <w:abstractNumId w:val="284"/>
  </w:num>
  <w:num w:numId="560">
    <w:abstractNumId w:val="547"/>
  </w:num>
  <w:num w:numId="561">
    <w:abstractNumId w:val="475"/>
  </w:num>
  <w:num w:numId="562">
    <w:abstractNumId w:val="598"/>
  </w:num>
  <w:num w:numId="563">
    <w:abstractNumId w:val="556"/>
  </w:num>
  <w:num w:numId="564">
    <w:abstractNumId w:val="138"/>
  </w:num>
  <w:num w:numId="565">
    <w:abstractNumId w:val="234"/>
  </w:num>
  <w:num w:numId="566">
    <w:abstractNumId w:val="533"/>
  </w:num>
  <w:num w:numId="567">
    <w:abstractNumId w:val="262"/>
  </w:num>
  <w:num w:numId="568">
    <w:abstractNumId w:val="343"/>
  </w:num>
  <w:num w:numId="569">
    <w:abstractNumId w:val="47"/>
  </w:num>
  <w:num w:numId="570">
    <w:abstractNumId w:val="299"/>
  </w:num>
  <w:num w:numId="571">
    <w:abstractNumId w:val="368"/>
  </w:num>
  <w:num w:numId="572">
    <w:abstractNumId w:val="498"/>
  </w:num>
  <w:num w:numId="573">
    <w:abstractNumId w:val="565"/>
  </w:num>
  <w:num w:numId="574">
    <w:abstractNumId w:val="66"/>
  </w:num>
  <w:num w:numId="575">
    <w:abstractNumId w:val="68"/>
  </w:num>
  <w:num w:numId="576">
    <w:abstractNumId w:val="235"/>
  </w:num>
  <w:num w:numId="577">
    <w:abstractNumId w:val="425"/>
  </w:num>
  <w:num w:numId="578">
    <w:abstractNumId w:val="391"/>
  </w:num>
  <w:num w:numId="579">
    <w:abstractNumId w:val="460"/>
  </w:num>
  <w:num w:numId="580">
    <w:abstractNumId w:val="484"/>
  </w:num>
  <w:num w:numId="581">
    <w:abstractNumId w:val="274"/>
  </w:num>
  <w:num w:numId="582">
    <w:abstractNumId w:val="186"/>
  </w:num>
  <w:num w:numId="583">
    <w:abstractNumId w:val="306"/>
  </w:num>
  <w:num w:numId="584">
    <w:abstractNumId w:val="469"/>
  </w:num>
  <w:num w:numId="585">
    <w:abstractNumId w:val="9"/>
  </w:num>
  <w:num w:numId="586">
    <w:abstractNumId w:val="370"/>
  </w:num>
  <w:num w:numId="587">
    <w:abstractNumId w:val="52"/>
  </w:num>
  <w:num w:numId="588">
    <w:abstractNumId w:val="65"/>
  </w:num>
  <w:num w:numId="589">
    <w:abstractNumId w:val="172"/>
  </w:num>
  <w:num w:numId="590">
    <w:abstractNumId w:val="99"/>
  </w:num>
  <w:num w:numId="591">
    <w:abstractNumId w:val="424"/>
  </w:num>
  <w:num w:numId="592">
    <w:abstractNumId w:val="311"/>
  </w:num>
  <w:num w:numId="593">
    <w:abstractNumId w:val="219"/>
  </w:num>
  <w:num w:numId="594">
    <w:abstractNumId w:val="193"/>
  </w:num>
  <w:num w:numId="595">
    <w:abstractNumId w:val="242"/>
  </w:num>
  <w:num w:numId="596">
    <w:abstractNumId w:val="649"/>
  </w:num>
  <w:num w:numId="597">
    <w:abstractNumId w:val="126"/>
  </w:num>
  <w:num w:numId="598">
    <w:abstractNumId w:val="122"/>
  </w:num>
  <w:num w:numId="599">
    <w:abstractNumId w:val="568"/>
  </w:num>
  <w:num w:numId="600">
    <w:abstractNumId w:val="57"/>
  </w:num>
  <w:num w:numId="601">
    <w:abstractNumId w:val="277"/>
  </w:num>
  <w:num w:numId="602">
    <w:abstractNumId w:val="211"/>
  </w:num>
  <w:num w:numId="603">
    <w:abstractNumId w:val="447"/>
  </w:num>
  <w:num w:numId="604">
    <w:abstractNumId w:val="320"/>
  </w:num>
  <w:num w:numId="605">
    <w:abstractNumId w:val="415"/>
  </w:num>
  <w:num w:numId="606">
    <w:abstractNumId w:val="319"/>
  </w:num>
  <w:num w:numId="607">
    <w:abstractNumId w:val="660"/>
  </w:num>
  <w:num w:numId="608">
    <w:abstractNumId w:val="130"/>
  </w:num>
  <w:num w:numId="609">
    <w:abstractNumId w:val="473"/>
  </w:num>
  <w:num w:numId="610">
    <w:abstractNumId w:val="218"/>
  </w:num>
  <w:num w:numId="611">
    <w:abstractNumId w:val="360"/>
  </w:num>
  <w:num w:numId="612">
    <w:abstractNumId w:val="429"/>
  </w:num>
  <w:num w:numId="613">
    <w:abstractNumId w:val="417"/>
  </w:num>
  <w:num w:numId="614">
    <w:abstractNumId w:val="290"/>
  </w:num>
  <w:num w:numId="615">
    <w:abstractNumId w:val="197"/>
  </w:num>
  <w:num w:numId="616">
    <w:abstractNumId w:val="128"/>
  </w:num>
  <w:num w:numId="617">
    <w:abstractNumId w:val="317"/>
  </w:num>
  <w:num w:numId="618">
    <w:abstractNumId w:val="326"/>
  </w:num>
  <w:num w:numId="619">
    <w:abstractNumId w:val="478"/>
  </w:num>
  <w:num w:numId="620">
    <w:abstractNumId w:val="522"/>
  </w:num>
  <w:num w:numId="621">
    <w:abstractNumId w:val="630"/>
  </w:num>
  <w:num w:numId="622">
    <w:abstractNumId w:val="118"/>
  </w:num>
  <w:num w:numId="623">
    <w:abstractNumId w:val="423"/>
  </w:num>
  <w:num w:numId="624">
    <w:abstractNumId w:val="537"/>
  </w:num>
  <w:num w:numId="625">
    <w:abstractNumId w:val="278"/>
  </w:num>
  <w:num w:numId="626">
    <w:abstractNumId w:val="275"/>
  </w:num>
  <w:num w:numId="627">
    <w:abstractNumId w:val="390"/>
  </w:num>
  <w:num w:numId="628">
    <w:abstractNumId w:val="489"/>
  </w:num>
  <w:num w:numId="629">
    <w:abstractNumId w:val="236"/>
  </w:num>
  <w:num w:numId="630">
    <w:abstractNumId w:val="512"/>
  </w:num>
  <w:num w:numId="631">
    <w:abstractNumId w:val="95"/>
  </w:num>
  <w:num w:numId="632">
    <w:abstractNumId w:val="349"/>
  </w:num>
  <w:num w:numId="633">
    <w:abstractNumId w:val="276"/>
  </w:num>
  <w:num w:numId="634">
    <w:abstractNumId w:val="514"/>
  </w:num>
  <w:num w:numId="635">
    <w:abstractNumId w:val="445"/>
  </w:num>
  <w:num w:numId="636">
    <w:abstractNumId w:val="59"/>
  </w:num>
  <w:num w:numId="637">
    <w:abstractNumId w:val="587"/>
  </w:num>
  <w:num w:numId="638">
    <w:abstractNumId w:val="482"/>
  </w:num>
  <w:num w:numId="639">
    <w:abstractNumId w:val="353"/>
  </w:num>
  <w:num w:numId="640">
    <w:abstractNumId w:val="146"/>
  </w:num>
  <w:num w:numId="641">
    <w:abstractNumId w:val="185"/>
  </w:num>
  <w:num w:numId="642">
    <w:abstractNumId w:val="28"/>
  </w:num>
  <w:num w:numId="643">
    <w:abstractNumId w:val="381"/>
  </w:num>
  <w:num w:numId="644">
    <w:abstractNumId w:val="536"/>
  </w:num>
  <w:num w:numId="645">
    <w:abstractNumId w:val="223"/>
  </w:num>
  <w:num w:numId="646">
    <w:abstractNumId w:val="450"/>
  </w:num>
  <w:num w:numId="647">
    <w:abstractNumId w:val="404"/>
  </w:num>
  <w:num w:numId="648">
    <w:abstractNumId w:val="591"/>
  </w:num>
  <w:num w:numId="649">
    <w:abstractNumId w:val="600"/>
  </w:num>
  <w:num w:numId="650">
    <w:abstractNumId w:val="452"/>
  </w:num>
  <w:num w:numId="651">
    <w:abstractNumId w:val="490"/>
  </w:num>
  <w:num w:numId="652">
    <w:abstractNumId w:val="586"/>
  </w:num>
  <w:num w:numId="653">
    <w:abstractNumId w:val="93"/>
  </w:num>
  <w:num w:numId="654">
    <w:abstractNumId w:val="10"/>
  </w:num>
  <w:num w:numId="655">
    <w:abstractNumId w:val="120"/>
  </w:num>
  <w:num w:numId="656">
    <w:abstractNumId w:val="41"/>
  </w:num>
  <w:num w:numId="657">
    <w:abstractNumId w:val="453"/>
  </w:num>
  <w:num w:numId="658">
    <w:abstractNumId w:val="580"/>
  </w:num>
  <w:numIdMacAtCleanup w:val="6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C74"/>
    <w:rsid w:val="000031AB"/>
    <w:rsid w:val="00004853"/>
    <w:rsid w:val="00005C31"/>
    <w:rsid w:val="00006444"/>
    <w:rsid w:val="000103F8"/>
    <w:rsid w:val="00015BD9"/>
    <w:rsid w:val="00015F45"/>
    <w:rsid w:val="0002346C"/>
    <w:rsid w:val="00025A68"/>
    <w:rsid w:val="00030D7E"/>
    <w:rsid w:val="000326F6"/>
    <w:rsid w:val="0003558A"/>
    <w:rsid w:val="000363B0"/>
    <w:rsid w:val="000368E1"/>
    <w:rsid w:val="00042A38"/>
    <w:rsid w:val="000446DE"/>
    <w:rsid w:val="0005089D"/>
    <w:rsid w:val="00052F83"/>
    <w:rsid w:val="00053D6B"/>
    <w:rsid w:val="00054368"/>
    <w:rsid w:val="00056CC2"/>
    <w:rsid w:val="00057C04"/>
    <w:rsid w:val="00060942"/>
    <w:rsid w:val="000620D6"/>
    <w:rsid w:val="0006701A"/>
    <w:rsid w:val="0007227A"/>
    <w:rsid w:val="00073C8F"/>
    <w:rsid w:val="00073F52"/>
    <w:rsid w:val="0008199C"/>
    <w:rsid w:val="00081C83"/>
    <w:rsid w:val="0008237D"/>
    <w:rsid w:val="000871C0"/>
    <w:rsid w:val="00090693"/>
    <w:rsid w:val="000947AB"/>
    <w:rsid w:val="0009597C"/>
    <w:rsid w:val="00096169"/>
    <w:rsid w:val="000967A0"/>
    <w:rsid w:val="0009731F"/>
    <w:rsid w:val="000A00AA"/>
    <w:rsid w:val="000B4945"/>
    <w:rsid w:val="000C091B"/>
    <w:rsid w:val="000C1063"/>
    <w:rsid w:val="000C4B2F"/>
    <w:rsid w:val="000D3509"/>
    <w:rsid w:val="000D4834"/>
    <w:rsid w:val="000E083C"/>
    <w:rsid w:val="000E1773"/>
    <w:rsid w:val="000E30FB"/>
    <w:rsid w:val="000E3A24"/>
    <w:rsid w:val="000E3F70"/>
    <w:rsid w:val="000E5697"/>
    <w:rsid w:val="000E6629"/>
    <w:rsid w:val="000F0451"/>
    <w:rsid w:val="000F1448"/>
    <w:rsid w:val="000F3041"/>
    <w:rsid w:val="0010504D"/>
    <w:rsid w:val="00106201"/>
    <w:rsid w:val="001066C1"/>
    <w:rsid w:val="001075DA"/>
    <w:rsid w:val="00110086"/>
    <w:rsid w:val="00110320"/>
    <w:rsid w:val="00113497"/>
    <w:rsid w:val="00114F24"/>
    <w:rsid w:val="001172C7"/>
    <w:rsid w:val="00122E89"/>
    <w:rsid w:val="001237A1"/>
    <w:rsid w:val="0012681B"/>
    <w:rsid w:val="00126C7A"/>
    <w:rsid w:val="00126E49"/>
    <w:rsid w:val="0014252E"/>
    <w:rsid w:val="00145515"/>
    <w:rsid w:val="00147F79"/>
    <w:rsid w:val="001501DB"/>
    <w:rsid w:val="00152CF3"/>
    <w:rsid w:val="00156B74"/>
    <w:rsid w:val="00157586"/>
    <w:rsid w:val="001628FB"/>
    <w:rsid w:val="00164AA7"/>
    <w:rsid w:val="0017033C"/>
    <w:rsid w:val="001729A3"/>
    <w:rsid w:val="00180189"/>
    <w:rsid w:val="00182883"/>
    <w:rsid w:val="00185444"/>
    <w:rsid w:val="00191DA6"/>
    <w:rsid w:val="00192038"/>
    <w:rsid w:val="00194979"/>
    <w:rsid w:val="0019773B"/>
    <w:rsid w:val="001A1D17"/>
    <w:rsid w:val="001A1F4E"/>
    <w:rsid w:val="001A598F"/>
    <w:rsid w:val="001A7884"/>
    <w:rsid w:val="001B2552"/>
    <w:rsid w:val="001B6E9E"/>
    <w:rsid w:val="001C0A5A"/>
    <w:rsid w:val="001C152E"/>
    <w:rsid w:val="001C34B6"/>
    <w:rsid w:val="001D1043"/>
    <w:rsid w:val="001D1082"/>
    <w:rsid w:val="001D1F01"/>
    <w:rsid w:val="001D2164"/>
    <w:rsid w:val="001D66ED"/>
    <w:rsid w:val="001E2680"/>
    <w:rsid w:val="001E273E"/>
    <w:rsid w:val="001E2BD2"/>
    <w:rsid w:val="001E322D"/>
    <w:rsid w:val="001E5762"/>
    <w:rsid w:val="001E611A"/>
    <w:rsid w:val="001F010C"/>
    <w:rsid w:val="001F1DB0"/>
    <w:rsid w:val="00204CAC"/>
    <w:rsid w:val="00205026"/>
    <w:rsid w:val="00207E86"/>
    <w:rsid w:val="00211C63"/>
    <w:rsid w:val="002124DE"/>
    <w:rsid w:val="00212B90"/>
    <w:rsid w:val="002130FD"/>
    <w:rsid w:val="002161CA"/>
    <w:rsid w:val="002211B0"/>
    <w:rsid w:val="0022204D"/>
    <w:rsid w:val="00223184"/>
    <w:rsid w:val="0022348D"/>
    <w:rsid w:val="00224A4F"/>
    <w:rsid w:val="00226B27"/>
    <w:rsid w:val="002317E6"/>
    <w:rsid w:val="00231A95"/>
    <w:rsid w:val="00232309"/>
    <w:rsid w:val="002378EC"/>
    <w:rsid w:val="00240DAE"/>
    <w:rsid w:val="00241408"/>
    <w:rsid w:val="00242042"/>
    <w:rsid w:val="00242A2F"/>
    <w:rsid w:val="00242F1D"/>
    <w:rsid w:val="00257BFB"/>
    <w:rsid w:val="00257E59"/>
    <w:rsid w:val="002624B7"/>
    <w:rsid w:val="00263D10"/>
    <w:rsid w:val="0026486B"/>
    <w:rsid w:val="00267182"/>
    <w:rsid w:val="00270806"/>
    <w:rsid w:val="00270839"/>
    <w:rsid w:val="0027157D"/>
    <w:rsid w:val="00275DD5"/>
    <w:rsid w:val="00277873"/>
    <w:rsid w:val="00280CB0"/>
    <w:rsid w:val="00280D85"/>
    <w:rsid w:val="00282994"/>
    <w:rsid w:val="00282DDA"/>
    <w:rsid w:val="002845DD"/>
    <w:rsid w:val="00284CCE"/>
    <w:rsid w:val="00285262"/>
    <w:rsid w:val="00290950"/>
    <w:rsid w:val="00295A4D"/>
    <w:rsid w:val="002A1321"/>
    <w:rsid w:val="002A147B"/>
    <w:rsid w:val="002A1A96"/>
    <w:rsid w:val="002B13F8"/>
    <w:rsid w:val="002B4D9B"/>
    <w:rsid w:val="002C2FE7"/>
    <w:rsid w:val="002C3486"/>
    <w:rsid w:val="002C529C"/>
    <w:rsid w:val="002C5707"/>
    <w:rsid w:val="002D02E7"/>
    <w:rsid w:val="002D1A59"/>
    <w:rsid w:val="002D1DB0"/>
    <w:rsid w:val="002D6C92"/>
    <w:rsid w:val="002D78B2"/>
    <w:rsid w:val="002E0594"/>
    <w:rsid w:val="002E0F58"/>
    <w:rsid w:val="002E1180"/>
    <w:rsid w:val="002E1E69"/>
    <w:rsid w:val="002E2585"/>
    <w:rsid w:val="002E39D1"/>
    <w:rsid w:val="002E3B4B"/>
    <w:rsid w:val="002E5591"/>
    <w:rsid w:val="002F1F5C"/>
    <w:rsid w:val="002F24A4"/>
    <w:rsid w:val="002F2A1F"/>
    <w:rsid w:val="002F306E"/>
    <w:rsid w:val="00300269"/>
    <w:rsid w:val="00300738"/>
    <w:rsid w:val="00304D92"/>
    <w:rsid w:val="003064E4"/>
    <w:rsid w:val="00306FEC"/>
    <w:rsid w:val="00307DD1"/>
    <w:rsid w:val="003152E0"/>
    <w:rsid w:val="00322400"/>
    <w:rsid w:val="003346FD"/>
    <w:rsid w:val="00335DB6"/>
    <w:rsid w:val="003361B5"/>
    <w:rsid w:val="00337294"/>
    <w:rsid w:val="00337E43"/>
    <w:rsid w:val="00340E7F"/>
    <w:rsid w:val="003523C5"/>
    <w:rsid w:val="00352FAC"/>
    <w:rsid w:val="003547FE"/>
    <w:rsid w:val="00356734"/>
    <w:rsid w:val="00357AEA"/>
    <w:rsid w:val="00357EF0"/>
    <w:rsid w:val="00360828"/>
    <w:rsid w:val="00361404"/>
    <w:rsid w:val="00362D08"/>
    <w:rsid w:val="00365021"/>
    <w:rsid w:val="00367864"/>
    <w:rsid w:val="003712D7"/>
    <w:rsid w:val="00374080"/>
    <w:rsid w:val="003758F9"/>
    <w:rsid w:val="00375C9A"/>
    <w:rsid w:val="00375D98"/>
    <w:rsid w:val="00380B0D"/>
    <w:rsid w:val="00380B65"/>
    <w:rsid w:val="003821A3"/>
    <w:rsid w:val="00387A45"/>
    <w:rsid w:val="00387A94"/>
    <w:rsid w:val="003905F4"/>
    <w:rsid w:val="003913BC"/>
    <w:rsid w:val="00393E7F"/>
    <w:rsid w:val="00394CF2"/>
    <w:rsid w:val="00395F0D"/>
    <w:rsid w:val="00397BD4"/>
    <w:rsid w:val="003A20B3"/>
    <w:rsid w:val="003A2CAE"/>
    <w:rsid w:val="003A3EDE"/>
    <w:rsid w:val="003A4B26"/>
    <w:rsid w:val="003A7EB0"/>
    <w:rsid w:val="003B229D"/>
    <w:rsid w:val="003B335F"/>
    <w:rsid w:val="003C3F05"/>
    <w:rsid w:val="003C6800"/>
    <w:rsid w:val="003D28E9"/>
    <w:rsid w:val="003D2A1B"/>
    <w:rsid w:val="003D31AA"/>
    <w:rsid w:val="003D3CF3"/>
    <w:rsid w:val="003D3E28"/>
    <w:rsid w:val="003D45FD"/>
    <w:rsid w:val="003D5EC9"/>
    <w:rsid w:val="003E084E"/>
    <w:rsid w:val="003E1E3A"/>
    <w:rsid w:val="003E219A"/>
    <w:rsid w:val="003E397A"/>
    <w:rsid w:val="003E449D"/>
    <w:rsid w:val="003E4B68"/>
    <w:rsid w:val="003F1B99"/>
    <w:rsid w:val="003F5C10"/>
    <w:rsid w:val="003F7680"/>
    <w:rsid w:val="003F7B8B"/>
    <w:rsid w:val="00406691"/>
    <w:rsid w:val="004071BD"/>
    <w:rsid w:val="00410685"/>
    <w:rsid w:val="004106C9"/>
    <w:rsid w:val="00411917"/>
    <w:rsid w:val="00413879"/>
    <w:rsid w:val="004164C9"/>
    <w:rsid w:val="00416A88"/>
    <w:rsid w:val="00420296"/>
    <w:rsid w:val="00422150"/>
    <w:rsid w:val="00425542"/>
    <w:rsid w:val="00432630"/>
    <w:rsid w:val="0043276B"/>
    <w:rsid w:val="00436731"/>
    <w:rsid w:val="004406DF"/>
    <w:rsid w:val="00443188"/>
    <w:rsid w:val="004435CA"/>
    <w:rsid w:val="004446BA"/>
    <w:rsid w:val="0044604A"/>
    <w:rsid w:val="0044660C"/>
    <w:rsid w:val="00452BFC"/>
    <w:rsid w:val="00453701"/>
    <w:rsid w:val="0046284A"/>
    <w:rsid w:val="0046526C"/>
    <w:rsid w:val="00466B30"/>
    <w:rsid w:val="004726A6"/>
    <w:rsid w:val="0047755E"/>
    <w:rsid w:val="00477EF6"/>
    <w:rsid w:val="004827EE"/>
    <w:rsid w:val="00486A0E"/>
    <w:rsid w:val="00491234"/>
    <w:rsid w:val="0049126A"/>
    <w:rsid w:val="0049170F"/>
    <w:rsid w:val="004930FD"/>
    <w:rsid w:val="004934F7"/>
    <w:rsid w:val="00494565"/>
    <w:rsid w:val="00495726"/>
    <w:rsid w:val="00495DDE"/>
    <w:rsid w:val="00496505"/>
    <w:rsid w:val="00497797"/>
    <w:rsid w:val="00497CCF"/>
    <w:rsid w:val="004A3A3B"/>
    <w:rsid w:val="004A6CD3"/>
    <w:rsid w:val="004B3049"/>
    <w:rsid w:val="004B5164"/>
    <w:rsid w:val="004C0D48"/>
    <w:rsid w:val="004C12F8"/>
    <w:rsid w:val="004C5669"/>
    <w:rsid w:val="004C5AC0"/>
    <w:rsid w:val="004C5F5D"/>
    <w:rsid w:val="004C7EA2"/>
    <w:rsid w:val="004D1245"/>
    <w:rsid w:val="004D3331"/>
    <w:rsid w:val="004D4284"/>
    <w:rsid w:val="004D4CC5"/>
    <w:rsid w:val="004D6729"/>
    <w:rsid w:val="004D7D9F"/>
    <w:rsid w:val="004E0A67"/>
    <w:rsid w:val="004E4B20"/>
    <w:rsid w:val="004E5B2E"/>
    <w:rsid w:val="004E6B45"/>
    <w:rsid w:val="004E7098"/>
    <w:rsid w:val="004F52FA"/>
    <w:rsid w:val="004F6394"/>
    <w:rsid w:val="0050106B"/>
    <w:rsid w:val="00502837"/>
    <w:rsid w:val="005116B2"/>
    <w:rsid w:val="005120AF"/>
    <w:rsid w:val="00512203"/>
    <w:rsid w:val="005124B3"/>
    <w:rsid w:val="00512A9D"/>
    <w:rsid w:val="00514991"/>
    <w:rsid w:val="0051758D"/>
    <w:rsid w:val="005206F8"/>
    <w:rsid w:val="00521BAC"/>
    <w:rsid w:val="00522DF2"/>
    <w:rsid w:val="00523292"/>
    <w:rsid w:val="00526CA6"/>
    <w:rsid w:val="00526EEB"/>
    <w:rsid w:val="00532457"/>
    <w:rsid w:val="0053387E"/>
    <w:rsid w:val="00542889"/>
    <w:rsid w:val="00543C11"/>
    <w:rsid w:val="005455B2"/>
    <w:rsid w:val="005461FA"/>
    <w:rsid w:val="00551186"/>
    <w:rsid w:val="00554ED5"/>
    <w:rsid w:val="005673F8"/>
    <w:rsid w:val="005738DE"/>
    <w:rsid w:val="00575A2A"/>
    <w:rsid w:val="00576DFB"/>
    <w:rsid w:val="00581D06"/>
    <w:rsid w:val="00592D9F"/>
    <w:rsid w:val="00594567"/>
    <w:rsid w:val="005961DE"/>
    <w:rsid w:val="00597C7D"/>
    <w:rsid w:val="005B3A2D"/>
    <w:rsid w:val="005B3E86"/>
    <w:rsid w:val="005B5D69"/>
    <w:rsid w:val="005B6D5A"/>
    <w:rsid w:val="005C398C"/>
    <w:rsid w:val="005C5776"/>
    <w:rsid w:val="005D08ED"/>
    <w:rsid w:val="005D23DB"/>
    <w:rsid w:val="005D283E"/>
    <w:rsid w:val="005D2C9E"/>
    <w:rsid w:val="005D3C7A"/>
    <w:rsid w:val="005D4B89"/>
    <w:rsid w:val="005D683C"/>
    <w:rsid w:val="005D74D6"/>
    <w:rsid w:val="005E0C9F"/>
    <w:rsid w:val="005E14A7"/>
    <w:rsid w:val="005E184E"/>
    <w:rsid w:val="005E2FFE"/>
    <w:rsid w:val="005F040E"/>
    <w:rsid w:val="005F258C"/>
    <w:rsid w:val="005F5412"/>
    <w:rsid w:val="005F5AFB"/>
    <w:rsid w:val="005F7E85"/>
    <w:rsid w:val="006018A2"/>
    <w:rsid w:val="00602A9F"/>
    <w:rsid w:val="006135F3"/>
    <w:rsid w:val="0061729C"/>
    <w:rsid w:val="00621C21"/>
    <w:rsid w:val="00623397"/>
    <w:rsid w:val="006240AC"/>
    <w:rsid w:val="00625465"/>
    <w:rsid w:val="00626C3A"/>
    <w:rsid w:val="00626D7F"/>
    <w:rsid w:val="00631B5A"/>
    <w:rsid w:val="006329C5"/>
    <w:rsid w:val="00633798"/>
    <w:rsid w:val="00636649"/>
    <w:rsid w:val="00637237"/>
    <w:rsid w:val="006418AE"/>
    <w:rsid w:val="006442B7"/>
    <w:rsid w:val="006445B9"/>
    <w:rsid w:val="00644959"/>
    <w:rsid w:val="00644D52"/>
    <w:rsid w:val="006452F9"/>
    <w:rsid w:val="006512D2"/>
    <w:rsid w:val="00651477"/>
    <w:rsid w:val="0065626C"/>
    <w:rsid w:val="006602E1"/>
    <w:rsid w:val="0066467E"/>
    <w:rsid w:val="00666BAF"/>
    <w:rsid w:val="00667C7C"/>
    <w:rsid w:val="00667FAC"/>
    <w:rsid w:val="00677047"/>
    <w:rsid w:val="00683196"/>
    <w:rsid w:val="006842B7"/>
    <w:rsid w:val="006847BC"/>
    <w:rsid w:val="00685454"/>
    <w:rsid w:val="0069013B"/>
    <w:rsid w:val="00690EF5"/>
    <w:rsid w:val="0069177C"/>
    <w:rsid w:val="006920D6"/>
    <w:rsid w:val="00692351"/>
    <w:rsid w:val="00697562"/>
    <w:rsid w:val="006A0AD8"/>
    <w:rsid w:val="006A40AE"/>
    <w:rsid w:val="006A4B0B"/>
    <w:rsid w:val="006A60C9"/>
    <w:rsid w:val="006A6484"/>
    <w:rsid w:val="006B13DF"/>
    <w:rsid w:val="006B1F1E"/>
    <w:rsid w:val="006C0239"/>
    <w:rsid w:val="006C40D3"/>
    <w:rsid w:val="006D2FA8"/>
    <w:rsid w:val="006D3621"/>
    <w:rsid w:val="006D446B"/>
    <w:rsid w:val="006D4905"/>
    <w:rsid w:val="006D627D"/>
    <w:rsid w:val="006E00D5"/>
    <w:rsid w:val="006E2F50"/>
    <w:rsid w:val="006E3A1B"/>
    <w:rsid w:val="006E3D6D"/>
    <w:rsid w:val="006E6332"/>
    <w:rsid w:val="006E690C"/>
    <w:rsid w:val="006E71C9"/>
    <w:rsid w:val="006E7FB5"/>
    <w:rsid w:val="006F38B5"/>
    <w:rsid w:val="006F7666"/>
    <w:rsid w:val="00700ABF"/>
    <w:rsid w:val="00701A1F"/>
    <w:rsid w:val="00702F6B"/>
    <w:rsid w:val="00703B74"/>
    <w:rsid w:val="00706BBA"/>
    <w:rsid w:val="0070790A"/>
    <w:rsid w:val="00711D0F"/>
    <w:rsid w:val="00714067"/>
    <w:rsid w:val="0071640D"/>
    <w:rsid w:val="00716791"/>
    <w:rsid w:val="00722793"/>
    <w:rsid w:val="00723AA6"/>
    <w:rsid w:val="00723D71"/>
    <w:rsid w:val="00724B1E"/>
    <w:rsid w:val="00724D2E"/>
    <w:rsid w:val="007318CA"/>
    <w:rsid w:val="00734B55"/>
    <w:rsid w:val="00740C4B"/>
    <w:rsid w:val="00741179"/>
    <w:rsid w:val="00754D1D"/>
    <w:rsid w:val="007568E3"/>
    <w:rsid w:val="0075703A"/>
    <w:rsid w:val="00757F27"/>
    <w:rsid w:val="00760DE1"/>
    <w:rsid w:val="00762007"/>
    <w:rsid w:val="00764B19"/>
    <w:rsid w:val="00765225"/>
    <w:rsid w:val="007658E7"/>
    <w:rsid w:val="00765CC6"/>
    <w:rsid w:val="00765D7E"/>
    <w:rsid w:val="00774F3A"/>
    <w:rsid w:val="00786FAF"/>
    <w:rsid w:val="00790444"/>
    <w:rsid w:val="00791DD9"/>
    <w:rsid w:val="00792575"/>
    <w:rsid w:val="00793D58"/>
    <w:rsid w:val="00795E58"/>
    <w:rsid w:val="00796159"/>
    <w:rsid w:val="007A0A13"/>
    <w:rsid w:val="007A0A5B"/>
    <w:rsid w:val="007A2949"/>
    <w:rsid w:val="007A3BC4"/>
    <w:rsid w:val="007B12AF"/>
    <w:rsid w:val="007B28C4"/>
    <w:rsid w:val="007B2C3E"/>
    <w:rsid w:val="007B2FC2"/>
    <w:rsid w:val="007B3E3D"/>
    <w:rsid w:val="007B3FC6"/>
    <w:rsid w:val="007B50A2"/>
    <w:rsid w:val="007B5B1D"/>
    <w:rsid w:val="007B69C1"/>
    <w:rsid w:val="007B7536"/>
    <w:rsid w:val="007C01AD"/>
    <w:rsid w:val="007C56A3"/>
    <w:rsid w:val="007C79DF"/>
    <w:rsid w:val="007D12B8"/>
    <w:rsid w:val="007D2F09"/>
    <w:rsid w:val="007D450E"/>
    <w:rsid w:val="007D502C"/>
    <w:rsid w:val="007D6682"/>
    <w:rsid w:val="007D7981"/>
    <w:rsid w:val="007E0810"/>
    <w:rsid w:val="007E2EED"/>
    <w:rsid w:val="007E3958"/>
    <w:rsid w:val="007E4648"/>
    <w:rsid w:val="007E53DA"/>
    <w:rsid w:val="007E65F5"/>
    <w:rsid w:val="007E7627"/>
    <w:rsid w:val="007F16BA"/>
    <w:rsid w:val="00801405"/>
    <w:rsid w:val="008014AF"/>
    <w:rsid w:val="00807921"/>
    <w:rsid w:val="0081373E"/>
    <w:rsid w:val="00814972"/>
    <w:rsid w:val="00816B12"/>
    <w:rsid w:val="008216E5"/>
    <w:rsid w:val="0082217A"/>
    <w:rsid w:val="00825B02"/>
    <w:rsid w:val="008269EB"/>
    <w:rsid w:val="00830269"/>
    <w:rsid w:val="00830391"/>
    <w:rsid w:val="00830440"/>
    <w:rsid w:val="00830C43"/>
    <w:rsid w:val="008343CA"/>
    <w:rsid w:val="0084092D"/>
    <w:rsid w:val="00842F00"/>
    <w:rsid w:val="00846614"/>
    <w:rsid w:val="008466F5"/>
    <w:rsid w:val="00846C18"/>
    <w:rsid w:val="00850142"/>
    <w:rsid w:val="00850F38"/>
    <w:rsid w:val="00852BDF"/>
    <w:rsid w:val="00853B92"/>
    <w:rsid w:val="00855DCD"/>
    <w:rsid w:val="008623C0"/>
    <w:rsid w:val="00864E28"/>
    <w:rsid w:val="00865B91"/>
    <w:rsid w:val="00866B81"/>
    <w:rsid w:val="00867EE7"/>
    <w:rsid w:val="00870A07"/>
    <w:rsid w:val="008719F3"/>
    <w:rsid w:val="00873B71"/>
    <w:rsid w:val="00873F44"/>
    <w:rsid w:val="00877027"/>
    <w:rsid w:val="00880ABE"/>
    <w:rsid w:val="00882DD2"/>
    <w:rsid w:val="00885FD3"/>
    <w:rsid w:val="00887DBC"/>
    <w:rsid w:val="00892DEE"/>
    <w:rsid w:val="0089326E"/>
    <w:rsid w:val="00893754"/>
    <w:rsid w:val="0089423A"/>
    <w:rsid w:val="0089458B"/>
    <w:rsid w:val="00896095"/>
    <w:rsid w:val="008A278E"/>
    <w:rsid w:val="008A3533"/>
    <w:rsid w:val="008A4FD4"/>
    <w:rsid w:val="008A7DDF"/>
    <w:rsid w:val="008B455A"/>
    <w:rsid w:val="008B4CDC"/>
    <w:rsid w:val="008B6053"/>
    <w:rsid w:val="008B7399"/>
    <w:rsid w:val="008C0F9F"/>
    <w:rsid w:val="008C5D31"/>
    <w:rsid w:val="008C6610"/>
    <w:rsid w:val="008C6788"/>
    <w:rsid w:val="008D1D62"/>
    <w:rsid w:val="008D2CAE"/>
    <w:rsid w:val="008D3682"/>
    <w:rsid w:val="008D602D"/>
    <w:rsid w:val="008D7C06"/>
    <w:rsid w:val="008E14AA"/>
    <w:rsid w:val="008E2A9E"/>
    <w:rsid w:val="008E3A18"/>
    <w:rsid w:val="008E4740"/>
    <w:rsid w:val="008E658B"/>
    <w:rsid w:val="008F15A7"/>
    <w:rsid w:val="008F35EE"/>
    <w:rsid w:val="008F5FCC"/>
    <w:rsid w:val="008F7D97"/>
    <w:rsid w:val="00900F73"/>
    <w:rsid w:val="00902664"/>
    <w:rsid w:val="00907E19"/>
    <w:rsid w:val="0091062C"/>
    <w:rsid w:val="00911499"/>
    <w:rsid w:val="0091229A"/>
    <w:rsid w:val="00912971"/>
    <w:rsid w:val="0091336B"/>
    <w:rsid w:val="0091562A"/>
    <w:rsid w:val="009217D1"/>
    <w:rsid w:val="00922E71"/>
    <w:rsid w:val="00924785"/>
    <w:rsid w:val="00925398"/>
    <w:rsid w:val="0092582A"/>
    <w:rsid w:val="00934A11"/>
    <w:rsid w:val="0093529D"/>
    <w:rsid w:val="00937483"/>
    <w:rsid w:val="0093784E"/>
    <w:rsid w:val="00941B64"/>
    <w:rsid w:val="00943406"/>
    <w:rsid w:val="00944DF3"/>
    <w:rsid w:val="0095003E"/>
    <w:rsid w:val="00955887"/>
    <w:rsid w:val="00966160"/>
    <w:rsid w:val="00966EE2"/>
    <w:rsid w:val="0096744F"/>
    <w:rsid w:val="00967AF7"/>
    <w:rsid w:val="009717FB"/>
    <w:rsid w:val="00972F84"/>
    <w:rsid w:val="0097304D"/>
    <w:rsid w:val="0097654D"/>
    <w:rsid w:val="00976E9B"/>
    <w:rsid w:val="009772BB"/>
    <w:rsid w:val="00983508"/>
    <w:rsid w:val="0099227D"/>
    <w:rsid w:val="009961F1"/>
    <w:rsid w:val="009A2C6B"/>
    <w:rsid w:val="009A47AF"/>
    <w:rsid w:val="009A5E4F"/>
    <w:rsid w:val="009B0D7F"/>
    <w:rsid w:val="009B58D4"/>
    <w:rsid w:val="009B5A01"/>
    <w:rsid w:val="009B5D62"/>
    <w:rsid w:val="009C10C0"/>
    <w:rsid w:val="009C1361"/>
    <w:rsid w:val="009C2D8E"/>
    <w:rsid w:val="009C34A2"/>
    <w:rsid w:val="009C62F7"/>
    <w:rsid w:val="009C6601"/>
    <w:rsid w:val="009C7F9A"/>
    <w:rsid w:val="009D17BB"/>
    <w:rsid w:val="009D1C71"/>
    <w:rsid w:val="009D2F5B"/>
    <w:rsid w:val="009D3143"/>
    <w:rsid w:val="009D71ED"/>
    <w:rsid w:val="009E3C29"/>
    <w:rsid w:val="009E4551"/>
    <w:rsid w:val="009E7BBA"/>
    <w:rsid w:val="009F24A5"/>
    <w:rsid w:val="009F4099"/>
    <w:rsid w:val="009F4B60"/>
    <w:rsid w:val="009F52F2"/>
    <w:rsid w:val="009F7069"/>
    <w:rsid w:val="009F7A64"/>
    <w:rsid w:val="009F7C7A"/>
    <w:rsid w:val="00A0127E"/>
    <w:rsid w:val="00A07166"/>
    <w:rsid w:val="00A1039C"/>
    <w:rsid w:val="00A150B7"/>
    <w:rsid w:val="00A2070A"/>
    <w:rsid w:val="00A20D0E"/>
    <w:rsid w:val="00A22A15"/>
    <w:rsid w:val="00A22E71"/>
    <w:rsid w:val="00A261D7"/>
    <w:rsid w:val="00A2685A"/>
    <w:rsid w:val="00A27FA5"/>
    <w:rsid w:val="00A349E8"/>
    <w:rsid w:val="00A35D3F"/>
    <w:rsid w:val="00A4251E"/>
    <w:rsid w:val="00A42AE3"/>
    <w:rsid w:val="00A436C8"/>
    <w:rsid w:val="00A454BF"/>
    <w:rsid w:val="00A45894"/>
    <w:rsid w:val="00A45ACB"/>
    <w:rsid w:val="00A46837"/>
    <w:rsid w:val="00A46B6B"/>
    <w:rsid w:val="00A504C8"/>
    <w:rsid w:val="00A5317A"/>
    <w:rsid w:val="00A54905"/>
    <w:rsid w:val="00A674D0"/>
    <w:rsid w:val="00A6776D"/>
    <w:rsid w:val="00A75B3C"/>
    <w:rsid w:val="00A76432"/>
    <w:rsid w:val="00A76AD5"/>
    <w:rsid w:val="00A80323"/>
    <w:rsid w:val="00A81AEC"/>
    <w:rsid w:val="00A862BA"/>
    <w:rsid w:val="00A92FD1"/>
    <w:rsid w:val="00A95187"/>
    <w:rsid w:val="00AA298D"/>
    <w:rsid w:val="00AA3F50"/>
    <w:rsid w:val="00AA3FE7"/>
    <w:rsid w:val="00AA40CA"/>
    <w:rsid w:val="00AA5DED"/>
    <w:rsid w:val="00AA6B8A"/>
    <w:rsid w:val="00AA7BF4"/>
    <w:rsid w:val="00AB1D4D"/>
    <w:rsid w:val="00AB420F"/>
    <w:rsid w:val="00AB4EF2"/>
    <w:rsid w:val="00AB55F6"/>
    <w:rsid w:val="00AC1071"/>
    <w:rsid w:val="00AC2B09"/>
    <w:rsid w:val="00AC7F94"/>
    <w:rsid w:val="00AD009B"/>
    <w:rsid w:val="00AD1E3D"/>
    <w:rsid w:val="00AD2E0D"/>
    <w:rsid w:val="00AD3CF4"/>
    <w:rsid w:val="00AD6638"/>
    <w:rsid w:val="00AE0B7E"/>
    <w:rsid w:val="00AE1305"/>
    <w:rsid w:val="00AE5632"/>
    <w:rsid w:val="00AF1FB9"/>
    <w:rsid w:val="00AF74C9"/>
    <w:rsid w:val="00AF7FF2"/>
    <w:rsid w:val="00B01262"/>
    <w:rsid w:val="00B0599A"/>
    <w:rsid w:val="00B1190A"/>
    <w:rsid w:val="00B11AD7"/>
    <w:rsid w:val="00B130AF"/>
    <w:rsid w:val="00B15123"/>
    <w:rsid w:val="00B17DD0"/>
    <w:rsid w:val="00B17F34"/>
    <w:rsid w:val="00B2014D"/>
    <w:rsid w:val="00B25104"/>
    <w:rsid w:val="00B31A39"/>
    <w:rsid w:val="00B4022A"/>
    <w:rsid w:val="00B47836"/>
    <w:rsid w:val="00B47B8B"/>
    <w:rsid w:val="00B55E44"/>
    <w:rsid w:val="00B618A1"/>
    <w:rsid w:val="00B63437"/>
    <w:rsid w:val="00B64926"/>
    <w:rsid w:val="00B64991"/>
    <w:rsid w:val="00B6668C"/>
    <w:rsid w:val="00B70A7C"/>
    <w:rsid w:val="00B7683A"/>
    <w:rsid w:val="00B77DF1"/>
    <w:rsid w:val="00B80AB2"/>
    <w:rsid w:val="00B812CA"/>
    <w:rsid w:val="00B8208F"/>
    <w:rsid w:val="00B82D53"/>
    <w:rsid w:val="00B85045"/>
    <w:rsid w:val="00B86D17"/>
    <w:rsid w:val="00B978BA"/>
    <w:rsid w:val="00B97E41"/>
    <w:rsid w:val="00B97F15"/>
    <w:rsid w:val="00BA296B"/>
    <w:rsid w:val="00BA2DC6"/>
    <w:rsid w:val="00BA3662"/>
    <w:rsid w:val="00BA7D8E"/>
    <w:rsid w:val="00BB1E17"/>
    <w:rsid w:val="00BB32BB"/>
    <w:rsid w:val="00BB3C88"/>
    <w:rsid w:val="00BB3E8A"/>
    <w:rsid w:val="00BB4129"/>
    <w:rsid w:val="00BB47DD"/>
    <w:rsid w:val="00BC004A"/>
    <w:rsid w:val="00BC09EA"/>
    <w:rsid w:val="00BC1FCD"/>
    <w:rsid w:val="00BC2004"/>
    <w:rsid w:val="00BC2EA7"/>
    <w:rsid w:val="00BC676E"/>
    <w:rsid w:val="00BC76E0"/>
    <w:rsid w:val="00BD17D9"/>
    <w:rsid w:val="00BD3839"/>
    <w:rsid w:val="00BE6F37"/>
    <w:rsid w:val="00BF0BF2"/>
    <w:rsid w:val="00BF1729"/>
    <w:rsid w:val="00BF338A"/>
    <w:rsid w:val="00BF3FD9"/>
    <w:rsid w:val="00BF4139"/>
    <w:rsid w:val="00BF598E"/>
    <w:rsid w:val="00BF7F57"/>
    <w:rsid w:val="00C012ED"/>
    <w:rsid w:val="00C067C0"/>
    <w:rsid w:val="00C07103"/>
    <w:rsid w:val="00C10A55"/>
    <w:rsid w:val="00C112F9"/>
    <w:rsid w:val="00C21C40"/>
    <w:rsid w:val="00C21F0C"/>
    <w:rsid w:val="00C23442"/>
    <w:rsid w:val="00C243B8"/>
    <w:rsid w:val="00C25DE9"/>
    <w:rsid w:val="00C26280"/>
    <w:rsid w:val="00C27DD0"/>
    <w:rsid w:val="00C27EC8"/>
    <w:rsid w:val="00C323F5"/>
    <w:rsid w:val="00C40468"/>
    <w:rsid w:val="00C46B3E"/>
    <w:rsid w:val="00C47C90"/>
    <w:rsid w:val="00C5388B"/>
    <w:rsid w:val="00C55F6E"/>
    <w:rsid w:val="00C61080"/>
    <w:rsid w:val="00C635C4"/>
    <w:rsid w:val="00C70413"/>
    <w:rsid w:val="00C7162D"/>
    <w:rsid w:val="00C74DAB"/>
    <w:rsid w:val="00C77F28"/>
    <w:rsid w:val="00C836C3"/>
    <w:rsid w:val="00C83DA3"/>
    <w:rsid w:val="00C87274"/>
    <w:rsid w:val="00C949F2"/>
    <w:rsid w:val="00C97B63"/>
    <w:rsid w:val="00CA606F"/>
    <w:rsid w:val="00CA661A"/>
    <w:rsid w:val="00CA773E"/>
    <w:rsid w:val="00CB2AEA"/>
    <w:rsid w:val="00CB2EC0"/>
    <w:rsid w:val="00CB6CA3"/>
    <w:rsid w:val="00CC2A67"/>
    <w:rsid w:val="00CC3A2A"/>
    <w:rsid w:val="00CC4843"/>
    <w:rsid w:val="00CD2290"/>
    <w:rsid w:val="00CD3504"/>
    <w:rsid w:val="00CD5DA1"/>
    <w:rsid w:val="00CD7EBB"/>
    <w:rsid w:val="00CE06FA"/>
    <w:rsid w:val="00CE25DF"/>
    <w:rsid w:val="00CE592D"/>
    <w:rsid w:val="00CF352A"/>
    <w:rsid w:val="00CF5C71"/>
    <w:rsid w:val="00D035BB"/>
    <w:rsid w:val="00D10696"/>
    <w:rsid w:val="00D10EB3"/>
    <w:rsid w:val="00D135F2"/>
    <w:rsid w:val="00D14ED4"/>
    <w:rsid w:val="00D14EE6"/>
    <w:rsid w:val="00D20EF3"/>
    <w:rsid w:val="00D2160A"/>
    <w:rsid w:val="00D21BCD"/>
    <w:rsid w:val="00D21FE7"/>
    <w:rsid w:val="00D2276C"/>
    <w:rsid w:val="00D22D0C"/>
    <w:rsid w:val="00D2667A"/>
    <w:rsid w:val="00D322C9"/>
    <w:rsid w:val="00D326B0"/>
    <w:rsid w:val="00D32E01"/>
    <w:rsid w:val="00D337BF"/>
    <w:rsid w:val="00D358BB"/>
    <w:rsid w:val="00D373E9"/>
    <w:rsid w:val="00D40119"/>
    <w:rsid w:val="00D4112B"/>
    <w:rsid w:val="00D429EE"/>
    <w:rsid w:val="00D455B9"/>
    <w:rsid w:val="00D46DA0"/>
    <w:rsid w:val="00D50185"/>
    <w:rsid w:val="00D50C2C"/>
    <w:rsid w:val="00D50CB1"/>
    <w:rsid w:val="00D52647"/>
    <w:rsid w:val="00D52719"/>
    <w:rsid w:val="00D5520D"/>
    <w:rsid w:val="00D55A5E"/>
    <w:rsid w:val="00D57ABB"/>
    <w:rsid w:val="00D63314"/>
    <w:rsid w:val="00D6374D"/>
    <w:rsid w:val="00D64364"/>
    <w:rsid w:val="00D6532E"/>
    <w:rsid w:val="00D65633"/>
    <w:rsid w:val="00D6601F"/>
    <w:rsid w:val="00D70884"/>
    <w:rsid w:val="00D70C78"/>
    <w:rsid w:val="00D70F17"/>
    <w:rsid w:val="00D71A81"/>
    <w:rsid w:val="00D74AA1"/>
    <w:rsid w:val="00D75D18"/>
    <w:rsid w:val="00D8296E"/>
    <w:rsid w:val="00D830EE"/>
    <w:rsid w:val="00D86953"/>
    <w:rsid w:val="00D8742F"/>
    <w:rsid w:val="00D8762B"/>
    <w:rsid w:val="00D948E8"/>
    <w:rsid w:val="00DA0983"/>
    <w:rsid w:val="00DA471D"/>
    <w:rsid w:val="00DA4943"/>
    <w:rsid w:val="00DB0AAD"/>
    <w:rsid w:val="00DB5D33"/>
    <w:rsid w:val="00DC2FBE"/>
    <w:rsid w:val="00DC3F45"/>
    <w:rsid w:val="00DC645E"/>
    <w:rsid w:val="00DC7E56"/>
    <w:rsid w:val="00DD09CB"/>
    <w:rsid w:val="00DD20F6"/>
    <w:rsid w:val="00DD5A4C"/>
    <w:rsid w:val="00DD693A"/>
    <w:rsid w:val="00DE0FB0"/>
    <w:rsid w:val="00DE6C74"/>
    <w:rsid w:val="00DF169E"/>
    <w:rsid w:val="00DF3149"/>
    <w:rsid w:val="00DF6D1B"/>
    <w:rsid w:val="00DF777E"/>
    <w:rsid w:val="00E00FBC"/>
    <w:rsid w:val="00E107A2"/>
    <w:rsid w:val="00E11CB3"/>
    <w:rsid w:val="00E1363F"/>
    <w:rsid w:val="00E13C47"/>
    <w:rsid w:val="00E13DE7"/>
    <w:rsid w:val="00E16516"/>
    <w:rsid w:val="00E2123D"/>
    <w:rsid w:val="00E217F9"/>
    <w:rsid w:val="00E21EBE"/>
    <w:rsid w:val="00E2314A"/>
    <w:rsid w:val="00E250D1"/>
    <w:rsid w:val="00E27CE8"/>
    <w:rsid w:val="00E34D9A"/>
    <w:rsid w:val="00E35213"/>
    <w:rsid w:val="00E359F3"/>
    <w:rsid w:val="00E36648"/>
    <w:rsid w:val="00E36FBC"/>
    <w:rsid w:val="00E4086C"/>
    <w:rsid w:val="00E41EDB"/>
    <w:rsid w:val="00E434B8"/>
    <w:rsid w:val="00E44F6B"/>
    <w:rsid w:val="00E52C48"/>
    <w:rsid w:val="00E56825"/>
    <w:rsid w:val="00E57AB3"/>
    <w:rsid w:val="00E61E9A"/>
    <w:rsid w:val="00E62D5B"/>
    <w:rsid w:val="00E63AA9"/>
    <w:rsid w:val="00E669E4"/>
    <w:rsid w:val="00E6793D"/>
    <w:rsid w:val="00E72ADC"/>
    <w:rsid w:val="00E72DE0"/>
    <w:rsid w:val="00E73D1B"/>
    <w:rsid w:val="00E77F62"/>
    <w:rsid w:val="00E83014"/>
    <w:rsid w:val="00E83E5E"/>
    <w:rsid w:val="00E86000"/>
    <w:rsid w:val="00E87D1B"/>
    <w:rsid w:val="00E9378E"/>
    <w:rsid w:val="00E940A2"/>
    <w:rsid w:val="00E94A04"/>
    <w:rsid w:val="00E9543F"/>
    <w:rsid w:val="00E976BF"/>
    <w:rsid w:val="00EA08B6"/>
    <w:rsid w:val="00EA270F"/>
    <w:rsid w:val="00EA5289"/>
    <w:rsid w:val="00EA64E2"/>
    <w:rsid w:val="00EB0E61"/>
    <w:rsid w:val="00EB0ED5"/>
    <w:rsid w:val="00EB23EA"/>
    <w:rsid w:val="00EB2BE1"/>
    <w:rsid w:val="00EB57C3"/>
    <w:rsid w:val="00EC214C"/>
    <w:rsid w:val="00EC5A80"/>
    <w:rsid w:val="00EC7E14"/>
    <w:rsid w:val="00ED04A6"/>
    <w:rsid w:val="00ED3DAF"/>
    <w:rsid w:val="00ED40CD"/>
    <w:rsid w:val="00ED712E"/>
    <w:rsid w:val="00ED745D"/>
    <w:rsid w:val="00EE1361"/>
    <w:rsid w:val="00EE362F"/>
    <w:rsid w:val="00EE51A0"/>
    <w:rsid w:val="00EF60B8"/>
    <w:rsid w:val="00EF78E9"/>
    <w:rsid w:val="00F04600"/>
    <w:rsid w:val="00F046C2"/>
    <w:rsid w:val="00F07297"/>
    <w:rsid w:val="00F1121F"/>
    <w:rsid w:val="00F1529A"/>
    <w:rsid w:val="00F15344"/>
    <w:rsid w:val="00F1608D"/>
    <w:rsid w:val="00F1613C"/>
    <w:rsid w:val="00F17F82"/>
    <w:rsid w:val="00F240C9"/>
    <w:rsid w:val="00F30A68"/>
    <w:rsid w:val="00F311BF"/>
    <w:rsid w:val="00F35068"/>
    <w:rsid w:val="00F357C6"/>
    <w:rsid w:val="00F3765E"/>
    <w:rsid w:val="00F40279"/>
    <w:rsid w:val="00F40AC6"/>
    <w:rsid w:val="00F419E2"/>
    <w:rsid w:val="00F4278B"/>
    <w:rsid w:val="00F43ACA"/>
    <w:rsid w:val="00F44A52"/>
    <w:rsid w:val="00F47B80"/>
    <w:rsid w:val="00F50025"/>
    <w:rsid w:val="00F5022E"/>
    <w:rsid w:val="00F52CC5"/>
    <w:rsid w:val="00F5632A"/>
    <w:rsid w:val="00F63F20"/>
    <w:rsid w:val="00F640DC"/>
    <w:rsid w:val="00F65F2A"/>
    <w:rsid w:val="00F672DB"/>
    <w:rsid w:val="00F73895"/>
    <w:rsid w:val="00F7415B"/>
    <w:rsid w:val="00F749F6"/>
    <w:rsid w:val="00F84324"/>
    <w:rsid w:val="00F86980"/>
    <w:rsid w:val="00FA0880"/>
    <w:rsid w:val="00FA4152"/>
    <w:rsid w:val="00FA419A"/>
    <w:rsid w:val="00FB01CC"/>
    <w:rsid w:val="00FB1B4D"/>
    <w:rsid w:val="00FB2B83"/>
    <w:rsid w:val="00FB391C"/>
    <w:rsid w:val="00FB4A54"/>
    <w:rsid w:val="00FB6FDF"/>
    <w:rsid w:val="00FB797E"/>
    <w:rsid w:val="00FC1A9C"/>
    <w:rsid w:val="00FC54DA"/>
    <w:rsid w:val="00FD0138"/>
    <w:rsid w:val="00FD52B8"/>
    <w:rsid w:val="00FD7621"/>
    <w:rsid w:val="00FE10DC"/>
    <w:rsid w:val="00FE11D1"/>
    <w:rsid w:val="00FE3C09"/>
    <w:rsid w:val="00FE5799"/>
    <w:rsid w:val="00FE5C91"/>
    <w:rsid w:val="00FE6C5B"/>
    <w:rsid w:val="00FE7680"/>
    <w:rsid w:val="00FF0435"/>
    <w:rsid w:val="00FF1129"/>
    <w:rsid w:val="00FF351C"/>
    <w:rsid w:val="00FF4B05"/>
    <w:rsid w:val="00FF4B29"/>
    <w:rsid w:val="00FF50B1"/>
    <w:rsid w:val="00FF566F"/>
    <w:rsid w:val="00FF6752"/>
    <w:rsid w:val="00FF69D8"/>
    <w:rsid w:val="00FF76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4B8CFA"/>
  <w15:docId w15:val="{DFBAF727-A2F1-4FAD-8D2A-C00956D5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PMingLiU"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45D"/>
  </w:style>
  <w:style w:type="paragraph" w:styleId="Heading1">
    <w:name w:val="heading 1"/>
    <w:basedOn w:val="Normal"/>
    <w:link w:val="Heading1Char"/>
    <w:uiPriority w:val="9"/>
    <w:qFormat/>
    <w:rsid w:val="00DE6C74"/>
    <w:pPr>
      <w:widowControl w:val="0"/>
      <w:autoSpaceDE w:val="0"/>
      <w:autoSpaceDN w:val="0"/>
      <w:spacing w:after="0" w:line="240" w:lineRule="auto"/>
      <w:ind w:left="115"/>
      <w:outlineLvl w:val="0"/>
    </w:pPr>
    <w:rPr>
      <w:rFonts w:ascii="Arial" w:eastAsia="Arial" w:hAnsi="Arial" w:cs="Arial"/>
      <w:b/>
      <w:bCs/>
      <w:sz w:val="24"/>
      <w:szCs w:val="24"/>
      <w:lang w:val="en-US"/>
    </w:rPr>
  </w:style>
  <w:style w:type="paragraph" w:styleId="Heading2">
    <w:name w:val="heading 2"/>
    <w:basedOn w:val="Normal"/>
    <w:link w:val="Heading2Char"/>
    <w:uiPriority w:val="9"/>
    <w:unhideWhenUsed/>
    <w:qFormat/>
    <w:rsid w:val="00DE6C74"/>
    <w:pPr>
      <w:widowControl w:val="0"/>
      <w:autoSpaceDE w:val="0"/>
      <w:autoSpaceDN w:val="0"/>
      <w:spacing w:after="0" w:line="240" w:lineRule="auto"/>
      <w:ind w:left="115"/>
      <w:outlineLvl w:val="1"/>
    </w:pPr>
    <w:rPr>
      <w:rFonts w:ascii="Arial" w:eastAsia="Arial" w:hAnsi="Arial" w:cs="Arial"/>
      <w:b/>
      <w:bCs/>
      <w:i/>
      <w:sz w:val="24"/>
      <w:szCs w:val="24"/>
      <w:u w:val="single" w:color="000000"/>
      <w:lang w:val="en-US"/>
    </w:rPr>
  </w:style>
  <w:style w:type="paragraph" w:styleId="Heading3">
    <w:name w:val="heading 3"/>
    <w:basedOn w:val="Normal"/>
    <w:next w:val="Normal"/>
    <w:link w:val="Heading3Char"/>
    <w:uiPriority w:val="9"/>
    <w:unhideWhenUsed/>
    <w:qFormat/>
    <w:rsid w:val="00E10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107A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F672DB"/>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next w:val="Normal"/>
    <w:link w:val="Heading6Char"/>
    <w:uiPriority w:val="9"/>
    <w:unhideWhenUsed/>
    <w:qFormat/>
    <w:rsid w:val="0069177C"/>
    <w:pPr>
      <w:keepNext/>
      <w:keepLines/>
      <w:spacing w:before="40" w:after="0"/>
      <w:ind w:left="3600"/>
      <w:outlineLvl w:val="5"/>
    </w:pPr>
    <w:rPr>
      <w:rFonts w:asciiTheme="majorHAnsi" w:eastAsiaTheme="majorEastAsia" w:hAnsiTheme="majorHAnsi" w:cstheme="majorBidi"/>
      <w:color w:val="1F4D78" w:themeColor="accent1" w:themeShade="7F"/>
      <w:lang w:val="en-GB"/>
    </w:rPr>
  </w:style>
  <w:style w:type="paragraph" w:styleId="Heading7">
    <w:name w:val="heading 7"/>
    <w:basedOn w:val="Normal"/>
    <w:next w:val="Normal"/>
    <w:link w:val="Heading7Char"/>
    <w:uiPriority w:val="9"/>
    <w:semiHidden/>
    <w:unhideWhenUsed/>
    <w:qFormat/>
    <w:rsid w:val="0069177C"/>
    <w:pPr>
      <w:keepNext/>
      <w:keepLines/>
      <w:spacing w:before="40" w:after="0"/>
      <w:ind w:left="4320"/>
      <w:outlineLvl w:val="6"/>
    </w:pPr>
    <w:rPr>
      <w:rFonts w:asciiTheme="majorHAnsi" w:eastAsiaTheme="majorEastAsia" w:hAnsiTheme="majorHAnsi" w:cstheme="majorBidi"/>
      <w:i/>
      <w:iCs/>
      <w:color w:val="1F4D78" w:themeColor="accent1" w:themeShade="7F"/>
      <w:lang w:val="en-GB"/>
    </w:rPr>
  </w:style>
  <w:style w:type="paragraph" w:styleId="Heading8">
    <w:name w:val="heading 8"/>
    <w:basedOn w:val="Normal"/>
    <w:next w:val="Normal"/>
    <w:link w:val="Heading8Char"/>
    <w:uiPriority w:val="9"/>
    <w:semiHidden/>
    <w:unhideWhenUsed/>
    <w:qFormat/>
    <w:rsid w:val="0069177C"/>
    <w:pPr>
      <w:keepNext/>
      <w:keepLines/>
      <w:spacing w:before="40" w:after="0"/>
      <w:ind w:left="50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69177C"/>
    <w:pPr>
      <w:keepNext/>
      <w:keepLines/>
      <w:spacing w:before="40" w:after="0"/>
      <w:ind w:left="576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E6C7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ro-RO"/>
    </w:rPr>
  </w:style>
  <w:style w:type="paragraph" w:styleId="ListParagraph">
    <w:name w:val="List Paragraph"/>
    <w:link w:val="ListParagraphChar"/>
    <w:uiPriority w:val="1"/>
    <w:qFormat/>
    <w:rsid w:val="00DE6C74"/>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lang w:eastAsia="ro-RO"/>
    </w:rPr>
  </w:style>
  <w:style w:type="table" w:styleId="TableGrid">
    <w:name w:val="Table Grid"/>
    <w:basedOn w:val="TableNormal"/>
    <w:uiPriority w:val="39"/>
    <w:rsid w:val="00DE6C7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E6C74"/>
    <w:rPr>
      <w:rFonts w:ascii="Arial" w:eastAsia="Arial" w:hAnsi="Arial" w:cs="Arial"/>
      <w:b/>
      <w:bCs/>
      <w:sz w:val="24"/>
      <w:szCs w:val="24"/>
      <w:lang w:val="en-US"/>
    </w:rPr>
  </w:style>
  <w:style w:type="character" w:customStyle="1" w:styleId="Heading2Char">
    <w:name w:val="Heading 2 Char"/>
    <w:basedOn w:val="DefaultParagraphFont"/>
    <w:link w:val="Heading2"/>
    <w:uiPriority w:val="9"/>
    <w:rsid w:val="00DE6C74"/>
    <w:rPr>
      <w:rFonts w:ascii="Arial" w:eastAsia="Arial" w:hAnsi="Arial" w:cs="Arial"/>
      <w:b/>
      <w:bCs/>
      <w:i/>
      <w:sz w:val="24"/>
      <w:szCs w:val="24"/>
      <w:u w:val="single" w:color="000000"/>
      <w:lang w:val="en-US"/>
    </w:rPr>
  </w:style>
  <w:style w:type="paragraph" w:styleId="BodyText">
    <w:name w:val="Body Text"/>
    <w:basedOn w:val="Normal"/>
    <w:link w:val="BodyTextChar"/>
    <w:uiPriority w:val="1"/>
    <w:qFormat/>
    <w:rsid w:val="00DE6C74"/>
    <w:pPr>
      <w:widowControl w:val="0"/>
      <w:autoSpaceDE w:val="0"/>
      <w:autoSpaceDN w:val="0"/>
      <w:spacing w:after="0" w:line="240" w:lineRule="auto"/>
      <w:ind w:left="836" w:hanging="360"/>
      <w:jc w:val="both"/>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DE6C74"/>
    <w:rPr>
      <w:rFonts w:ascii="Arial" w:eastAsia="Arial" w:hAnsi="Arial" w:cs="Arial"/>
      <w:sz w:val="24"/>
      <w:szCs w:val="24"/>
      <w:lang w:val="en-US"/>
    </w:rPr>
  </w:style>
  <w:style w:type="numbering" w:customStyle="1" w:styleId="ImportedStyle78">
    <w:name w:val="Imported Style 78"/>
    <w:rsid w:val="00F40279"/>
  </w:style>
  <w:style w:type="numbering" w:customStyle="1" w:styleId="ImportedStyle780">
    <w:name w:val="Imported Style 78.0"/>
    <w:rsid w:val="00F40279"/>
  </w:style>
  <w:style w:type="numbering" w:customStyle="1" w:styleId="ImportedStyle80">
    <w:name w:val="Imported Style 80"/>
    <w:rsid w:val="00F40279"/>
  </w:style>
  <w:style w:type="numbering" w:customStyle="1" w:styleId="ImportedStyle82">
    <w:name w:val="Imported Style 82"/>
    <w:rsid w:val="00F40279"/>
  </w:style>
  <w:style w:type="numbering" w:customStyle="1" w:styleId="ImportedStyle83">
    <w:name w:val="Imported Style 83"/>
    <w:rsid w:val="00F40279"/>
  </w:style>
  <w:style w:type="numbering" w:customStyle="1" w:styleId="ImportedStyle114">
    <w:name w:val="Imported Style 114"/>
    <w:rsid w:val="00F40279"/>
  </w:style>
  <w:style w:type="numbering" w:customStyle="1" w:styleId="ImportedStyle115">
    <w:name w:val="Imported Style 115"/>
    <w:rsid w:val="00F40279"/>
  </w:style>
  <w:style w:type="numbering" w:customStyle="1" w:styleId="ImportedStyle116">
    <w:name w:val="Imported Style 116"/>
    <w:rsid w:val="00F40279"/>
  </w:style>
  <w:style w:type="paragraph" w:customStyle="1" w:styleId="Default">
    <w:name w:val="Default"/>
    <w:uiPriority w:val="99"/>
    <w:rsid w:val="00335DB6"/>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ED0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4A6"/>
  </w:style>
  <w:style w:type="paragraph" w:styleId="Footer">
    <w:name w:val="footer"/>
    <w:basedOn w:val="Normal"/>
    <w:link w:val="FooterChar"/>
    <w:uiPriority w:val="99"/>
    <w:unhideWhenUsed/>
    <w:rsid w:val="00ED0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4A6"/>
  </w:style>
  <w:style w:type="table" w:customStyle="1" w:styleId="TableNormal1">
    <w:name w:val="Table Normal1"/>
    <w:qFormat/>
    <w:rsid w:val="0042215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paragraph" w:customStyle="1" w:styleId="msonospacing0">
    <w:name w:val="msonospacing"/>
    <w:uiPriority w:val="99"/>
    <w:rsid w:val="00542889"/>
    <w:pPr>
      <w:spacing w:after="0" w:line="240" w:lineRule="auto"/>
    </w:pPr>
    <w:rPr>
      <w:rFonts w:ascii="Calibri" w:eastAsia="MS Mincho" w:hAnsi="Calibri" w:cs="Times New Roman"/>
    </w:rPr>
  </w:style>
  <w:style w:type="paragraph" w:customStyle="1" w:styleId="Normal1">
    <w:name w:val="Normal1"/>
    <w:rsid w:val="00E669E4"/>
    <w:pPr>
      <w:spacing w:after="0" w:line="240" w:lineRule="auto"/>
    </w:pPr>
    <w:rPr>
      <w:rFonts w:ascii="Times New Roman" w:eastAsia="Times New Roman" w:hAnsi="Times New Roman" w:cs="Times New Roman"/>
      <w:color w:val="000000"/>
      <w:sz w:val="24"/>
      <w:szCs w:val="24"/>
      <w:lang w:eastAsia="ro-RO"/>
    </w:rPr>
  </w:style>
  <w:style w:type="paragraph" w:styleId="BalloonText">
    <w:name w:val="Balloon Text"/>
    <w:basedOn w:val="Normal"/>
    <w:link w:val="BalloonTextChar"/>
    <w:uiPriority w:val="99"/>
    <w:semiHidden/>
    <w:unhideWhenUsed/>
    <w:rsid w:val="00840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92D"/>
    <w:rPr>
      <w:rFonts w:ascii="Segoe UI" w:hAnsi="Segoe UI" w:cs="Segoe UI"/>
      <w:sz w:val="18"/>
      <w:szCs w:val="18"/>
    </w:rPr>
  </w:style>
  <w:style w:type="paragraph" w:styleId="DocumentMap">
    <w:name w:val="Document Map"/>
    <w:basedOn w:val="Normal"/>
    <w:link w:val="DocumentMapChar"/>
    <w:uiPriority w:val="99"/>
    <w:semiHidden/>
    <w:unhideWhenUsed/>
    <w:rsid w:val="00C071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7103"/>
    <w:rPr>
      <w:rFonts w:ascii="Tahoma" w:hAnsi="Tahoma" w:cs="Tahoma"/>
      <w:sz w:val="16"/>
      <w:szCs w:val="16"/>
    </w:rPr>
  </w:style>
  <w:style w:type="character" w:styleId="Hyperlink">
    <w:name w:val="Hyperlink"/>
    <w:basedOn w:val="DefaultParagraphFont"/>
    <w:uiPriority w:val="99"/>
    <w:unhideWhenUsed/>
    <w:rsid w:val="006C0239"/>
    <w:rPr>
      <w:color w:val="0000FF"/>
      <w:u w:val="single"/>
    </w:rPr>
  </w:style>
  <w:style w:type="paragraph" w:styleId="NoSpacing">
    <w:name w:val="No Spacing"/>
    <w:link w:val="NoSpacingChar"/>
    <w:qFormat/>
    <w:rsid w:val="00955887"/>
    <w:pPr>
      <w:spacing w:after="0" w:line="240" w:lineRule="auto"/>
    </w:pPr>
    <w:rPr>
      <w:rFonts w:ascii="Calibri" w:eastAsia="Calibri" w:hAnsi="Calibri" w:cs="Times New Roman"/>
    </w:rPr>
  </w:style>
  <w:style w:type="paragraph" w:customStyle="1" w:styleId="ListParagraph1">
    <w:name w:val="List Paragraph1"/>
    <w:basedOn w:val="Normal"/>
    <w:rsid w:val="00CF5C71"/>
    <w:pPr>
      <w:ind w:left="720"/>
    </w:pPr>
    <w:rPr>
      <w:rFonts w:ascii="Calibri" w:eastAsia="Times New Roman" w:hAnsi="Calibri" w:cs="Times New Roman"/>
    </w:rPr>
  </w:style>
  <w:style w:type="character" w:styleId="PageNumber">
    <w:name w:val="page number"/>
    <w:basedOn w:val="DefaultParagraphFont"/>
    <w:rsid w:val="00CF5C71"/>
  </w:style>
  <w:style w:type="character" w:customStyle="1" w:styleId="pg-17">
    <w:name w:val="_ pg-1_7"/>
    <w:uiPriority w:val="99"/>
    <w:qFormat/>
    <w:rsid w:val="00BC76E0"/>
    <w:rPr>
      <w:rFonts w:cs="Times New Roman"/>
    </w:rPr>
  </w:style>
  <w:style w:type="character" w:customStyle="1" w:styleId="pg-18">
    <w:name w:val="_ pg-1_8"/>
    <w:uiPriority w:val="99"/>
    <w:qFormat/>
    <w:rsid w:val="00BC76E0"/>
    <w:rPr>
      <w:rFonts w:cs="Times New Roman"/>
    </w:rPr>
  </w:style>
  <w:style w:type="paragraph" w:customStyle="1" w:styleId="TableParagraph">
    <w:name w:val="Table Paragraph"/>
    <w:basedOn w:val="Normal"/>
    <w:uiPriority w:val="1"/>
    <w:qFormat/>
    <w:rsid w:val="000947AB"/>
    <w:pPr>
      <w:widowControl w:val="0"/>
      <w:autoSpaceDE w:val="0"/>
      <w:autoSpaceDN w:val="0"/>
      <w:spacing w:after="0" w:line="240" w:lineRule="auto"/>
      <w:ind w:left="107"/>
    </w:pPr>
    <w:rPr>
      <w:rFonts w:ascii="Times New Roman" w:eastAsia="Times New Roman" w:hAnsi="Times New Roman" w:cs="Times New Roman"/>
      <w:lang w:eastAsia="ro-RO" w:bidi="ro-RO"/>
    </w:rPr>
  </w:style>
  <w:style w:type="paragraph" w:customStyle="1" w:styleId="GlobalBayerBodyText">
    <w:name w:val="Global Bayer Body Text"/>
    <w:basedOn w:val="Normal"/>
    <w:link w:val="GlobalBayerBodyTextChar"/>
    <w:rsid w:val="00194979"/>
    <w:pPr>
      <w:tabs>
        <w:tab w:val="left" w:pos="11174"/>
        <w:tab w:val="left" w:pos="15142"/>
      </w:tabs>
      <w:suppressAutoHyphens/>
      <w:spacing w:before="120" w:after="240" w:line="240" w:lineRule="auto"/>
    </w:pPr>
    <w:rPr>
      <w:rFonts w:ascii="Arial" w:eastAsia="Times New Roman" w:hAnsi="Arial" w:cs="Times New Roman"/>
      <w:sz w:val="20"/>
      <w:szCs w:val="20"/>
      <w:lang w:eastAsia="ro-RO"/>
    </w:rPr>
  </w:style>
  <w:style w:type="character" w:customStyle="1" w:styleId="GlobalBayerBodyTextChar">
    <w:name w:val="Global Bayer Body Text Char"/>
    <w:link w:val="GlobalBayerBodyText"/>
    <w:rsid w:val="00194979"/>
    <w:rPr>
      <w:rFonts w:ascii="Arial" w:eastAsia="Times New Roman" w:hAnsi="Arial" w:cs="Times New Roman"/>
      <w:sz w:val="20"/>
      <w:szCs w:val="20"/>
      <w:lang w:eastAsia="ro-RO"/>
    </w:rPr>
  </w:style>
  <w:style w:type="character" w:customStyle="1" w:styleId="Heading3Char">
    <w:name w:val="Heading 3 Char"/>
    <w:basedOn w:val="DefaultParagraphFont"/>
    <w:link w:val="Heading3"/>
    <w:uiPriority w:val="9"/>
    <w:rsid w:val="00E107A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107A2"/>
    <w:rPr>
      <w:rFonts w:asciiTheme="majorHAnsi" w:eastAsiaTheme="majorEastAsia" w:hAnsiTheme="majorHAnsi" w:cstheme="majorBidi"/>
      <w:i/>
      <w:iCs/>
      <w:color w:val="2E74B5" w:themeColor="accent1" w:themeShade="BF"/>
    </w:rPr>
  </w:style>
  <w:style w:type="character" w:customStyle="1" w:styleId="NoSpacingChar">
    <w:name w:val="No Spacing Char"/>
    <w:basedOn w:val="DefaultParagraphFont"/>
    <w:link w:val="NoSpacing"/>
    <w:rsid w:val="00E107A2"/>
    <w:rPr>
      <w:rFonts w:ascii="Calibri" w:eastAsia="Calibri" w:hAnsi="Calibri" w:cs="Times New Roman"/>
    </w:rPr>
  </w:style>
  <w:style w:type="paragraph" w:styleId="NormalWeb">
    <w:name w:val="Normal (Web)"/>
    <w:basedOn w:val="Normal"/>
    <w:uiPriority w:val="99"/>
    <w:unhideWhenUsed/>
    <w:rsid w:val="00F357C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8">
    <w:name w:val="rvts8"/>
    <w:basedOn w:val="DefaultParagraphFont"/>
    <w:rsid w:val="00F357C6"/>
  </w:style>
  <w:style w:type="character" w:customStyle="1" w:styleId="rvts12">
    <w:name w:val="rvts12"/>
    <w:basedOn w:val="DefaultParagraphFont"/>
    <w:rsid w:val="00F357C6"/>
  </w:style>
  <w:style w:type="character" w:customStyle="1" w:styleId="rvts3">
    <w:name w:val="rvts3"/>
    <w:basedOn w:val="DefaultParagraphFont"/>
    <w:rsid w:val="00F357C6"/>
  </w:style>
  <w:style w:type="numbering" w:customStyle="1" w:styleId="ImportedStyle1">
    <w:name w:val="Imported Style 1"/>
    <w:rsid w:val="005206F8"/>
    <w:pPr>
      <w:numPr>
        <w:numId w:val="519"/>
      </w:numPr>
    </w:pPr>
  </w:style>
  <w:style w:type="numbering" w:customStyle="1" w:styleId="ImportedStyle2">
    <w:name w:val="Imported Style 2"/>
    <w:rsid w:val="005206F8"/>
    <w:pPr>
      <w:numPr>
        <w:numId w:val="520"/>
      </w:numPr>
    </w:pPr>
  </w:style>
  <w:style w:type="numbering" w:customStyle="1" w:styleId="ImportedStyle3">
    <w:name w:val="Imported Style 3"/>
    <w:rsid w:val="005206F8"/>
  </w:style>
  <w:style w:type="table" w:customStyle="1" w:styleId="TableGrid1">
    <w:name w:val="Table Grid1"/>
    <w:basedOn w:val="TableNormal"/>
    <w:next w:val="TableGrid"/>
    <w:uiPriority w:val="39"/>
    <w:rsid w:val="003F5C10"/>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F5C10"/>
    <w:pPr>
      <w:spacing w:after="0" w:line="240" w:lineRule="auto"/>
    </w:pPr>
    <w:rPr>
      <w:sz w:val="20"/>
      <w:szCs w:val="20"/>
    </w:rPr>
  </w:style>
  <w:style w:type="character" w:customStyle="1" w:styleId="FootnoteTextChar">
    <w:name w:val="Footnote Text Char"/>
    <w:basedOn w:val="DefaultParagraphFont"/>
    <w:link w:val="FootnoteText"/>
    <w:uiPriority w:val="99"/>
    <w:rsid w:val="003F5C10"/>
    <w:rPr>
      <w:sz w:val="20"/>
      <w:szCs w:val="20"/>
    </w:rPr>
  </w:style>
  <w:style w:type="character" w:styleId="FootnoteReference">
    <w:name w:val="footnote reference"/>
    <w:basedOn w:val="DefaultParagraphFont"/>
    <w:uiPriority w:val="99"/>
    <w:semiHidden/>
    <w:unhideWhenUsed/>
    <w:rsid w:val="003F5C10"/>
    <w:rPr>
      <w:vertAlign w:val="superscript"/>
    </w:rPr>
  </w:style>
  <w:style w:type="character" w:styleId="CommentReference">
    <w:name w:val="annotation reference"/>
    <w:basedOn w:val="DefaultParagraphFont"/>
    <w:uiPriority w:val="99"/>
    <w:unhideWhenUsed/>
    <w:rsid w:val="003F5C10"/>
    <w:rPr>
      <w:sz w:val="16"/>
      <w:szCs w:val="16"/>
    </w:rPr>
  </w:style>
  <w:style w:type="paragraph" w:styleId="CommentText">
    <w:name w:val="annotation text"/>
    <w:aliases w:val="Comment Text Char1 Char,Comment Text Char Char Char,Merknadstekst,Annotationtext,Kommentartext,Comment Text Char Char,Comment Text Char Char1"/>
    <w:basedOn w:val="Normal"/>
    <w:link w:val="CommentTextChar"/>
    <w:uiPriority w:val="99"/>
    <w:unhideWhenUsed/>
    <w:qFormat/>
    <w:rsid w:val="003F5C10"/>
    <w:pPr>
      <w:spacing w:line="240" w:lineRule="auto"/>
    </w:pPr>
    <w:rPr>
      <w:sz w:val="20"/>
      <w:szCs w:val="20"/>
    </w:rPr>
  </w:style>
  <w:style w:type="character" w:customStyle="1" w:styleId="CommentTextChar">
    <w:name w:val="Comment Text Char"/>
    <w:aliases w:val="Comment Text Char1 Char Char,Comment Text Char Char Char Char,Merknadstekst Char,Annotationtext Char,Kommentartext Char,Comment Text Char Char Char1,Comment Text Char Char1 Char"/>
    <w:basedOn w:val="DefaultParagraphFont"/>
    <w:link w:val="CommentText"/>
    <w:uiPriority w:val="99"/>
    <w:rsid w:val="003F5C10"/>
    <w:rPr>
      <w:sz w:val="20"/>
      <w:szCs w:val="20"/>
    </w:rPr>
  </w:style>
  <w:style w:type="paragraph" w:styleId="CommentSubject">
    <w:name w:val="annotation subject"/>
    <w:basedOn w:val="CommentText"/>
    <w:next w:val="CommentText"/>
    <w:link w:val="CommentSubjectChar"/>
    <w:uiPriority w:val="99"/>
    <w:unhideWhenUsed/>
    <w:rsid w:val="003F5C10"/>
    <w:rPr>
      <w:b/>
      <w:bCs/>
    </w:rPr>
  </w:style>
  <w:style w:type="character" w:customStyle="1" w:styleId="CommentSubjectChar">
    <w:name w:val="Comment Subject Char"/>
    <w:basedOn w:val="CommentTextChar"/>
    <w:link w:val="CommentSubject"/>
    <w:uiPriority w:val="99"/>
    <w:rsid w:val="003F5C10"/>
    <w:rPr>
      <w:b/>
      <w:bCs/>
      <w:sz w:val="20"/>
      <w:szCs w:val="20"/>
    </w:rPr>
  </w:style>
  <w:style w:type="paragraph" w:styleId="Revision">
    <w:name w:val="Revision"/>
    <w:hidden/>
    <w:uiPriority w:val="99"/>
    <w:semiHidden/>
    <w:rsid w:val="003F5C10"/>
    <w:pPr>
      <w:spacing w:after="0" w:line="240" w:lineRule="auto"/>
    </w:pPr>
  </w:style>
  <w:style w:type="numbering" w:customStyle="1" w:styleId="NoList1">
    <w:name w:val="No List1"/>
    <w:next w:val="NoList"/>
    <w:uiPriority w:val="99"/>
    <w:semiHidden/>
    <w:unhideWhenUsed/>
    <w:rsid w:val="00B4022A"/>
  </w:style>
  <w:style w:type="character" w:styleId="FollowedHyperlink">
    <w:name w:val="FollowedHyperlink"/>
    <w:uiPriority w:val="99"/>
    <w:unhideWhenUsed/>
    <w:rsid w:val="00B4022A"/>
    <w:rPr>
      <w:color w:val="800080"/>
      <w:u w:val="single"/>
    </w:rPr>
  </w:style>
  <w:style w:type="paragraph" w:customStyle="1" w:styleId="xl65">
    <w:name w:val="xl65"/>
    <w:basedOn w:val="Normal"/>
    <w:rsid w:val="00B402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6">
    <w:name w:val="xl66"/>
    <w:basedOn w:val="Normal"/>
    <w:rsid w:val="00B4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7">
    <w:name w:val="xl67"/>
    <w:basedOn w:val="Normal"/>
    <w:rsid w:val="00B4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2">
    <w:name w:val="Table Grid2"/>
    <w:basedOn w:val="TableNormal"/>
    <w:next w:val="TableGrid"/>
    <w:uiPriority w:val="39"/>
    <w:rsid w:val="00B4022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lumnHead">
    <w:name w:val="Table Column Head"/>
    <w:basedOn w:val="Normal"/>
    <w:next w:val="Normal"/>
    <w:qFormat/>
    <w:rsid w:val="00B4022A"/>
    <w:pPr>
      <w:keepNext/>
      <w:keepLines/>
      <w:widowControl w:val="0"/>
      <w:spacing w:before="40" w:after="20" w:line="240" w:lineRule="auto"/>
      <w:jc w:val="center"/>
    </w:pPr>
    <w:rPr>
      <w:rFonts w:ascii="Times New Roman" w:eastAsia="Times New Roman" w:hAnsi="Times New Roman" w:cs="Times New Roman"/>
      <w:b/>
      <w:sz w:val="20"/>
      <w:szCs w:val="20"/>
    </w:rPr>
  </w:style>
  <w:style w:type="paragraph" w:styleId="HTMLPreformatted">
    <w:name w:val="HTML Preformatted"/>
    <w:basedOn w:val="Normal"/>
    <w:link w:val="HTMLPreformattedChar"/>
    <w:uiPriority w:val="99"/>
    <w:rsid w:val="00B4022A"/>
    <w:pPr>
      <w:tabs>
        <w:tab w:val="left" w:pos="567"/>
      </w:tabs>
      <w:spacing w:after="0" w:line="260" w:lineRule="exact"/>
    </w:pPr>
    <w:rPr>
      <w:rFonts w:ascii="Courier New" w:eastAsia="Times New Roman" w:hAnsi="Courier New" w:cs="Courier New"/>
      <w:sz w:val="20"/>
      <w:szCs w:val="20"/>
      <w:lang w:val="en-GB"/>
    </w:rPr>
  </w:style>
  <w:style w:type="character" w:customStyle="1" w:styleId="HTMLPreformattedChar">
    <w:name w:val="HTML Preformatted Char"/>
    <w:basedOn w:val="DefaultParagraphFont"/>
    <w:link w:val="HTMLPreformatted"/>
    <w:uiPriority w:val="99"/>
    <w:rsid w:val="00B4022A"/>
    <w:rPr>
      <w:rFonts w:ascii="Courier New" w:eastAsia="Times New Roman" w:hAnsi="Courier New" w:cs="Courier New"/>
      <w:sz w:val="20"/>
      <w:szCs w:val="20"/>
      <w:lang w:val="en-GB"/>
    </w:rPr>
  </w:style>
  <w:style w:type="character" w:customStyle="1" w:styleId="TextChar1">
    <w:name w:val="Text Char1"/>
    <w:link w:val="Text"/>
    <w:locked/>
    <w:rsid w:val="00B4022A"/>
    <w:rPr>
      <w:sz w:val="24"/>
    </w:rPr>
  </w:style>
  <w:style w:type="paragraph" w:customStyle="1" w:styleId="Text">
    <w:name w:val="Text"/>
    <w:aliases w:val="Graphic,Graphic Char Char,Graphic Char Char Char Char Char,Graphic Char Char Char Char Char Char Char C,notic,Text_10394,non tochic"/>
    <w:basedOn w:val="Normal"/>
    <w:link w:val="TextChar1"/>
    <w:qFormat/>
    <w:rsid w:val="00B4022A"/>
    <w:pPr>
      <w:spacing w:before="120" w:after="0" w:line="240" w:lineRule="auto"/>
      <w:jc w:val="both"/>
    </w:pPr>
    <w:rPr>
      <w:sz w:val="24"/>
    </w:rPr>
  </w:style>
  <w:style w:type="numbering" w:customStyle="1" w:styleId="NoList2">
    <w:name w:val="No List2"/>
    <w:next w:val="NoList"/>
    <w:uiPriority w:val="99"/>
    <w:semiHidden/>
    <w:unhideWhenUsed/>
    <w:rsid w:val="000F3041"/>
  </w:style>
  <w:style w:type="table" w:customStyle="1" w:styleId="TableGrid3">
    <w:name w:val="Table Grid3"/>
    <w:basedOn w:val="TableNormal"/>
    <w:next w:val="TableGrid"/>
    <w:uiPriority w:val="59"/>
    <w:rsid w:val="000F304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iv1263906970msonormal">
    <w:name w:val="yiv1263906970msonormal"/>
    <w:basedOn w:val="Normal"/>
    <w:rsid w:val="000F304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uiPriority w:val="99"/>
    <w:semiHidden/>
    <w:unhideWhenUsed/>
    <w:rsid w:val="000F3041"/>
    <w:rPr>
      <w:color w:val="605E5C"/>
      <w:shd w:val="clear" w:color="auto" w:fill="E1DFDD"/>
    </w:rPr>
  </w:style>
  <w:style w:type="numbering" w:customStyle="1" w:styleId="NoList11">
    <w:name w:val="No List11"/>
    <w:next w:val="NoList"/>
    <w:uiPriority w:val="99"/>
    <w:semiHidden/>
    <w:unhideWhenUsed/>
    <w:rsid w:val="000F3041"/>
  </w:style>
  <w:style w:type="numbering" w:customStyle="1" w:styleId="NoList111">
    <w:name w:val="No List111"/>
    <w:next w:val="NoList"/>
    <w:uiPriority w:val="99"/>
    <w:semiHidden/>
    <w:unhideWhenUsed/>
    <w:rsid w:val="000F3041"/>
  </w:style>
  <w:style w:type="table" w:customStyle="1" w:styleId="TableGrid11">
    <w:name w:val="Table Grid11"/>
    <w:basedOn w:val="TableNormal"/>
    <w:next w:val="TableGrid"/>
    <w:uiPriority w:val="59"/>
    <w:rsid w:val="000F304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iuneNerezolvat1">
    <w:name w:val="Mențiune Nerezolvat1"/>
    <w:uiPriority w:val="99"/>
    <w:semiHidden/>
    <w:unhideWhenUsed/>
    <w:rsid w:val="000F3041"/>
    <w:rPr>
      <w:color w:val="605E5C"/>
      <w:shd w:val="clear" w:color="auto" w:fill="E1DFDD"/>
    </w:rPr>
  </w:style>
  <w:style w:type="character" w:customStyle="1" w:styleId="rvts10">
    <w:name w:val="rvts10"/>
    <w:basedOn w:val="DefaultParagraphFont"/>
    <w:rsid w:val="00057C04"/>
  </w:style>
  <w:style w:type="numbering" w:customStyle="1" w:styleId="NoList3">
    <w:name w:val="No List3"/>
    <w:next w:val="NoList"/>
    <w:uiPriority w:val="99"/>
    <w:semiHidden/>
    <w:unhideWhenUsed/>
    <w:rsid w:val="00D52647"/>
  </w:style>
  <w:style w:type="paragraph" w:customStyle="1" w:styleId="Antetisubsol">
    <w:name w:val="Antet și subsol"/>
    <w:rsid w:val="00D52647"/>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CorpA">
    <w:name w:val="Corp A"/>
    <w:rsid w:val="00D52647"/>
    <w:pPr>
      <w:pBdr>
        <w:top w:val="nil"/>
        <w:left w:val="nil"/>
        <w:bottom w:val="nil"/>
        <w:right w:val="nil"/>
        <w:between w:val="nil"/>
        <w:bar w:val="nil"/>
      </w:pBdr>
    </w:pPr>
    <w:rPr>
      <w:rFonts w:ascii="Calibri" w:eastAsia="Arial Unicode MS" w:hAnsi="Calibri" w:cs="Arial Unicode MS"/>
      <w:color w:val="000000"/>
      <w:u w:color="000000"/>
      <w:bdr w:val="nil"/>
      <w:lang w:val="it-IT"/>
      <w14:textOutline w14:w="12700" w14:cap="flat" w14:cmpd="sng" w14:algn="ctr">
        <w14:noFill/>
        <w14:prstDash w14:val="solid"/>
        <w14:miter w14:lim="400000"/>
      </w14:textOutline>
    </w:rPr>
  </w:style>
  <w:style w:type="paragraph" w:customStyle="1" w:styleId="Implicit">
    <w:name w:val="Implicit"/>
    <w:rsid w:val="00D52647"/>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u w:color="000000"/>
      <w:bdr w:val="nil"/>
      <w:lang w:val="en-US"/>
      <w14:textOutline w14:w="12700" w14:cap="flat" w14:cmpd="sng" w14:algn="ctr">
        <w14:noFill/>
        <w14:prstDash w14:val="solid"/>
        <w14:miter w14:lim="400000"/>
      </w14:textOutline>
    </w:rPr>
  </w:style>
  <w:style w:type="numbering" w:customStyle="1" w:styleId="Stilimportat1">
    <w:name w:val="Stil importat 1"/>
    <w:rsid w:val="00D52647"/>
  </w:style>
  <w:style w:type="numbering" w:customStyle="1" w:styleId="Stilimportat2">
    <w:name w:val="Stil importat 2"/>
    <w:rsid w:val="00D52647"/>
  </w:style>
  <w:style w:type="numbering" w:customStyle="1" w:styleId="Stilimportat3">
    <w:name w:val="Stil importat 3"/>
    <w:rsid w:val="00D52647"/>
  </w:style>
  <w:style w:type="numbering" w:customStyle="1" w:styleId="Stilimportat4">
    <w:name w:val="Stil importat 4"/>
    <w:rsid w:val="00D52647"/>
  </w:style>
  <w:style w:type="numbering" w:customStyle="1" w:styleId="Stilimportat5">
    <w:name w:val="Stil importat 5"/>
    <w:rsid w:val="00D52647"/>
  </w:style>
  <w:style w:type="numbering" w:customStyle="1" w:styleId="Stilimportat6">
    <w:name w:val="Stil importat 6"/>
    <w:rsid w:val="00D52647"/>
  </w:style>
  <w:style w:type="numbering" w:customStyle="1" w:styleId="Stilimportat7">
    <w:name w:val="Stil importat 7"/>
    <w:rsid w:val="00D52647"/>
  </w:style>
  <w:style w:type="numbering" w:customStyle="1" w:styleId="NoList4">
    <w:name w:val="No List4"/>
    <w:next w:val="NoList"/>
    <w:uiPriority w:val="99"/>
    <w:semiHidden/>
    <w:unhideWhenUsed/>
    <w:rsid w:val="007F16BA"/>
  </w:style>
  <w:style w:type="numbering" w:customStyle="1" w:styleId="NoList12">
    <w:name w:val="No List12"/>
    <w:next w:val="NoList"/>
    <w:uiPriority w:val="99"/>
    <w:semiHidden/>
    <w:unhideWhenUsed/>
    <w:rsid w:val="007F16BA"/>
  </w:style>
  <w:style w:type="table" w:customStyle="1" w:styleId="TableGrid4">
    <w:name w:val="Table Grid4"/>
    <w:basedOn w:val="TableNormal"/>
    <w:next w:val="TableGrid"/>
    <w:uiPriority w:val="39"/>
    <w:rsid w:val="007F16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F16BA"/>
  </w:style>
  <w:style w:type="numbering" w:customStyle="1" w:styleId="NoList112">
    <w:name w:val="No List112"/>
    <w:next w:val="NoList"/>
    <w:uiPriority w:val="99"/>
    <w:semiHidden/>
    <w:unhideWhenUsed/>
    <w:rsid w:val="007F16BA"/>
  </w:style>
  <w:style w:type="table" w:customStyle="1" w:styleId="TableGrid12">
    <w:name w:val="Table Grid12"/>
    <w:basedOn w:val="TableNormal"/>
    <w:next w:val="TableGrid"/>
    <w:uiPriority w:val="39"/>
    <w:rsid w:val="007F16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D830EE"/>
  </w:style>
  <w:style w:type="table" w:customStyle="1" w:styleId="TableGrid5">
    <w:name w:val="Table Grid5"/>
    <w:basedOn w:val="TableNormal"/>
    <w:next w:val="TableGrid"/>
    <w:uiPriority w:val="59"/>
    <w:rsid w:val="00D830E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level2">
    <w:name w:val="List level 2"/>
    <w:basedOn w:val="Normal"/>
    <w:link w:val="Listlevel2Char"/>
    <w:rsid w:val="005120AF"/>
    <w:pPr>
      <w:spacing w:before="40" w:after="0" w:line="240" w:lineRule="auto"/>
      <w:ind w:left="850" w:hanging="425"/>
    </w:pPr>
    <w:rPr>
      <w:rFonts w:ascii="Times New Roman" w:eastAsia="MS Mincho" w:hAnsi="Times New Roman" w:cs="Times New Roman"/>
      <w:sz w:val="24"/>
      <w:szCs w:val="20"/>
      <w:lang w:val="en-US" w:eastAsia="zh-CN"/>
    </w:rPr>
  </w:style>
  <w:style w:type="character" w:customStyle="1" w:styleId="TextChar">
    <w:name w:val="Text Char"/>
    <w:aliases w:val="Graphic Char"/>
    <w:rsid w:val="005120AF"/>
    <w:rPr>
      <w:rFonts w:ascii="Times New Roman" w:eastAsia="MS Mincho" w:hAnsi="Times New Roman" w:cs="Times New Roman"/>
      <w:sz w:val="24"/>
      <w:szCs w:val="20"/>
      <w:lang w:val="en-US" w:eastAsia="zh-CN"/>
    </w:rPr>
  </w:style>
  <w:style w:type="character" w:customStyle="1" w:styleId="Listlevel2Char">
    <w:name w:val="List level 2 Char"/>
    <w:link w:val="Listlevel2"/>
    <w:rsid w:val="005120AF"/>
    <w:rPr>
      <w:rFonts w:ascii="Times New Roman" w:eastAsia="MS Mincho" w:hAnsi="Times New Roman" w:cs="Times New Roman"/>
      <w:sz w:val="24"/>
      <w:szCs w:val="20"/>
      <w:lang w:val="en-US" w:eastAsia="zh-CN"/>
    </w:rPr>
  </w:style>
  <w:style w:type="character" w:customStyle="1" w:styleId="Heading5Char">
    <w:name w:val="Heading 5 Char"/>
    <w:basedOn w:val="DefaultParagraphFont"/>
    <w:link w:val="Heading5"/>
    <w:uiPriority w:val="9"/>
    <w:rsid w:val="00F672DB"/>
    <w:rPr>
      <w:rFonts w:ascii="Times New Roman" w:eastAsia="Times New Roman" w:hAnsi="Times New Roman" w:cs="Times New Roman"/>
      <w:b/>
      <w:bCs/>
      <w:sz w:val="20"/>
      <w:szCs w:val="20"/>
      <w:lang w:eastAsia="en-GB"/>
    </w:rPr>
  </w:style>
  <w:style w:type="numbering" w:customStyle="1" w:styleId="NoList6">
    <w:name w:val="No List6"/>
    <w:next w:val="NoList"/>
    <w:uiPriority w:val="99"/>
    <w:semiHidden/>
    <w:unhideWhenUsed/>
    <w:rsid w:val="00F672DB"/>
  </w:style>
  <w:style w:type="table" w:customStyle="1" w:styleId="TableGrid6">
    <w:name w:val="Table Grid6"/>
    <w:basedOn w:val="TableNormal"/>
    <w:next w:val="TableGrid"/>
    <w:uiPriority w:val="59"/>
    <w:rsid w:val="00F672D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message">
    <w:name w:val="cc_message"/>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ive">
    <w:name w:val="active"/>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F672DB"/>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672DB"/>
    <w:rPr>
      <w:rFonts w:ascii="Arial" w:eastAsia="Times New Roman" w:hAnsi="Arial" w:cs="Arial"/>
      <w:vanish/>
      <w:sz w:val="16"/>
      <w:szCs w:val="16"/>
      <w:lang w:eastAsia="en-GB"/>
    </w:rPr>
  </w:style>
  <w:style w:type="character" w:styleId="Strong">
    <w:name w:val="Strong"/>
    <w:basedOn w:val="DefaultParagraphFont"/>
    <w:uiPriority w:val="22"/>
    <w:qFormat/>
    <w:rsid w:val="00F672DB"/>
    <w:rPr>
      <w:b/>
      <w:bCs/>
    </w:rPr>
  </w:style>
  <w:style w:type="paragraph" w:customStyle="1" w:styleId="comment-form-comment">
    <w:name w:val="comment-form-comment"/>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form-author">
    <w:name w:val="comment-form-author"/>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quired">
    <w:name w:val="required"/>
    <w:basedOn w:val="DefaultParagraphFont"/>
    <w:rsid w:val="00F672DB"/>
  </w:style>
  <w:style w:type="paragraph" w:customStyle="1" w:styleId="comment-form-email">
    <w:name w:val="comment-form-email"/>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form-subscriptions">
    <w:name w:val="comment-form-subscriptions"/>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F672DB"/>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672DB"/>
    <w:rPr>
      <w:rFonts w:ascii="Arial" w:eastAsia="Times New Roman" w:hAnsi="Arial" w:cs="Arial"/>
      <w:vanish/>
      <w:sz w:val="16"/>
      <w:szCs w:val="16"/>
      <w:lang w:eastAsia="en-GB"/>
    </w:rPr>
  </w:style>
  <w:style w:type="character" w:customStyle="1" w:styleId="ts-alignment-element">
    <w:name w:val="ts-alignment-element"/>
    <w:basedOn w:val="DefaultParagraphFont"/>
    <w:rsid w:val="00F672DB"/>
  </w:style>
  <w:style w:type="character" w:styleId="PlaceholderText">
    <w:name w:val="Placeholder Text"/>
    <w:basedOn w:val="DefaultParagraphFont"/>
    <w:uiPriority w:val="99"/>
    <w:semiHidden/>
    <w:rsid w:val="00F672DB"/>
    <w:rPr>
      <w:color w:val="808080"/>
    </w:rPr>
  </w:style>
  <w:style w:type="table" w:customStyle="1" w:styleId="TableGrid7">
    <w:name w:val="Table Grid7"/>
    <w:basedOn w:val="TableNormal"/>
    <w:next w:val="TableGrid"/>
    <w:uiPriority w:val="59"/>
    <w:rsid w:val="00E250D1"/>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
    <w:name w:val="Imported Style 802"/>
    <w:rsid w:val="00182883"/>
  </w:style>
  <w:style w:type="numbering" w:customStyle="1" w:styleId="ImportedStyle1152">
    <w:name w:val="Imported Style 1152"/>
    <w:rsid w:val="00182883"/>
  </w:style>
  <w:style w:type="table" w:customStyle="1" w:styleId="TableGrid9">
    <w:name w:val="Table Grid9"/>
    <w:basedOn w:val="TableNormal"/>
    <w:next w:val="TableGrid"/>
    <w:uiPriority w:val="39"/>
    <w:rsid w:val="001F010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504C8"/>
  </w:style>
  <w:style w:type="table" w:customStyle="1" w:styleId="TableGrid10">
    <w:name w:val="Table Grid10"/>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iuneNerezolvat2">
    <w:name w:val="Mențiune Nerezolvat2"/>
    <w:uiPriority w:val="99"/>
    <w:semiHidden/>
    <w:unhideWhenUsed/>
    <w:rsid w:val="00A504C8"/>
    <w:rPr>
      <w:color w:val="605E5C"/>
      <w:shd w:val="clear" w:color="auto" w:fill="E1DFDD"/>
    </w:rPr>
  </w:style>
  <w:style w:type="numbering" w:customStyle="1" w:styleId="ImportedStyle781">
    <w:name w:val="Imported Style 781"/>
    <w:rsid w:val="00A504C8"/>
  </w:style>
  <w:style w:type="numbering" w:customStyle="1" w:styleId="ImportedStyle7801">
    <w:name w:val="Imported Style 78.01"/>
    <w:rsid w:val="00A504C8"/>
  </w:style>
  <w:style w:type="numbering" w:customStyle="1" w:styleId="ImportedStyle801">
    <w:name w:val="Imported Style 801"/>
    <w:rsid w:val="00A504C8"/>
  </w:style>
  <w:style w:type="numbering" w:customStyle="1" w:styleId="ImportedStyle821">
    <w:name w:val="Imported Style 821"/>
    <w:rsid w:val="00A504C8"/>
  </w:style>
  <w:style w:type="numbering" w:customStyle="1" w:styleId="ImportedStyle831">
    <w:name w:val="Imported Style 831"/>
    <w:rsid w:val="00A504C8"/>
  </w:style>
  <w:style w:type="numbering" w:customStyle="1" w:styleId="ImportedStyle1141">
    <w:name w:val="Imported Style 1141"/>
    <w:rsid w:val="00A504C8"/>
  </w:style>
  <w:style w:type="numbering" w:customStyle="1" w:styleId="ImportedStyle1151">
    <w:name w:val="Imported Style 1151"/>
    <w:rsid w:val="00A504C8"/>
  </w:style>
  <w:style w:type="numbering" w:customStyle="1" w:styleId="ImportedStyle1161">
    <w:name w:val="Imported Style 1161"/>
    <w:rsid w:val="00A504C8"/>
  </w:style>
  <w:style w:type="table" w:customStyle="1" w:styleId="TableNormal11">
    <w:name w:val="Table Normal11"/>
    <w:rsid w:val="00A504C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
    <w:name w:val="Imported Style 11"/>
    <w:rsid w:val="00A504C8"/>
  </w:style>
  <w:style w:type="numbering" w:customStyle="1" w:styleId="ImportedStyle21">
    <w:name w:val="Imported Style 21"/>
    <w:rsid w:val="00A504C8"/>
  </w:style>
  <w:style w:type="numbering" w:customStyle="1" w:styleId="ImportedStyle31">
    <w:name w:val="Imported Style 31"/>
    <w:rsid w:val="00A504C8"/>
  </w:style>
  <w:style w:type="table" w:customStyle="1" w:styleId="TableGrid13">
    <w:name w:val="Table Grid13"/>
    <w:basedOn w:val="TableNormal"/>
    <w:next w:val="TableGrid"/>
    <w:uiPriority w:val="39"/>
    <w:rsid w:val="00A504C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504C8"/>
  </w:style>
  <w:style w:type="table" w:customStyle="1" w:styleId="TableGrid21">
    <w:name w:val="Table Grid2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A504C8"/>
  </w:style>
  <w:style w:type="table" w:customStyle="1" w:styleId="TableGrid31">
    <w:name w:val="Table Grid31"/>
    <w:basedOn w:val="TableNormal"/>
    <w:next w:val="TableGrid"/>
    <w:uiPriority w:val="5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
    <w:name w:val="No List113"/>
    <w:next w:val="NoList"/>
    <w:uiPriority w:val="99"/>
    <w:semiHidden/>
    <w:unhideWhenUsed/>
    <w:rsid w:val="00A504C8"/>
  </w:style>
  <w:style w:type="numbering" w:customStyle="1" w:styleId="NoList1111">
    <w:name w:val="No List1111"/>
    <w:next w:val="NoList"/>
    <w:uiPriority w:val="99"/>
    <w:semiHidden/>
    <w:unhideWhenUsed/>
    <w:rsid w:val="00A504C8"/>
  </w:style>
  <w:style w:type="table" w:customStyle="1" w:styleId="TableGrid111">
    <w:name w:val="Table Grid111"/>
    <w:basedOn w:val="TableNormal"/>
    <w:next w:val="TableGrid"/>
    <w:uiPriority w:val="5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504C8"/>
  </w:style>
  <w:style w:type="numbering" w:customStyle="1" w:styleId="Stilimportat11">
    <w:name w:val="Stil importat 11"/>
    <w:rsid w:val="00A504C8"/>
  </w:style>
  <w:style w:type="numbering" w:customStyle="1" w:styleId="Stilimportat21">
    <w:name w:val="Stil importat 21"/>
    <w:rsid w:val="00A504C8"/>
  </w:style>
  <w:style w:type="numbering" w:customStyle="1" w:styleId="Stilimportat31">
    <w:name w:val="Stil importat 31"/>
    <w:rsid w:val="00A504C8"/>
  </w:style>
  <w:style w:type="numbering" w:customStyle="1" w:styleId="Stilimportat41">
    <w:name w:val="Stil importat 41"/>
    <w:rsid w:val="00A504C8"/>
  </w:style>
  <w:style w:type="numbering" w:customStyle="1" w:styleId="Stilimportat51">
    <w:name w:val="Stil importat 51"/>
    <w:rsid w:val="00A504C8"/>
  </w:style>
  <w:style w:type="numbering" w:customStyle="1" w:styleId="Stilimportat61">
    <w:name w:val="Stil importat 61"/>
    <w:rsid w:val="00A504C8"/>
  </w:style>
  <w:style w:type="numbering" w:customStyle="1" w:styleId="Stilimportat71">
    <w:name w:val="Stil importat 71"/>
    <w:rsid w:val="00A504C8"/>
  </w:style>
  <w:style w:type="numbering" w:customStyle="1" w:styleId="NoList41">
    <w:name w:val="No List41"/>
    <w:next w:val="NoList"/>
    <w:uiPriority w:val="99"/>
    <w:semiHidden/>
    <w:unhideWhenUsed/>
    <w:rsid w:val="00A504C8"/>
  </w:style>
  <w:style w:type="numbering" w:customStyle="1" w:styleId="NoList121">
    <w:name w:val="No List121"/>
    <w:next w:val="NoList"/>
    <w:uiPriority w:val="99"/>
    <w:semiHidden/>
    <w:unhideWhenUsed/>
    <w:rsid w:val="00A504C8"/>
  </w:style>
  <w:style w:type="table" w:customStyle="1" w:styleId="TableGrid41">
    <w:name w:val="Table Grid4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A504C8"/>
  </w:style>
  <w:style w:type="numbering" w:customStyle="1" w:styleId="NoList1121">
    <w:name w:val="No List1121"/>
    <w:next w:val="NoList"/>
    <w:uiPriority w:val="99"/>
    <w:semiHidden/>
    <w:unhideWhenUsed/>
    <w:rsid w:val="00A504C8"/>
  </w:style>
  <w:style w:type="table" w:customStyle="1" w:styleId="TableGrid121">
    <w:name w:val="Table Grid12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
    <w:name w:val="No List51"/>
    <w:next w:val="NoList"/>
    <w:uiPriority w:val="99"/>
    <w:semiHidden/>
    <w:unhideWhenUsed/>
    <w:rsid w:val="00A504C8"/>
  </w:style>
  <w:style w:type="table" w:customStyle="1" w:styleId="TableGrid51">
    <w:name w:val="Table Grid51"/>
    <w:basedOn w:val="TableNormal"/>
    <w:next w:val="TableGrid"/>
    <w:uiPriority w:val="59"/>
    <w:rsid w:val="00A504C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D7621"/>
  </w:style>
  <w:style w:type="character" w:customStyle="1" w:styleId="jlqj4b">
    <w:name w:val="jlqj4b"/>
    <w:basedOn w:val="DefaultParagraphFont"/>
    <w:uiPriority w:val="99"/>
    <w:rsid w:val="00FD7621"/>
    <w:rPr>
      <w:rFonts w:cs="Times New Roman"/>
    </w:rPr>
  </w:style>
  <w:style w:type="character" w:customStyle="1" w:styleId="fszzbb">
    <w:name w:val="fszzbb"/>
    <w:basedOn w:val="DefaultParagraphFont"/>
    <w:uiPriority w:val="99"/>
    <w:rsid w:val="00FD7621"/>
    <w:rPr>
      <w:rFonts w:cs="Times New Roman"/>
    </w:rPr>
  </w:style>
  <w:style w:type="character" w:customStyle="1" w:styleId="UnresolvedMention2">
    <w:name w:val="Unresolved Mention2"/>
    <w:basedOn w:val="DefaultParagraphFont"/>
    <w:uiPriority w:val="99"/>
    <w:semiHidden/>
    <w:unhideWhenUsed/>
    <w:rsid w:val="00FD7621"/>
    <w:rPr>
      <w:color w:val="605E5C"/>
      <w:shd w:val="clear" w:color="auto" w:fill="E1DFDD"/>
    </w:rPr>
  </w:style>
  <w:style w:type="character" w:styleId="Emphasis">
    <w:name w:val="Emphasis"/>
    <w:basedOn w:val="DefaultParagraphFont"/>
    <w:qFormat/>
    <w:rsid w:val="00FD7621"/>
    <w:rPr>
      <w:i/>
      <w:iCs/>
    </w:rPr>
  </w:style>
  <w:style w:type="table" w:customStyle="1" w:styleId="TableGrid14">
    <w:name w:val="Table Grid14"/>
    <w:basedOn w:val="TableNormal"/>
    <w:next w:val="TableGrid"/>
    <w:unhideWhenUsed/>
    <w:locked/>
    <w:rsid w:val="00FD76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E7FB5"/>
  </w:style>
  <w:style w:type="table" w:customStyle="1" w:styleId="TableGrid15">
    <w:name w:val="Table Grid15"/>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
    <w:name w:val="Imported Style 782"/>
    <w:rsid w:val="006E7FB5"/>
  </w:style>
  <w:style w:type="numbering" w:customStyle="1" w:styleId="ImportedStyle7802">
    <w:name w:val="Imported Style 78.02"/>
    <w:rsid w:val="006E7FB5"/>
  </w:style>
  <w:style w:type="numbering" w:customStyle="1" w:styleId="ImportedStyle803">
    <w:name w:val="Imported Style 803"/>
    <w:rsid w:val="006E7FB5"/>
  </w:style>
  <w:style w:type="numbering" w:customStyle="1" w:styleId="ImportedStyle822">
    <w:name w:val="Imported Style 822"/>
    <w:rsid w:val="006E7FB5"/>
  </w:style>
  <w:style w:type="numbering" w:customStyle="1" w:styleId="ImportedStyle832">
    <w:name w:val="Imported Style 832"/>
    <w:rsid w:val="006E7FB5"/>
  </w:style>
  <w:style w:type="numbering" w:customStyle="1" w:styleId="ImportedStyle1142">
    <w:name w:val="Imported Style 1142"/>
    <w:rsid w:val="006E7FB5"/>
  </w:style>
  <w:style w:type="numbering" w:customStyle="1" w:styleId="ImportedStyle1153">
    <w:name w:val="Imported Style 1153"/>
    <w:rsid w:val="006E7FB5"/>
  </w:style>
  <w:style w:type="numbering" w:customStyle="1" w:styleId="ImportedStyle1162">
    <w:name w:val="Imported Style 1162"/>
    <w:rsid w:val="006E7FB5"/>
  </w:style>
  <w:style w:type="table" w:customStyle="1" w:styleId="TableNormal12">
    <w:name w:val="Table Normal12"/>
    <w:rsid w:val="006E7FB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
    <w:name w:val="Imported Style 12"/>
    <w:rsid w:val="006E7FB5"/>
  </w:style>
  <w:style w:type="numbering" w:customStyle="1" w:styleId="ImportedStyle22">
    <w:name w:val="Imported Style 22"/>
    <w:rsid w:val="006E7FB5"/>
  </w:style>
  <w:style w:type="numbering" w:customStyle="1" w:styleId="ImportedStyle32">
    <w:name w:val="Imported Style 32"/>
    <w:rsid w:val="006E7FB5"/>
  </w:style>
  <w:style w:type="table" w:customStyle="1" w:styleId="TableGrid16">
    <w:name w:val="Table Grid16"/>
    <w:basedOn w:val="TableNormal"/>
    <w:next w:val="TableGrid"/>
    <w:uiPriority w:val="39"/>
    <w:rsid w:val="006E7F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E7FB5"/>
  </w:style>
  <w:style w:type="table" w:customStyle="1" w:styleId="TableGrid22">
    <w:name w:val="Table Grid2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6E7FB5"/>
  </w:style>
  <w:style w:type="table" w:customStyle="1" w:styleId="TableGrid32">
    <w:name w:val="Table Grid32"/>
    <w:basedOn w:val="TableNormal"/>
    <w:next w:val="TableGrid"/>
    <w:uiPriority w:val="5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
    <w:name w:val="No List114"/>
    <w:next w:val="NoList"/>
    <w:uiPriority w:val="99"/>
    <w:semiHidden/>
    <w:unhideWhenUsed/>
    <w:rsid w:val="006E7FB5"/>
  </w:style>
  <w:style w:type="numbering" w:customStyle="1" w:styleId="NoList1112">
    <w:name w:val="No List1112"/>
    <w:next w:val="NoList"/>
    <w:uiPriority w:val="99"/>
    <w:semiHidden/>
    <w:unhideWhenUsed/>
    <w:rsid w:val="006E7FB5"/>
  </w:style>
  <w:style w:type="table" w:customStyle="1" w:styleId="TableGrid112">
    <w:name w:val="Table Grid112"/>
    <w:basedOn w:val="TableNormal"/>
    <w:next w:val="TableGrid"/>
    <w:uiPriority w:val="5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6E7FB5"/>
  </w:style>
  <w:style w:type="numbering" w:customStyle="1" w:styleId="Stilimportat12">
    <w:name w:val="Stil importat 12"/>
    <w:rsid w:val="006E7FB5"/>
  </w:style>
  <w:style w:type="numbering" w:customStyle="1" w:styleId="Stilimportat22">
    <w:name w:val="Stil importat 22"/>
    <w:rsid w:val="006E7FB5"/>
  </w:style>
  <w:style w:type="numbering" w:customStyle="1" w:styleId="Stilimportat32">
    <w:name w:val="Stil importat 32"/>
    <w:rsid w:val="006E7FB5"/>
  </w:style>
  <w:style w:type="numbering" w:customStyle="1" w:styleId="Stilimportat42">
    <w:name w:val="Stil importat 42"/>
    <w:rsid w:val="006E7FB5"/>
  </w:style>
  <w:style w:type="numbering" w:customStyle="1" w:styleId="Stilimportat52">
    <w:name w:val="Stil importat 52"/>
    <w:rsid w:val="006E7FB5"/>
  </w:style>
  <w:style w:type="numbering" w:customStyle="1" w:styleId="Stilimportat62">
    <w:name w:val="Stil importat 62"/>
    <w:rsid w:val="006E7FB5"/>
  </w:style>
  <w:style w:type="numbering" w:customStyle="1" w:styleId="Stilimportat72">
    <w:name w:val="Stil importat 72"/>
    <w:rsid w:val="006E7FB5"/>
  </w:style>
  <w:style w:type="numbering" w:customStyle="1" w:styleId="NoList42">
    <w:name w:val="No List42"/>
    <w:next w:val="NoList"/>
    <w:uiPriority w:val="99"/>
    <w:semiHidden/>
    <w:unhideWhenUsed/>
    <w:rsid w:val="006E7FB5"/>
  </w:style>
  <w:style w:type="numbering" w:customStyle="1" w:styleId="NoList122">
    <w:name w:val="No List122"/>
    <w:next w:val="NoList"/>
    <w:uiPriority w:val="99"/>
    <w:semiHidden/>
    <w:unhideWhenUsed/>
    <w:rsid w:val="006E7FB5"/>
  </w:style>
  <w:style w:type="table" w:customStyle="1" w:styleId="TableGrid42">
    <w:name w:val="Table Grid4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6E7FB5"/>
  </w:style>
  <w:style w:type="numbering" w:customStyle="1" w:styleId="NoList1122">
    <w:name w:val="No List1122"/>
    <w:next w:val="NoList"/>
    <w:uiPriority w:val="99"/>
    <w:semiHidden/>
    <w:unhideWhenUsed/>
    <w:rsid w:val="006E7FB5"/>
  </w:style>
  <w:style w:type="table" w:customStyle="1" w:styleId="TableGrid122">
    <w:name w:val="Table Grid12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
    <w:name w:val="No List52"/>
    <w:next w:val="NoList"/>
    <w:uiPriority w:val="99"/>
    <w:semiHidden/>
    <w:unhideWhenUsed/>
    <w:rsid w:val="006E7FB5"/>
  </w:style>
  <w:style w:type="table" w:customStyle="1" w:styleId="TableGrid52">
    <w:name w:val="Table Grid52"/>
    <w:basedOn w:val="TableNormal"/>
    <w:next w:val="TableGrid"/>
    <w:uiPriority w:val="59"/>
    <w:rsid w:val="006E7FB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7A0A5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111">
    <w:name w:val="Imported Style 82111"/>
    <w:rsid w:val="00D40119"/>
  </w:style>
  <w:style w:type="numbering" w:customStyle="1" w:styleId="ImportedStyle83112">
    <w:name w:val="Imported Style 83112"/>
    <w:rsid w:val="00D40119"/>
  </w:style>
  <w:style w:type="table" w:customStyle="1" w:styleId="TableGrid18">
    <w:name w:val="Table Grid18"/>
    <w:basedOn w:val="TableNormal"/>
    <w:next w:val="TableGrid"/>
    <w:uiPriority w:val="39"/>
    <w:rsid w:val="007D6682"/>
    <w:pPr>
      <w:spacing w:after="0" w:line="240" w:lineRule="auto"/>
    </w:pPr>
    <w:rPr>
      <w:rFonts w:ascii="Arial"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F47B80"/>
  </w:style>
  <w:style w:type="paragraph" w:styleId="BodyTextIndent">
    <w:name w:val="Body Text Indent"/>
    <w:basedOn w:val="Normal"/>
    <w:link w:val="BodyTextIndentChar"/>
    <w:uiPriority w:val="99"/>
    <w:unhideWhenUsed/>
    <w:rsid w:val="00F47B80"/>
    <w:pPr>
      <w:numPr>
        <w:numId w:val="55"/>
      </w:num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BodyTextIndentChar">
    <w:name w:val="Body Text Indent Char"/>
    <w:basedOn w:val="DefaultParagraphFont"/>
    <w:link w:val="BodyTextIndent"/>
    <w:uiPriority w:val="99"/>
    <w:rsid w:val="00F47B80"/>
    <w:rPr>
      <w:rFonts w:ascii="Times New Roman" w:eastAsia="STZhongsong" w:hAnsi="Times New Roman" w:cs="Times New Roman"/>
      <w:szCs w:val="20"/>
      <w:lang w:val="en-GB" w:eastAsia="zh-CN"/>
    </w:rPr>
  </w:style>
  <w:style w:type="paragraph" w:styleId="BodyTextIndent2">
    <w:name w:val="Body Text Indent 2"/>
    <w:basedOn w:val="Normal"/>
    <w:link w:val="BodyTextIndent2Char"/>
    <w:semiHidden/>
    <w:unhideWhenUsed/>
    <w:rsid w:val="00F47B80"/>
    <w:pPr>
      <w:numPr>
        <w:ilvl w:val="1"/>
        <w:numId w:val="55"/>
      </w:num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BodyTextIndent2Char">
    <w:name w:val="Body Text Indent 2 Char"/>
    <w:basedOn w:val="DefaultParagraphFont"/>
    <w:link w:val="BodyTextIndent2"/>
    <w:semiHidden/>
    <w:rsid w:val="00F47B80"/>
    <w:rPr>
      <w:rFonts w:ascii="Times New Roman" w:eastAsia="STZhongsong" w:hAnsi="Times New Roman" w:cs="Times New Roman"/>
      <w:szCs w:val="20"/>
      <w:lang w:val="en-GB" w:eastAsia="zh-CN"/>
    </w:rPr>
  </w:style>
  <w:style w:type="paragraph" w:styleId="BlockText">
    <w:name w:val="Block Text"/>
    <w:basedOn w:val="Normal"/>
    <w:semiHidden/>
    <w:unhideWhenUsed/>
    <w:rsid w:val="00F47B80"/>
    <w:pPr>
      <w:tabs>
        <w:tab w:val="num" w:pos="2880"/>
      </w:tabs>
      <w:overflowPunct w:val="0"/>
      <w:autoSpaceDE w:val="0"/>
      <w:autoSpaceDN w:val="0"/>
      <w:adjustRightInd w:val="0"/>
      <w:spacing w:after="120" w:line="360" w:lineRule="auto"/>
      <w:ind w:left="1440" w:right="1440"/>
      <w:jc w:val="both"/>
    </w:pPr>
    <w:rPr>
      <w:rFonts w:ascii="Times New Roman" w:eastAsia="Times New Roman" w:hAnsi="Times New Roman" w:cs="Times New Roman"/>
      <w:szCs w:val="20"/>
      <w:lang w:val="en-GB"/>
    </w:rPr>
  </w:style>
  <w:style w:type="paragraph" w:styleId="Bibliography">
    <w:name w:val="Bibliography"/>
    <w:basedOn w:val="Normal"/>
    <w:next w:val="Normal"/>
    <w:uiPriority w:val="37"/>
    <w:semiHidden/>
    <w:unhideWhenUsed/>
    <w:rsid w:val="00F47B80"/>
    <w:pPr>
      <w:tabs>
        <w:tab w:val="num" w:pos="2880"/>
      </w:tabs>
      <w:overflowPunct w:val="0"/>
      <w:autoSpaceDE w:val="0"/>
      <w:autoSpaceDN w:val="0"/>
      <w:adjustRightInd w:val="0"/>
      <w:spacing w:after="240" w:line="360" w:lineRule="auto"/>
      <w:jc w:val="both"/>
    </w:pPr>
    <w:rPr>
      <w:rFonts w:ascii="Times New Roman" w:eastAsia="Times New Roman" w:hAnsi="Times New Roman" w:cs="Times New Roman"/>
      <w:szCs w:val="20"/>
      <w:lang w:val="en-GB"/>
    </w:rPr>
  </w:style>
  <w:style w:type="paragraph" w:customStyle="1" w:styleId="MarginText">
    <w:name w:val="Margin Text"/>
    <w:basedOn w:val="Normal"/>
    <w:rsid w:val="00F47B80"/>
    <w:pPr>
      <w:adjustRightInd w:val="0"/>
      <w:spacing w:after="240" w:line="240" w:lineRule="auto"/>
      <w:jc w:val="both"/>
    </w:pPr>
    <w:rPr>
      <w:rFonts w:ascii="Times New Roman" w:eastAsia="STZhongsong" w:hAnsi="Times New Roman" w:cs="Times New Roman"/>
      <w:szCs w:val="20"/>
      <w:lang w:val="en-GB" w:eastAsia="zh-CN"/>
    </w:rPr>
  </w:style>
  <w:style w:type="paragraph" w:customStyle="1" w:styleId="DefinitionNumbering1">
    <w:name w:val="Definition Numbering 1"/>
    <w:basedOn w:val="Normal"/>
    <w:rsid w:val="00F47B80"/>
    <w:pPr>
      <w:numPr>
        <w:ilvl w:val="2"/>
        <w:numId w:val="55"/>
      </w:numPr>
      <w:adjustRightInd w:val="0"/>
      <w:spacing w:after="240" w:line="240" w:lineRule="auto"/>
      <w:jc w:val="both"/>
      <w:outlineLvl w:val="0"/>
    </w:pPr>
    <w:rPr>
      <w:rFonts w:ascii="Times New Roman" w:eastAsia="STZhongsong" w:hAnsi="Times New Roman" w:cs="Times New Roman"/>
      <w:szCs w:val="20"/>
      <w:lang w:val="en-GB" w:eastAsia="zh-CN"/>
    </w:rPr>
  </w:style>
  <w:style w:type="paragraph" w:customStyle="1" w:styleId="DefinitionNumbering2">
    <w:name w:val="Definition Numbering 2"/>
    <w:basedOn w:val="Normal"/>
    <w:rsid w:val="00F47B80"/>
    <w:pPr>
      <w:numPr>
        <w:ilvl w:val="3"/>
        <w:numId w:val="55"/>
      </w:numPr>
      <w:adjustRightInd w:val="0"/>
      <w:spacing w:after="240" w:line="240" w:lineRule="auto"/>
      <w:jc w:val="both"/>
      <w:outlineLvl w:val="1"/>
    </w:pPr>
    <w:rPr>
      <w:rFonts w:ascii="Times New Roman" w:eastAsia="STZhongsong" w:hAnsi="Times New Roman" w:cs="Times New Roman"/>
      <w:szCs w:val="20"/>
      <w:lang w:val="en-GB" w:eastAsia="zh-CN"/>
    </w:rPr>
  </w:style>
  <w:style w:type="paragraph" w:customStyle="1" w:styleId="DefinitionNumbering3">
    <w:name w:val="Definition Numbering 3"/>
    <w:basedOn w:val="Normal"/>
    <w:rsid w:val="00F47B80"/>
    <w:pPr>
      <w:numPr>
        <w:ilvl w:val="4"/>
        <w:numId w:val="55"/>
      </w:numPr>
      <w:adjustRightInd w:val="0"/>
      <w:spacing w:after="240" w:line="240" w:lineRule="auto"/>
      <w:jc w:val="both"/>
      <w:outlineLvl w:val="2"/>
    </w:pPr>
    <w:rPr>
      <w:rFonts w:ascii="Times New Roman" w:eastAsia="STZhongsong" w:hAnsi="Times New Roman" w:cs="Times New Roman"/>
      <w:szCs w:val="20"/>
      <w:lang w:val="en-GB" w:eastAsia="zh-CN"/>
    </w:rPr>
  </w:style>
  <w:style w:type="paragraph" w:customStyle="1" w:styleId="DefinitionNumbering4">
    <w:name w:val="Definition Numbering 4"/>
    <w:basedOn w:val="Normal"/>
    <w:rsid w:val="00F47B80"/>
    <w:pPr>
      <w:numPr>
        <w:ilvl w:val="5"/>
        <w:numId w:val="55"/>
      </w:numPr>
      <w:adjustRightInd w:val="0"/>
      <w:spacing w:after="240" w:line="240" w:lineRule="auto"/>
      <w:jc w:val="both"/>
      <w:outlineLvl w:val="3"/>
    </w:pPr>
    <w:rPr>
      <w:rFonts w:ascii="Times New Roman" w:eastAsia="STZhongsong" w:hAnsi="Times New Roman" w:cs="Times New Roman"/>
      <w:szCs w:val="20"/>
      <w:lang w:val="en-GB" w:eastAsia="zh-CN"/>
    </w:rPr>
  </w:style>
  <w:style w:type="paragraph" w:customStyle="1" w:styleId="DefinitionNumbering5">
    <w:name w:val="Definition Numbering 5"/>
    <w:basedOn w:val="Normal"/>
    <w:rsid w:val="00F47B80"/>
    <w:pPr>
      <w:numPr>
        <w:ilvl w:val="6"/>
        <w:numId w:val="55"/>
      </w:numPr>
      <w:adjustRightInd w:val="0"/>
      <w:spacing w:after="240" w:line="240" w:lineRule="auto"/>
      <w:jc w:val="both"/>
      <w:outlineLvl w:val="4"/>
    </w:pPr>
    <w:rPr>
      <w:rFonts w:ascii="Times New Roman" w:eastAsia="STZhongsong" w:hAnsi="Times New Roman" w:cs="Times New Roman"/>
      <w:szCs w:val="20"/>
      <w:lang w:val="en-GB" w:eastAsia="zh-CN"/>
    </w:rPr>
  </w:style>
  <w:style w:type="paragraph" w:customStyle="1" w:styleId="DefinitionNumbering6">
    <w:name w:val="Definition Numbering 6"/>
    <w:basedOn w:val="Normal"/>
    <w:rsid w:val="00F47B80"/>
    <w:pPr>
      <w:numPr>
        <w:ilvl w:val="7"/>
        <w:numId w:val="55"/>
      </w:numPr>
      <w:adjustRightInd w:val="0"/>
      <w:spacing w:after="240" w:line="240" w:lineRule="auto"/>
      <w:jc w:val="both"/>
      <w:outlineLvl w:val="5"/>
    </w:pPr>
    <w:rPr>
      <w:rFonts w:ascii="Times New Roman" w:eastAsia="STZhongsong" w:hAnsi="Times New Roman" w:cs="Times New Roman"/>
      <w:szCs w:val="20"/>
      <w:lang w:val="en-GB" w:eastAsia="zh-CN"/>
    </w:rPr>
  </w:style>
  <w:style w:type="paragraph" w:customStyle="1" w:styleId="DefinitionNumbering7">
    <w:name w:val="Definition Numbering 7"/>
    <w:basedOn w:val="Normal"/>
    <w:rsid w:val="00F47B80"/>
    <w:pPr>
      <w:numPr>
        <w:ilvl w:val="8"/>
        <w:numId w:val="55"/>
      </w:numPr>
      <w:adjustRightInd w:val="0"/>
      <w:spacing w:after="240" w:line="240" w:lineRule="auto"/>
      <w:jc w:val="both"/>
      <w:outlineLvl w:val="6"/>
    </w:pPr>
    <w:rPr>
      <w:rFonts w:ascii="Times New Roman" w:eastAsia="STZhongsong" w:hAnsi="Times New Roman" w:cs="Times New Roman"/>
      <w:szCs w:val="20"/>
      <w:lang w:val="en-GB" w:eastAsia="zh-CN"/>
    </w:rPr>
  </w:style>
  <w:style w:type="paragraph" w:customStyle="1" w:styleId="AppPart">
    <w:name w:val="AppPart"/>
    <w:basedOn w:val="Normal"/>
    <w:rsid w:val="00F47B80"/>
    <w:pPr>
      <w:tabs>
        <w:tab w:val="num" w:pos="0"/>
        <w:tab w:val="num" w:pos="1800"/>
      </w:tabs>
      <w:adjustRightInd w:val="0"/>
      <w:spacing w:after="240" w:line="240" w:lineRule="auto"/>
      <w:jc w:val="center"/>
      <w:outlineLvl w:val="1"/>
    </w:pPr>
    <w:rPr>
      <w:rFonts w:ascii="Times New Roman" w:eastAsia="STZhongsong" w:hAnsi="Times New Roman" w:cs="Times New Roman"/>
      <w:b/>
      <w:szCs w:val="20"/>
      <w:lang w:val="en-GB" w:eastAsia="zh-CN"/>
    </w:rPr>
  </w:style>
  <w:style w:type="paragraph" w:customStyle="1" w:styleId="RecitalNumbering2">
    <w:name w:val="Recital Numbering 2"/>
    <w:basedOn w:val="Normal"/>
    <w:rsid w:val="00F47B80"/>
    <w:pPr>
      <w:tabs>
        <w:tab w:val="num" w:pos="1800"/>
        <w:tab w:val="num" w:pos="2880"/>
      </w:tabs>
      <w:overflowPunct w:val="0"/>
      <w:autoSpaceDE w:val="0"/>
      <w:autoSpaceDN w:val="0"/>
      <w:adjustRightInd w:val="0"/>
      <w:spacing w:after="240" w:line="240" w:lineRule="auto"/>
      <w:ind w:left="1800" w:hanging="1080"/>
      <w:jc w:val="both"/>
    </w:pPr>
    <w:rPr>
      <w:rFonts w:ascii="Times New Roman" w:eastAsia="STZhongsong" w:hAnsi="Times New Roman" w:cs="Times New Roman"/>
      <w:szCs w:val="20"/>
      <w:lang w:val="en-GB" w:eastAsia="zh-CN"/>
    </w:rPr>
  </w:style>
  <w:style w:type="paragraph" w:customStyle="1" w:styleId="RecitalNumbering3">
    <w:name w:val="Recital Numbering 3"/>
    <w:basedOn w:val="Normal"/>
    <w:rsid w:val="00F47B80"/>
    <w:pPr>
      <w:tabs>
        <w:tab w:val="num" w:pos="2880"/>
        <w:tab w:val="num" w:pos="3600"/>
      </w:tabs>
      <w:overflowPunct w:val="0"/>
      <w:autoSpaceDE w:val="0"/>
      <w:autoSpaceDN w:val="0"/>
      <w:adjustRightInd w:val="0"/>
      <w:spacing w:after="240" w:line="240" w:lineRule="auto"/>
      <w:ind w:left="2880" w:hanging="1080"/>
      <w:jc w:val="both"/>
    </w:pPr>
    <w:rPr>
      <w:rFonts w:ascii="Times New Roman" w:eastAsia="STZhongsong" w:hAnsi="Times New Roman" w:cs="Times New Roman"/>
      <w:szCs w:val="20"/>
      <w:lang w:val="en-GB" w:eastAsia="zh-CN"/>
    </w:rPr>
  </w:style>
  <w:style w:type="character" w:customStyle="1" w:styleId="bodyChar">
    <w:name w:val="body Char"/>
    <w:link w:val="body0"/>
    <w:locked/>
    <w:rsid w:val="00F47B80"/>
    <w:rPr>
      <w:szCs w:val="24"/>
      <w:lang w:val="en-GB" w:eastAsia="en-GB"/>
    </w:rPr>
  </w:style>
  <w:style w:type="paragraph" w:customStyle="1" w:styleId="body0">
    <w:name w:val="body"/>
    <w:basedOn w:val="Normal"/>
    <w:link w:val="bodyChar"/>
    <w:rsid w:val="00F47B80"/>
    <w:pPr>
      <w:spacing w:after="0" w:line="240" w:lineRule="auto"/>
    </w:pPr>
    <w:rPr>
      <w:szCs w:val="24"/>
      <w:lang w:val="en-GB" w:eastAsia="en-GB"/>
    </w:rPr>
  </w:style>
  <w:style w:type="character" w:customStyle="1" w:styleId="bodystrongChar">
    <w:name w:val="body strong Char"/>
    <w:link w:val="bodystrong"/>
    <w:locked/>
    <w:rsid w:val="00F47B80"/>
    <w:rPr>
      <w:b/>
      <w:szCs w:val="24"/>
      <w:lang w:val="en-GB" w:eastAsia="en-GB"/>
    </w:rPr>
  </w:style>
  <w:style w:type="paragraph" w:customStyle="1" w:styleId="bodystrong">
    <w:name w:val="body strong"/>
    <w:basedOn w:val="body0"/>
    <w:link w:val="bodystrongChar"/>
    <w:rsid w:val="00F47B80"/>
    <w:rPr>
      <w:b/>
    </w:rPr>
  </w:style>
  <w:style w:type="paragraph" w:customStyle="1" w:styleId="bodysmallright">
    <w:name w:val="body small right"/>
    <w:basedOn w:val="Normal"/>
    <w:rsid w:val="00F47B80"/>
    <w:pPr>
      <w:spacing w:after="0" w:line="240" w:lineRule="auto"/>
      <w:jc w:val="right"/>
    </w:pPr>
    <w:rPr>
      <w:rFonts w:ascii="Times New Roman" w:eastAsia="Times New Roman" w:hAnsi="Times New Roman" w:cs="Times New Roman"/>
      <w:sz w:val="16"/>
      <w:szCs w:val="24"/>
      <w:lang w:val="en-GB" w:eastAsia="en-GB"/>
    </w:rPr>
  </w:style>
  <w:style w:type="paragraph" w:customStyle="1" w:styleId="bodystrongright">
    <w:name w:val="body strong right"/>
    <w:basedOn w:val="bodystrong"/>
    <w:rsid w:val="00F47B80"/>
    <w:pPr>
      <w:jc w:val="right"/>
    </w:pPr>
  </w:style>
  <w:style w:type="paragraph" w:customStyle="1" w:styleId="bodyright">
    <w:name w:val="body right"/>
    <w:basedOn w:val="body0"/>
    <w:rsid w:val="00F47B80"/>
    <w:pPr>
      <w:jc w:val="right"/>
    </w:pPr>
  </w:style>
  <w:style w:type="character" w:customStyle="1" w:styleId="tlid-translation">
    <w:name w:val="tlid-translation"/>
    <w:rsid w:val="00F47B80"/>
  </w:style>
  <w:style w:type="character" w:customStyle="1" w:styleId="spar">
    <w:name w:val="s_par"/>
    <w:rsid w:val="00F47B80"/>
  </w:style>
  <w:style w:type="table" w:customStyle="1" w:styleId="TableGrid19">
    <w:name w:val="Table Grid19"/>
    <w:basedOn w:val="TableNormal"/>
    <w:next w:val="TableGrid"/>
    <w:uiPriority w:val="39"/>
    <w:rsid w:val="00F47B80"/>
    <w:pPr>
      <w:spacing w:after="0" w:line="240" w:lineRule="auto"/>
    </w:pPr>
    <w:rPr>
      <w:rFonts w:ascii="Arial" w:eastAsia="Calibri"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47B80"/>
  </w:style>
  <w:style w:type="numbering" w:customStyle="1" w:styleId="Stilimportat1121">
    <w:name w:val="Stil importat 1121"/>
    <w:rsid w:val="002D1DB0"/>
  </w:style>
  <w:style w:type="numbering" w:customStyle="1" w:styleId="ImportedStyle151">
    <w:name w:val="Imported Style 151"/>
    <w:rsid w:val="002D1DB0"/>
  </w:style>
  <w:style w:type="table" w:customStyle="1" w:styleId="TableGrid27">
    <w:name w:val="Table Grid27"/>
    <w:basedOn w:val="TableNormal"/>
    <w:next w:val="TableGrid"/>
    <w:uiPriority w:val="39"/>
    <w:rsid w:val="002D1DB0"/>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52">
    <w:name w:val="Imported Style 8252"/>
    <w:rsid w:val="002D1DB0"/>
  </w:style>
  <w:style w:type="numbering" w:customStyle="1" w:styleId="ImportedStyle8352">
    <w:name w:val="Imported Style 8352"/>
    <w:rsid w:val="002D1DB0"/>
  </w:style>
  <w:style w:type="numbering" w:customStyle="1" w:styleId="ImportedStyle11453">
    <w:name w:val="Imported Style 11453"/>
    <w:rsid w:val="002D1DB0"/>
  </w:style>
  <w:style w:type="numbering" w:customStyle="1" w:styleId="ImportedStyle11562">
    <w:name w:val="Imported Style 11562"/>
    <w:rsid w:val="002D1DB0"/>
  </w:style>
  <w:style w:type="numbering" w:customStyle="1" w:styleId="ImportedStyle11652">
    <w:name w:val="Imported Style 11652"/>
    <w:rsid w:val="002D1DB0"/>
  </w:style>
  <w:style w:type="numbering" w:customStyle="1" w:styleId="ImportedStyle252">
    <w:name w:val="Imported Style 252"/>
    <w:rsid w:val="002D1DB0"/>
  </w:style>
  <w:style w:type="numbering" w:customStyle="1" w:styleId="Stilimportat251">
    <w:name w:val="Stil importat 251"/>
    <w:rsid w:val="002D1DB0"/>
  </w:style>
  <w:style w:type="numbering" w:customStyle="1" w:styleId="ImportedStyle78231">
    <w:name w:val="Imported Style 78231"/>
    <w:rsid w:val="002D1DB0"/>
  </w:style>
  <w:style w:type="numbering" w:customStyle="1" w:styleId="ImportedStyle115621">
    <w:name w:val="Imported Style 115621"/>
    <w:rsid w:val="002D1DB0"/>
  </w:style>
  <w:style w:type="numbering" w:customStyle="1" w:styleId="ImportedStyle352">
    <w:name w:val="Imported Style 352"/>
    <w:rsid w:val="002D1DB0"/>
  </w:style>
  <w:style w:type="numbering" w:customStyle="1" w:styleId="Stilimportat152">
    <w:name w:val="Stil importat 152"/>
    <w:rsid w:val="002D1DB0"/>
  </w:style>
  <w:style w:type="numbering" w:customStyle="1" w:styleId="ImportedStyle7802311">
    <w:name w:val="Imported Style 78.02311"/>
    <w:rsid w:val="002D1DB0"/>
  </w:style>
  <w:style w:type="numbering" w:customStyle="1" w:styleId="ImportedStyle803211">
    <w:name w:val="Imported Style 803211"/>
    <w:rsid w:val="002D1DB0"/>
  </w:style>
  <w:style w:type="numbering" w:customStyle="1" w:styleId="ImportedStyle82211111">
    <w:name w:val="Imported Style 82211111"/>
    <w:rsid w:val="002D1DB0"/>
  </w:style>
  <w:style w:type="table" w:customStyle="1" w:styleId="TableGrid20">
    <w:name w:val="Table Grid20"/>
    <w:basedOn w:val="TableNormal"/>
    <w:next w:val="TableGrid"/>
    <w:uiPriority w:val="39"/>
    <w:rsid w:val="00D74AA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69177C"/>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69177C"/>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69177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69177C"/>
    <w:rPr>
      <w:rFonts w:asciiTheme="majorHAnsi" w:eastAsiaTheme="majorEastAsia" w:hAnsiTheme="majorHAnsi" w:cstheme="majorBidi"/>
      <w:i/>
      <w:iCs/>
      <w:color w:val="272727" w:themeColor="text1" w:themeTint="D8"/>
      <w:sz w:val="21"/>
      <w:szCs w:val="21"/>
      <w:lang w:val="en-GB"/>
    </w:rPr>
  </w:style>
  <w:style w:type="paragraph" w:customStyle="1" w:styleId="paragraph">
    <w:name w:val="paragraph"/>
    <w:basedOn w:val="Normal"/>
    <w:rsid w:val="0069177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69177C"/>
  </w:style>
  <w:style w:type="character" w:customStyle="1" w:styleId="spellingerror">
    <w:name w:val="spellingerror"/>
    <w:basedOn w:val="DefaultParagraphFont"/>
    <w:rsid w:val="0069177C"/>
  </w:style>
  <w:style w:type="character" w:customStyle="1" w:styleId="eop">
    <w:name w:val="eop"/>
    <w:basedOn w:val="DefaultParagraphFont"/>
    <w:rsid w:val="0069177C"/>
  </w:style>
  <w:style w:type="table" w:customStyle="1" w:styleId="TableGrid23">
    <w:name w:val="Table Grid23"/>
    <w:basedOn w:val="TableNormal"/>
    <w:next w:val="TableGrid"/>
    <w:uiPriority w:val="39"/>
    <w:rsid w:val="008623C0"/>
    <w:pPr>
      <w:spacing w:after="0" w:line="240" w:lineRule="auto"/>
    </w:pPr>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B4CDC"/>
  </w:style>
  <w:style w:type="character" w:customStyle="1" w:styleId="il">
    <w:name w:val="il"/>
    <w:basedOn w:val="DefaultParagraphFont"/>
    <w:rsid w:val="008B4CDC"/>
  </w:style>
  <w:style w:type="paragraph" w:styleId="IntenseQuote">
    <w:name w:val="Intense Quote"/>
    <w:basedOn w:val="Normal"/>
    <w:next w:val="Normal"/>
    <w:link w:val="IntenseQuoteChar"/>
    <w:uiPriority w:val="30"/>
    <w:qFormat/>
    <w:rsid w:val="008B4CDC"/>
    <w:pPr>
      <w:pBdr>
        <w:bottom w:val="single" w:sz="4" w:space="4" w:color="5B9BD5" w:themeColor="accent1"/>
      </w:pBdr>
      <w:spacing w:before="200" w:after="280" w:line="276" w:lineRule="auto"/>
      <w:ind w:left="936" w:right="936"/>
    </w:pPr>
    <w:rPr>
      <w:b/>
      <w:bCs/>
      <w:i/>
      <w:iCs/>
      <w:color w:val="5B9BD5" w:themeColor="accent1"/>
      <w:lang w:val="en-US"/>
    </w:rPr>
  </w:style>
  <w:style w:type="character" w:customStyle="1" w:styleId="IntenseQuoteChar">
    <w:name w:val="Intense Quote Char"/>
    <w:basedOn w:val="DefaultParagraphFont"/>
    <w:link w:val="IntenseQuote"/>
    <w:uiPriority w:val="30"/>
    <w:rsid w:val="008B4CDC"/>
    <w:rPr>
      <w:b/>
      <w:bCs/>
      <w:i/>
      <w:iCs/>
      <w:color w:val="5B9BD5" w:themeColor="accent1"/>
      <w:lang w:val="en-US"/>
    </w:rPr>
  </w:style>
  <w:style w:type="character" w:customStyle="1" w:styleId="st1">
    <w:name w:val="st1"/>
    <w:basedOn w:val="DefaultParagraphFont"/>
    <w:rsid w:val="008B4CDC"/>
  </w:style>
  <w:style w:type="paragraph" w:customStyle="1" w:styleId="Style1">
    <w:name w:val="Style1"/>
    <w:basedOn w:val="Normal"/>
    <w:link w:val="Style1Char"/>
    <w:qFormat/>
    <w:rsid w:val="008B4CDC"/>
    <w:pPr>
      <w:spacing w:after="200" w:line="276" w:lineRule="auto"/>
      <w:ind w:left="360"/>
      <w:jc w:val="both"/>
    </w:pPr>
    <w:rPr>
      <w:rFonts w:ascii="Times New Roman" w:hAnsi="Times New Roman"/>
      <w:color w:val="000000"/>
      <w:sz w:val="24"/>
      <w:szCs w:val="24"/>
    </w:rPr>
  </w:style>
  <w:style w:type="character" w:styleId="IntenseEmphasis">
    <w:name w:val="Intense Emphasis"/>
    <w:basedOn w:val="DefaultParagraphFont"/>
    <w:uiPriority w:val="21"/>
    <w:qFormat/>
    <w:rsid w:val="008B4CDC"/>
    <w:rPr>
      <w:b/>
      <w:bCs/>
      <w:i/>
      <w:iCs/>
      <w:color w:val="5B9BD5" w:themeColor="accent1"/>
    </w:rPr>
  </w:style>
  <w:style w:type="character" w:customStyle="1" w:styleId="Style1Char">
    <w:name w:val="Style1 Char"/>
    <w:basedOn w:val="DefaultParagraphFont"/>
    <w:link w:val="Style1"/>
    <w:rsid w:val="008B4CDC"/>
    <w:rPr>
      <w:rFonts w:ascii="Times New Roman" w:hAnsi="Times New Roman"/>
      <w:color w:val="000000"/>
      <w:sz w:val="24"/>
      <w:szCs w:val="24"/>
    </w:rPr>
  </w:style>
  <w:style w:type="paragraph" w:customStyle="1" w:styleId="m-8849048667240634319gmail-msolistparagraph">
    <w:name w:val="m_-8849048667240634319gmail-msolistparagraph"/>
    <w:basedOn w:val="Normal"/>
    <w:rsid w:val="008B4CD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ms">
    <w:name w:val="ams"/>
    <w:basedOn w:val="DefaultParagraphFont"/>
    <w:rsid w:val="008B4CDC"/>
  </w:style>
  <w:style w:type="character" w:customStyle="1" w:styleId="hps">
    <w:name w:val="hps"/>
    <w:rsid w:val="008B4CDC"/>
  </w:style>
  <w:style w:type="character" w:customStyle="1" w:styleId="element-invisible">
    <w:name w:val="element-invisible"/>
    <w:basedOn w:val="DefaultParagraphFont"/>
    <w:rsid w:val="008B4CDC"/>
  </w:style>
  <w:style w:type="character" w:customStyle="1" w:styleId="hb">
    <w:name w:val="hb"/>
    <w:basedOn w:val="DefaultParagraphFont"/>
    <w:rsid w:val="008B4CDC"/>
  </w:style>
  <w:style w:type="character" w:customStyle="1" w:styleId="g2">
    <w:name w:val="g2"/>
    <w:basedOn w:val="DefaultParagraphFont"/>
    <w:rsid w:val="008B4CDC"/>
  </w:style>
  <w:style w:type="numbering" w:customStyle="1" w:styleId="Stilimportat3411">
    <w:name w:val="Stil importat 3411"/>
    <w:rsid w:val="007D7981"/>
  </w:style>
  <w:style w:type="numbering" w:customStyle="1" w:styleId="Stilimportat4411">
    <w:name w:val="Stil importat 4411"/>
    <w:rsid w:val="007D7981"/>
    <w:pPr>
      <w:numPr>
        <w:numId w:val="69"/>
      </w:numPr>
    </w:pPr>
  </w:style>
  <w:style w:type="character" w:customStyle="1" w:styleId="markedcontent">
    <w:name w:val="markedcontent"/>
    <w:basedOn w:val="DefaultParagraphFont"/>
    <w:rsid w:val="00724D2E"/>
  </w:style>
  <w:style w:type="character" w:customStyle="1" w:styleId="highlight">
    <w:name w:val="highlight"/>
    <w:basedOn w:val="DefaultParagraphFont"/>
    <w:rsid w:val="00724D2E"/>
  </w:style>
  <w:style w:type="paragraph" w:customStyle="1" w:styleId="alignmentl">
    <w:name w:val="alignment_l"/>
    <w:basedOn w:val="Normal"/>
    <w:rsid w:val="007B3FC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Title1">
    <w:name w:val="Title1"/>
    <w:basedOn w:val="Normal"/>
    <w:rsid w:val="00543C1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sc">
    <w:name w:val="desc"/>
    <w:basedOn w:val="Normal"/>
    <w:rsid w:val="00543C1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tails">
    <w:name w:val="details"/>
    <w:basedOn w:val="Normal"/>
    <w:rsid w:val="00543C1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jrnl">
    <w:name w:val="jrnl"/>
    <w:basedOn w:val="DefaultParagraphFont"/>
    <w:rsid w:val="00543C11"/>
  </w:style>
  <w:style w:type="character" w:styleId="HTMLCite">
    <w:name w:val="HTML Cite"/>
    <w:basedOn w:val="DefaultParagraphFont"/>
    <w:uiPriority w:val="99"/>
    <w:semiHidden/>
    <w:unhideWhenUsed/>
    <w:rsid w:val="00543C11"/>
    <w:rPr>
      <w:i/>
      <w:iCs/>
    </w:rPr>
  </w:style>
  <w:style w:type="character" w:customStyle="1" w:styleId="A8">
    <w:name w:val="A8"/>
    <w:uiPriority w:val="99"/>
    <w:rsid w:val="00543C11"/>
    <w:rPr>
      <w:rFonts w:cs="Sabon"/>
      <w:color w:val="0080AC"/>
      <w:sz w:val="14"/>
      <w:szCs w:val="14"/>
    </w:rPr>
  </w:style>
  <w:style w:type="character" w:customStyle="1" w:styleId="u-font-serif">
    <w:name w:val="u-font-serif"/>
    <w:basedOn w:val="DefaultParagraphFont"/>
    <w:rsid w:val="003913BC"/>
  </w:style>
  <w:style w:type="character" w:customStyle="1" w:styleId="html-italic">
    <w:name w:val="html-italic"/>
    <w:basedOn w:val="DefaultParagraphFont"/>
    <w:rsid w:val="003913BC"/>
  </w:style>
  <w:style w:type="numbering" w:customStyle="1" w:styleId="Stilimportat11211">
    <w:name w:val="Stil importat 11211"/>
    <w:rsid w:val="005D3C7A"/>
  </w:style>
  <w:style w:type="numbering" w:customStyle="1" w:styleId="ImportedStyle1511">
    <w:name w:val="Imported Style 1511"/>
    <w:rsid w:val="005D3C7A"/>
  </w:style>
  <w:style w:type="table" w:customStyle="1" w:styleId="TableGrid271">
    <w:name w:val="Table Grid271"/>
    <w:basedOn w:val="TableNormal"/>
    <w:next w:val="TableGrid"/>
    <w:uiPriority w:val="3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521">
    <w:name w:val="Imported Style 82521"/>
    <w:rsid w:val="005D3C7A"/>
  </w:style>
  <w:style w:type="numbering" w:customStyle="1" w:styleId="ImportedStyle83521">
    <w:name w:val="Imported Style 83521"/>
    <w:rsid w:val="005D3C7A"/>
  </w:style>
  <w:style w:type="numbering" w:customStyle="1" w:styleId="ImportedStyle114531">
    <w:name w:val="Imported Style 114531"/>
    <w:rsid w:val="005D3C7A"/>
  </w:style>
  <w:style w:type="numbering" w:customStyle="1" w:styleId="ImportedStyle116521">
    <w:name w:val="Imported Style 116521"/>
    <w:rsid w:val="005D3C7A"/>
  </w:style>
  <w:style w:type="numbering" w:customStyle="1" w:styleId="ImportedStyle2521">
    <w:name w:val="Imported Style 2521"/>
    <w:rsid w:val="005D3C7A"/>
  </w:style>
  <w:style w:type="numbering" w:customStyle="1" w:styleId="ImportedStyle3521">
    <w:name w:val="Imported Style 3521"/>
    <w:rsid w:val="005D3C7A"/>
  </w:style>
  <w:style w:type="numbering" w:customStyle="1" w:styleId="Stilimportat1521">
    <w:name w:val="Stil importat 1521"/>
    <w:rsid w:val="005D3C7A"/>
    <w:pPr>
      <w:numPr>
        <w:numId w:val="396"/>
      </w:numPr>
    </w:pPr>
  </w:style>
  <w:style w:type="numbering" w:customStyle="1" w:styleId="ImportedStyle1156211">
    <w:name w:val="Imported Style 1156211"/>
    <w:rsid w:val="005D3C7A"/>
  </w:style>
  <w:style w:type="numbering" w:customStyle="1" w:styleId="NoList16">
    <w:name w:val="No List16"/>
    <w:next w:val="NoList"/>
    <w:uiPriority w:val="99"/>
    <w:semiHidden/>
    <w:unhideWhenUsed/>
    <w:rsid w:val="005D3C7A"/>
  </w:style>
  <w:style w:type="table" w:customStyle="1" w:styleId="TableGrid24">
    <w:name w:val="Table Grid24"/>
    <w:basedOn w:val="TableNormal"/>
    <w:next w:val="TableGrid"/>
    <w:uiPriority w:val="5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Anchor">
    <w:name w:val="Footnote Anchor"/>
    <w:rsid w:val="005D3C7A"/>
    <w:rPr>
      <w:vertAlign w:val="superscript"/>
    </w:rPr>
  </w:style>
  <w:style w:type="paragraph" w:customStyle="1" w:styleId="TableContents">
    <w:name w:val="Table Contents"/>
    <w:basedOn w:val="Normal"/>
    <w:qFormat/>
    <w:rsid w:val="005D3C7A"/>
    <w:pPr>
      <w:suppressAutoHyphens/>
      <w:spacing w:after="200" w:line="276" w:lineRule="auto"/>
    </w:pPr>
    <w:rPr>
      <w:rFonts w:ascii="Calibri" w:eastAsia="Times New Roman" w:hAnsi="Calibri" w:cs="Times New Roman"/>
      <w:color w:val="00000A"/>
      <w:lang w:val="en-US"/>
    </w:rPr>
  </w:style>
  <w:style w:type="paragraph" w:customStyle="1" w:styleId="TableHeading">
    <w:name w:val="Table Heading"/>
    <w:basedOn w:val="TableContents"/>
    <w:rsid w:val="005D3C7A"/>
  </w:style>
  <w:style w:type="paragraph" w:customStyle="1" w:styleId="Footnote">
    <w:name w:val="Footnote"/>
    <w:basedOn w:val="Normal"/>
    <w:rsid w:val="005D3C7A"/>
    <w:pPr>
      <w:suppressAutoHyphens/>
      <w:spacing w:after="200" w:line="276" w:lineRule="auto"/>
    </w:pPr>
    <w:rPr>
      <w:rFonts w:ascii="Calibri" w:eastAsia="Times New Roman" w:hAnsi="Calibri" w:cs="Times New Roman"/>
      <w:color w:val="00000A"/>
      <w:lang w:val="en-US"/>
    </w:rPr>
  </w:style>
  <w:style w:type="paragraph" w:customStyle="1" w:styleId="HeaderFooter">
    <w:name w:val="Header &amp; Footer"/>
    <w:rsid w:val="005D3C7A"/>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val="en-US"/>
    </w:rPr>
  </w:style>
  <w:style w:type="paragraph" w:customStyle="1" w:styleId="Listparagraf1">
    <w:name w:val="Listă paragraf1"/>
    <w:basedOn w:val="Normal"/>
    <w:rsid w:val="005D3C7A"/>
    <w:pPr>
      <w:spacing w:after="0" w:line="240" w:lineRule="auto"/>
      <w:ind w:left="720"/>
      <w:contextualSpacing/>
    </w:pPr>
    <w:rPr>
      <w:rFonts w:ascii="Times New Roman" w:eastAsia="Calibri" w:hAnsi="Times New Roman" w:cs="Times New Roman"/>
      <w:sz w:val="24"/>
      <w:szCs w:val="24"/>
      <w:lang w:eastAsia="ro-RO"/>
    </w:rPr>
  </w:style>
  <w:style w:type="character" w:customStyle="1" w:styleId="st">
    <w:name w:val="st"/>
    <w:basedOn w:val="DefaultParagraphFont"/>
    <w:rsid w:val="005D3C7A"/>
  </w:style>
  <w:style w:type="numbering" w:customStyle="1" w:styleId="NoList17">
    <w:name w:val="No List17"/>
    <w:next w:val="NoList"/>
    <w:uiPriority w:val="99"/>
    <w:semiHidden/>
    <w:unhideWhenUsed/>
    <w:rsid w:val="005D3C7A"/>
  </w:style>
  <w:style w:type="table" w:customStyle="1" w:styleId="TableGrid110">
    <w:name w:val="Table Grid110"/>
    <w:basedOn w:val="TableNormal"/>
    <w:next w:val="TableGrid"/>
    <w:uiPriority w:val="39"/>
    <w:rsid w:val="005D3C7A"/>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5D3C7A"/>
  </w:style>
  <w:style w:type="numbering" w:customStyle="1" w:styleId="NoList33">
    <w:name w:val="No List33"/>
    <w:next w:val="NoList"/>
    <w:uiPriority w:val="99"/>
    <w:semiHidden/>
    <w:unhideWhenUsed/>
    <w:rsid w:val="005D3C7A"/>
  </w:style>
  <w:style w:type="numbering" w:customStyle="1" w:styleId="NoList43">
    <w:name w:val="No List43"/>
    <w:next w:val="NoList"/>
    <w:uiPriority w:val="99"/>
    <w:semiHidden/>
    <w:unhideWhenUsed/>
    <w:rsid w:val="005D3C7A"/>
  </w:style>
  <w:style w:type="numbering" w:customStyle="1" w:styleId="NoList53">
    <w:name w:val="No List53"/>
    <w:next w:val="NoList"/>
    <w:uiPriority w:val="99"/>
    <w:semiHidden/>
    <w:unhideWhenUsed/>
    <w:rsid w:val="005D3C7A"/>
  </w:style>
  <w:style w:type="paragraph" w:styleId="BodyText2">
    <w:name w:val="Body Text 2"/>
    <w:basedOn w:val="Normal"/>
    <w:link w:val="BodyText2Char"/>
    <w:rsid w:val="005D3C7A"/>
    <w:pPr>
      <w:spacing w:after="0" w:line="240" w:lineRule="auto"/>
      <w:jc w:val="both"/>
    </w:pPr>
    <w:rPr>
      <w:rFonts w:ascii="Arial" w:eastAsia="Times New Roman" w:hAnsi="Arial" w:cs="Times New Roman"/>
      <w:sz w:val="24"/>
      <w:szCs w:val="20"/>
      <w:lang w:val="fr-FR"/>
    </w:rPr>
  </w:style>
  <w:style w:type="character" w:customStyle="1" w:styleId="BodyText2Char">
    <w:name w:val="Body Text 2 Char"/>
    <w:basedOn w:val="DefaultParagraphFont"/>
    <w:link w:val="BodyText2"/>
    <w:rsid w:val="005D3C7A"/>
    <w:rPr>
      <w:rFonts w:ascii="Arial" w:eastAsia="Times New Roman" w:hAnsi="Arial" w:cs="Times New Roman"/>
      <w:sz w:val="24"/>
      <w:szCs w:val="20"/>
      <w:lang w:val="fr-FR"/>
    </w:rPr>
  </w:style>
  <w:style w:type="paragraph" w:styleId="BodyText3">
    <w:name w:val="Body Text 3"/>
    <w:basedOn w:val="Normal"/>
    <w:link w:val="BodyText3Char"/>
    <w:rsid w:val="005D3C7A"/>
    <w:pPr>
      <w:spacing w:after="0" w:line="240" w:lineRule="auto"/>
      <w:jc w:val="both"/>
    </w:pPr>
    <w:rPr>
      <w:rFonts w:ascii="Arial" w:eastAsia="Times New Roman" w:hAnsi="Arial" w:cs="Times New Roman"/>
      <w:i/>
      <w:sz w:val="24"/>
      <w:szCs w:val="20"/>
      <w:lang w:val="fr-FR"/>
    </w:rPr>
  </w:style>
  <w:style w:type="character" w:customStyle="1" w:styleId="BodyText3Char">
    <w:name w:val="Body Text 3 Char"/>
    <w:basedOn w:val="DefaultParagraphFont"/>
    <w:link w:val="BodyText3"/>
    <w:rsid w:val="005D3C7A"/>
    <w:rPr>
      <w:rFonts w:ascii="Arial" w:eastAsia="Times New Roman" w:hAnsi="Arial" w:cs="Times New Roman"/>
      <w:i/>
      <w:sz w:val="24"/>
      <w:szCs w:val="20"/>
      <w:lang w:val="fr-FR"/>
    </w:rPr>
  </w:style>
  <w:style w:type="paragraph" w:styleId="EndnoteText">
    <w:name w:val="endnote text"/>
    <w:basedOn w:val="Normal"/>
    <w:link w:val="EndnoteTextChar"/>
    <w:semiHidden/>
    <w:rsid w:val="005D3C7A"/>
    <w:pPr>
      <w:overflowPunct w:val="0"/>
      <w:autoSpaceDE w:val="0"/>
      <w:autoSpaceDN w:val="0"/>
      <w:adjustRightInd w:val="0"/>
      <w:spacing w:after="0" w:line="360" w:lineRule="auto"/>
      <w:ind w:left="227" w:hanging="227"/>
      <w:jc w:val="both"/>
      <w:textAlignment w:val="baseline"/>
    </w:pPr>
    <w:rPr>
      <w:rFonts w:ascii="Verdana" w:eastAsia="Times New Roman" w:hAnsi="Verdana" w:cs="Times New Roman"/>
      <w:spacing w:val="8"/>
      <w:sz w:val="18"/>
      <w:szCs w:val="20"/>
      <w:lang w:val="en-GB" w:eastAsia="da-DK"/>
    </w:rPr>
  </w:style>
  <w:style w:type="character" w:customStyle="1" w:styleId="EndnoteTextChar">
    <w:name w:val="Endnote Text Char"/>
    <w:basedOn w:val="DefaultParagraphFont"/>
    <w:link w:val="EndnoteText"/>
    <w:semiHidden/>
    <w:rsid w:val="005D3C7A"/>
    <w:rPr>
      <w:rFonts w:ascii="Verdana" w:eastAsia="Times New Roman" w:hAnsi="Verdana" w:cs="Times New Roman"/>
      <w:spacing w:val="8"/>
      <w:sz w:val="18"/>
      <w:szCs w:val="20"/>
      <w:lang w:val="en-GB" w:eastAsia="da-DK"/>
    </w:rPr>
  </w:style>
  <w:style w:type="character" w:styleId="EndnoteReference">
    <w:name w:val="endnote reference"/>
    <w:semiHidden/>
    <w:rsid w:val="005D3C7A"/>
    <w:rPr>
      <w:vertAlign w:val="superscript"/>
    </w:rPr>
  </w:style>
  <w:style w:type="paragraph" w:customStyle="1" w:styleId="CM2">
    <w:name w:val="CM2"/>
    <w:basedOn w:val="Normal"/>
    <w:next w:val="Normal"/>
    <w:rsid w:val="005D3C7A"/>
    <w:pPr>
      <w:widowControl w:val="0"/>
      <w:autoSpaceDE w:val="0"/>
      <w:autoSpaceDN w:val="0"/>
      <w:adjustRightInd w:val="0"/>
      <w:spacing w:after="0" w:line="253" w:lineRule="atLeast"/>
    </w:pPr>
    <w:rPr>
      <w:rFonts w:ascii="Arial" w:eastAsia="Times New Roman" w:hAnsi="Arial" w:cs="Arial"/>
      <w:sz w:val="24"/>
      <w:szCs w:val="24"/>
      <w:lang w:val="en-US"/>
    </w:rPr>
  </w:style>
  <w:style w:type="paragraph" w:customStyle="1" w:styleId="CM11">
    <w:name w:val="CM11"/>
    <w:basedOn w:val="Normal"/>
    <w:next w:val="Normal"/>
    <w:rsid w:val="005D3C7A"/>
    <w:pPr>
      <w:widowControl w:val="0"/>
      <w:autoSpaceDE w:val="0"/>
      <w:autoSpaceDN w:val="0"/>
      <w:adjustRightInd w:val="0"/>
      <w:spacing w:after="0" w:line="540" w:lineRule="atLeast"/>
    </w:pPr>
    <w:rPr>
      <w:rFonts w:ascii="Times New Roman" w:eastAsia="Times New Roman" w:hAnsi="Times New Roman" w:cs="Times New Roman"/>
      <w:sz w:val="24"/>
      <w:szCs w:val="24"/>
      <w:lang w:val="en-US"/>
    </w:rPr>
  </w:style>
  <w:style w:type="paragraph" w:customStyle="1" w:styleId="CM13">
    <w:name w:val="CM13"/>
    <w:basedOn w:val="Default"/>
    <w:next w:val="Default"/>
    <w:rsid w:val="005D3C7A"/>
    <w:pPr>
      <w:widowControl w:val="0"/>
      <w:spacing w:after="273"/>
    </w:pPr>
    <w:rPr>
      <w:rFonts w:ascii="Times New Roman" w:eastAsia="Times New Roman" w:hAnsi="Times New Roman" w:cs="Times New Roman"/>
      <w:color w:val="auto"/>
    </w:rPr>
  </w:style>
  <w:style w:type="paragraph" w:customStyle="1" w:styleId="CM15">
    <w:name w:val="CM15"/>
    <w:basedOn w:val="Default"/>
    <w:next w:val="Default"/>
    <w:rsid w:val="005D3C7A"/>
    <w:pPr>
      <w:widowControl w:val="0"/>
      <w:spacing w:after="530"/>
    </w:pPr>
    <w:rPr>
      <w:rFonts w:ascii="Times New Roman" w:eastAsia="Times New Roman" w:hAnsi="Times New Roman" w:cs="Times New Roman"/>
      <w:color w:val="auto"/>
    </w:rPr>
  </w:style>
  <w:style w:type="paragraph" w:customStyle="1" w:styleId="CM14">
    <w:name w:val="CM14"/>
    <w:basedOn w:val="Default"/>
    <w:next w:val="Default"/>
    <w:rsid w:val="005D3C7A"/>
    <w:pPr>
      <w:widowControl w:val="0"/>
      <w:spacing w:after="810"/>
    </w:pPr>
    <w:rPr>
      <w:rFonts w:ascii="Times New Roman" w:eastAsia="Times New Roman" w:hAnsi="Times New Roman" w:cs="Times New Roman"/>
      <w:color w:val="auto"/>
    </w:rPr>
  </w:style>
  <w:style w:type="paragraph" w:customStyle="1" w:styleId="gmail-normal">
    <w:name w:val="gmail-normal"/>
    <w:basedOn w:val="Normal"/>
    <w:rsid w:val="005D3C7A"/>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DepartamentIT">
    <w:name w:val="Departament IT"/>
    <w:semiHidden/>
    <w:rsid w:val="005D3C7A"/>
    <w:rPr>
      <w:rFonts w:ascii="Arial" w:hAnsi="Arial" w:cs="Arial"/>
      <w:b w:val="0"/>
      <w:bCs w:val="0"/>
      <w:i w:val="0"/>
      <w:iCs w:val="0"/>
      <w:strike w:val="0"/>
      <w:color w:val="000080"/>
      <w:sz w:val="22"/>
      <w:szCs w:val="22"/>
      <w:u w:val="none"/>
    </w:rPr>
  </w:style>
  <w:style w:type="paragraph" w:styleId="PlainText">
    <w:name w:val="Plain Text"/>
    <w:basedOn w:val="Normal"/>
    <w:link w:val="PlainTextChar"/>
    <w:rsid w:val="005D3C7A"/>
    <w:pPr>
      <w:spacing w:after="0" w:line="240" w:lineRule="auto"/>
    </w:pPr>
    <w:rPr>
      <w:rFonts w:ascii="Arial" w:eastAsia="Times New Roman" w:hAnsi="Arial" w:cs="Arial"/>
      <w:color w:val="000080"/>
      <w:lang w:val="en-US"/>
    </w:rPr>
  </w:style>
  <w:style w:type="character" w:customStyle="1" w:styleId="PlainTextChar">
    <w:name w:val="Plain Text Char"/>
    <w:basedOn w:val="DefaultParagraphFont"/>
    <w:link w:val="PlainText"/>
    <w:rsid w:val="005D3C7A"/>
    <w:rPr>
      <w:rFonts w:ascii="Arial" w:eastAsia="Times New Roman" w:hAnsi="Arial" w:cs="Arial"/>
      <w:color w:val="000080"/>
      <w:lang w:val="en-US"/>
    </w:rPr>
  </w:style>
  <w:style w:type="character" w:styleId="LineNumber">
    <w:name w:val="line number"/>
    <w:basedOn w:val="DefaultParagraphFont"/>
    <w:rsid w:val="005D3C7A"/>
  </w:style>
  <w:style w:type="paragraph" w:customStyle="1" w:styleId="al">
    <w:name w:val="a_l"/>
    <w:rsid w:val="005D3C7A"/>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val="en-US" w:eastAsia="ro-RO"/>
    </w:rPr>
  </w:style>
  <w:style w:type="numbering" w:customStyle="1" w:styleId="ImportedStyle111">
    <w:name w:val="Imported Style 111"/>
    <w:rsid w:val="005D3C7A"/>
  </w:style>
  <w:style w:type="numbering" w:customStyle="1" w:styleId="ImportedStyle311">
    <w:name w:val="Imported Style 311"/>
    <w:rsid w:val="005D3C7A"/>
  </w:style>
  <w:style w:type="numbering" w:customStyle="1" w:styleId="ImportedStyle44">
    <w:name w:val="Imported Style 44"/>
    <w:rsid w:val="005D3C7A"/>
  </w:style>
  <w:style w:type="paragraph" w:customStyle="1" w:styleId="Table">
    <w:name w:val="Table"/>
    <w:aliases w:val="9 pt,10 pt  Bold,10 pt,table text 10 pt + Arial,Bold,Normal + (Latin) Arial,(Complex) Arial,9 pt Char Char,9pt,9,legendpt,Table pt,Normal + Courier New,Courier New,Not Bold,Text + Courier New,legendt,After:  1 pt,Line spacing:  Exactly 9 pt"/>
    <w:basedOn w:val="Normal"/>
    <w:link w:val="TableChar"/>
    <w:qFormat/>
    <w:rsid w:val="005D3C7A"/>
    <w:pPr>
      <w:keepLines/>
      <w:tabs>
        <w:tab w:val="left" w:pos="284"/>
      </w:tabs>
      <w:spacing w:before="40" w:after="20" w:line="240" w:lineRule="auto"/>
    </w:pPr>
    <w:rPr>
      <w:rFonts w:ascii="Arial" w:eastAsia="MS Mincho" w:hAnsi="Arial" w:cs="Times New Roman"/>
      <w:snapToGrid w:val="0"/>
      <w:sz w:val="24"/>
      <w:szCs w:val="20"/>
      <w:lang w:val="x-none" w:eastAsia="x-none"/>
    </w:rPr>
  </w:style>
  <w:style w:type="character" w:customStyle="1" w:styleId="TableChar">
    <w:name w:val="Table Char"/>
    <w:aliases w:val="10 pt Char,10 pt  Bold Char,9 pt Char,9pt Char,9 Char,legendpt Char,table text 10 pt + Arial Char,Bold Char,Normal + (Latin) Arial Char,(Complex) Arial Char,Table pt Char,Normal + Courier New Char,After:  1 pt Char"/>
    <w:link w:val="Table"/>
    <w:locked/>
    <w:rsid w:val="005D3C7A"/>
    <w:rPr>
      <w:rFonts w:ascii="Arial" w:eastAsia="MS Mincho" w:hAnsi="Arial" w:cs="Times New Roman"/>
      <w:snapToGrid w:val="0"/>
      <w:sz w:val="24"/>
      <w:szCs w:val="20"/>
      <w:lang w:val="x-none" w:eastAsia="x-none"/>
    </w:rPr>
  </w:style>
  <w:style w:type="character" w:customStyle="1" w:styleId="ln2litera">
    <w:name w:val="ln2litera"/>
    <w:basedOn w:val="DefaultParagraphFont"/>
    <w:rsid w:val="005D3C7A"/>
  </w:style>
  <w:style w:type="character" w:customStyle="1" w:styleId="ln2tlitera">
    <w:name w:val="ln2tlitera"/>
    <w:basedOn w:val="DefaultParagraphFont"/>
    <w:rsid w:val="005D3C7A"/>
  </w:style>
  <w:style w:type="character" w:customStyle="1" w:styleId="ln2paragraf">
    <w:name w:val="ln2paragraf"/>
    <w:basedOn w:val="DefaultParagraphFont"/>
    <w:rsid w:val="005D3C7A"/>
  </w:style>
  <w:style w:type="character" w:customStyle="1" w:styleId="ln2tparagraf">
    <w:name w:val="ln2tparagraf"/>
    <w:basedOn w:val="DefaultParagraphFont"/>
    <w:rsid w:val="005D3C7A"/>
  </w:style>
  <w:style w:type="character" w:customStyle="1" w:styleId="psearchhighlight">
    <w:name w:val="psearchhighlight"/>
    <w:basedOn w:val="DefaultParagraphFont"/>
    <w:rsid w:val="005D3C7A"/>
  </w:style>
  <w:style w:type="paragraph" w:customStyle="1" w:styleId="Standard">
    <w:name w:val="Standard"/>
    <w:rsid w:val="005D3C7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ImportedStyle783">
    <w:name w:val="Imported Style 783"/>
    <w:rsid w:val="005D3C7A"/>
  </w:style>
  <w:style w:type="numbering" w:customStyle="1" w:styleId="ImportedStyle7803">
    <w:name w:val="Imported Style 78.03"/>
    <w:rsid w:val="005D3C7A"/>
  </w:style>
  <w:style w:type="numbering" w:customStyle="1" w:styleId="ImportedStyle804">
    <w:name w:val="Imported Style 804"/>
    <w:rsid w:val="005D3C7A"/>
  </w:style>
  <w:style w:type="numbering" w:customStyle="1" w:styleId="ImportedStyle823">
    <w:name w:val="Imported Style 823"/>
    <w:rsid w:val="005D3C7A"/>
  </w:style>
  <w:style w:type="numbering" w:customStyle="1" w:styleId="ImportedStyle833">
    <w:name w:val="Imported Style 833"/>
    <w:rsid w:val="005D3C7A"/>
  </w:style>
  <w:style w:type="numbering" w:customStyle="1" w:styleId="ImportedStyle1143">
    <w:name w:val="Imported Style 1143"/>
    <w:rsid w:val="005D3C7A"/>
  </w:style>
  <w:style w:type="numbering" w:customStyle="1" w:styleId="ImportedStyle1154">
    <w:name w:val="Imported Style 1154"/>
    <w:rsid w:val="005D3C7A"/>
  </w:style>
  <w:style w:type="numbering" w:customStyle="1" w:styleId="ImportedStyle1163">
    <w:name w:val="Imported Style 1163"/>
    <w:rsid w:val="005D3C7A"/>
  </w:style>
  <w:style w:type="table" w:customStyle="1" w:styleId="TableNormal13">
    <w:name w:val="Table Normal13"/>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
    <w:name w:val="Imported Style 13"/>
    <w:rsid w:val="005D3C7A"/>
  </w:style>
  <w:style w:type="numbering" w:customStyle="1" w:styleId="ImportedStyle23">
    <w:name w:val="Imported Style 23"/>
    <w:rsid w:val="005D3C7A"/>
  </w:style>
  <w:style w:type="numbering" w:customStyle="1" w:styleId="ImportedStyle33">
    <w:name w:val="Imported Style 33"/>
    <w:rsid w:val="005D3C7A"/>
  </w:style>
  <w:style w:type="table" w:customStyle="1" w:styleId="TableGrid25">
    <w:name w:val="Table Grid25"/>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
    <w:name w:val="No List115"/>
    <w:next w:val="NoList"/>
    <w:uiPriority w:val="99"/>
    <w:semiHidden/>
    <w:unhideWhenUsed/>
    <w:rsid w:val="005D3C7A"/>
  </w:style>
  <w:style w:type="numbering" w:customStyle="1" w:styleId="NoList1113">
    <w:name w:val="No List1113"/>
    <w:next w:val="NoList"/>
    <w:uiPriority w:val="99"/>
    <w:semiHidden/>
    <w:unhideWhenUsed/>
    <w:rsid w:val="005D3C7A"/>
  </w:style>
  <w:style w:type="table" w:customStyle="1" w:styleId="TableGrid113">
    <w:name w:val="Table Grid11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importat13">
    <w:name w:val="Stil importat 13"/>
    <w:rsid w:val="005D3C7A"/>
  </w:style>
  <w:style w:type="numbering" w:customStyle="1" w:styleId="Stilimportat23">
    <w:name w:val="Stil importat 23"/>
    <w:rsid w:val="005D3C7A"/>
  </w:style>
  <w:style w:type="numbering" w:customStyle="1" w:styleId="Stilimportat33">
    <w:name w:val="Stil importat 33"/>
    <w:rsid w:val="005D3C7A"/>
  </w:style>
  <w:style w:type="numbering" w:customStyle="1" w:styleId="Stilimportat43">
    <w:name w:val="Stil importat 43"/>
    <w:rsid w:val="005D3C7A"/>
  </w:style>
  <w:style w:type="numbering" w:customStyle="1" w:styleId="Stilimportat53">
    <w:name w:val="Stil importat 53"/>
    <w:rsid w:val="005D3C7A"/>
  </w:style>
  <w:style w:type="numbering" w:customStyle="1" w:styleId="Stilimportat63">
    <w:name w:val="Stil importat 63"/>
    <w:rsid w:val="005D3C7A"/>
  </w:style>
  <w:style w:type="numbering" w:customStyle="1" w:styleId="Stilimportat73">
    <w:name w:val="Stil importat 73"/>
    <w:rsid w:val="005D3C7A"/>
  </w:style>
  <w:style w:type="numbering" w:customStyle="1" w:styleId="NoList123">
    <w:name w:val="No List123"/>
    <w:next w:val="NoList"/>
    <w:uiPriority w:val="99"/>
    <w:semiHidden/>
    <w:unhideWhenUsed/>
    <w:rsid w:val="005D3C7A"/>
  </w:style>
  <w:style w:type="table" w:customStyle="1" w:styleId="TableGrid43">
    <w:name w:val="Table Grid4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5D3C7A"/>
  </w:style>
  <w:style w:type="numbering" w:customStyle="1" w:styleId="NoList1123">
    <w:name w:val="No List1123"/>
    <w:next w:val="NoList"/>
    <w:uiPriority w:val="99"/>
    <w:semiHidden/>
    <w:unhideWhenUsed/>
    <w:rsid w:val="005D3C7A"/>
  </w:style>
  <w:style w:type="table" w:customStyle="1" w:styleId="TableGrid123">
    <w:name w:val="Table Grid12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next w:val="TableGrid"/>
    <w:uiPriority w:val="3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5D3C7A"/>
  </w:style>
  <w:style w:type="table" w:customStyle="1" w:styleId="TableGrid61">
    <w:name w:val="Table Grid61"/>
    <w:basedOn w:val="TableNormal"/>
    <w:next w:val="TableGrid"/>
    <w:uiPriority w:val="39"/>
    <w:rsid w:val="005D3C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5D3C7A"/>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5D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1">
    <w:name w:val="Imported Style 8021"/>
    <w:rsid w:val="005D3C7A"/>
  </w:style>
  <w:style w:type="numbering" w:customStyle="1" w:styleId="ImportedStyle11521">
    <w:name w:val="Imported Style 11521"/>
    <w:rsid w:val="005D3C7A"/>
  </w:style>
  <w:style w:type="table" w:customStyle="1" w:styleId="TableGrid91">
    <w:name w:val="Table Grid91"/>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5D3C7A"/>
  </w:style>
  <w:style w:type="table" w:customStyle="1" w:styleId="TableGrid101">
    <w:name w:val="Table Grid10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11">
    <w:name w:val="Imported Style 7811"/>
    <w:rsid w:val="005D3C7A"/>
  </w:style>
  <w:style w:type="numbering" w:customStyle="1" w:styleId="ImportedStyle78011">
    <w:name w:val="Imported Style 78.011"/>
    <w:rsid w:val="005D3C7A"/>
  </w:style>
  <w:style w:type="numbering" w:customStyle="1" w:styleId="ImportedStyle8011">
    <w:name w:val="Imported Style 8011"/>
    <w:rsid w:val="005D3C7A"/>
  </w:style>
  <w:style w:type="numbering" w:customStyle="1" w:styleId="ImportedStyle8211">
    <w:name w:val="Imported Style 8211"/>
    <w:rsid w:val="005D3C7A"/>
  </w:style>
  <w:style w:type="numbering" w:customStyle="1" w:styleId="ImportedStyle8311">
    <w:name w:val="Imported Style 8311"/>
    <w:rsid w:val="005D3C7A"/>
  </w:style>
  <w:style w:type="numbering" w:customStyle="1" w:styleId="ImportedStyle11411">
    <w:name w:val="Imported Style 11411"/>
    <w:rsid w:val="005D3C7A"/>
  </w:style>
  <w:style w:type="numbering" w:customStyle="1" w:styleId="ImportedStyle11511">
    <w:name w:val="Imported Style 11511"/>
    <w:rsid w:val="005D3C7A"/>
  </w:style>
  <w:style w:type="numbering" w:customStyle="1" w:styleId="ImportedStyle11611">
    <w:name w:val="Imported Style 11611"/>
    <w:rsid w:val="005D3C7A"/>
  </w:style>
  <w:style w:type="table" w:customStyle="1" w:styleId="TableNormal111">
    <w:name w:val="Table Normal11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211">
    <w:name w:val="Imported Style 211"/>
    <w:rsid w:val="005D3C7A"/>
  </w:style>
  <w:style w:type="table" w:customStyle="1" w:styleId="TableGrid131">
    <w:name w:val="Table Grid13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5D3C7A"/>
  </w:style>
  <w:style w:type="table" w:customStyle="1" w:styleId="TableGrid211">
    <w:name w:val="Table Grid2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5D3C7A"/>
  </w:style>
  <w:style w:type="table" w:customStyle="1" w:styleId="TableGrid311">
    <w:name w:val="Table Grid3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1">
    <w:name w:val="No List1131"/>
    <w:next w:val="NoList"/>
    <w:uiPriority w:val="99"/>
    <w:semiHidden/>
    <w:unhideWhenUsed/>
    <w:rsid w:val="005D3C7A"/>
  </w:style>
  <w:style w:type="numbering" w:customStyle="1" w:styleId="NoList11111">
    <w:name w:val="No List11111"/>
    <w:next w:val="NoList"/>
    <w:uiPriority w:val="99"/>
    <w:semiHidden/>
    <w:unhideWhenUsed/>
    <w:rsid w:val="005D3C7A"/>
  </w:style>
  <w:style w:type="table" w:customStyle="1" w:styleId="TableGrid1111">
    <w:name w:val="Table Grid11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NoList"/>
    <w:uiPriority w:val="99"/>
    <w:semiHidden/>
    <w:unhideWhenUsed/>
    <w:rsid w:val="005D3C7A"/>
  </w:style>
  <w:style w:type="numbering" w:customStyle="1" w:styleId="Stilimportat111">
    <w:name w:val="Stil importat 111"/>
    <w:rsid w:val="005D3C7A"/>
  </w:style>
  <w:style w:type="numbering" w:customStyle="1" w:styleId="Stilimportat211">
    <w:name w:val="Stil importat 211"/>
    <w:rsid w:val="005D3C7A"/>
  </w:style>
  <w:style w:type="numbering" w:customStyle="1" w:styleId="Stilimportat311">
    <w:name w:val="Stil importat 311"/>
    <w:rsid w:val="005D3C7A"/>
  </w:style>
  <w:style w:type="numbering" w:customStyle="1" w:styleId="Stilimportat411">
    <w:name w:val="Stil importat 411"/>
    <w:rsid w:val="005D3C7A"/>
  </w:style>
  <w:style w:type="numbering" w:customStyle="1" w:styleId="Stilimportat511">
    <w:name w:val="Stil importat 511"/>
    <w:rsid w:val="005D3C7A"/>
  </w:style>
  <w:style w:type="numbering" w:customStyle="1" w:styleId="Stilimportat611">
    <w:name w:val="Stil importat 611"/>
    <w:rsid w:val="005D3C7A"/>
  </w:style>
  <w:style w:type="numbering" w:customStyle="1" w:styleId="Stilimportat711">
    <w:name w:val="Stil importat 711"/>
    <w:rsid w:val="005D3C7A"/>
  </w:style>
  <w:style w:type="numbering" w:customStyle="1" w:styleId="NoList411">
    <w:name w:val="No List411"/>
    <w:next w:val="NoList"/>
    <w:uiPriority w:val="99"/>
    <w:semiHidden/>
    <w:unhideWhenUsed/>
    <w:rsid w:val="005D3C7A"/>
  </w:style>
  <w:style w:type="numbering" w:customStyle="1" w:styleId="NoList1211">
    <w:name w:val="No List1211"/>
    <w:next w:val="NoList"/>
    <w:uiPriority w:val="99"/>
    <w:semiHidden/>
    <w:unhideWhenUsed/>
    <w:rsid w:val="005D3C7A"/>
  </w:style>
  <w:style w:type="table" w:customStyle="1" w:styleId="TableGrid411">
    <w:name w:val="Table Grid4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
    <w:name w:val="No List2111"/>
    <w:next w:val="NoList"/>
    <w:uiPriority w:val="99"/>
    <w:semiHidden/>
    <w:unhideWhenUsed/>
    <w:rsid w:val="005D3C7A"/>
  </w:style>
  <w:style w:type="numbering" w:customStyle="1" w:styleId="NoList11211">
    <w:name w:val="No List11211"/>
    <w:next w:val="NoList"/>
    <w:uiPriority w:val="99"/>
    <w:semiHidden/>
    <w:unhideWhenUsed/>
    <w:rsid w:val="005D3C7A"/>
  </w:style>
  <w:style w:type="table" w:customStyle="1" w:styleId="TableGrid1211">
    <w:name w:val="Table Grid12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1">
    <w:name w:val="No List511"/>
    <w:next w:val="NoList"/>
    <w:uiPriority w:val="99"/>
    <w:semiHidden/>
    <w:unhideWhenUsed/>
    <w:rsid w:val="005D3C7A"/>
  </w:style>
  <w:style w:type="table" w:customStyle="1" w:styleId="TableGrid511">
    <w:name w:val="Table Grid51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5D3C7A"/>
  </w:style>
  <w:style w:type="table" w:customStyle="1" w:styleId="TableGrid141">
    <w:name w:val="Table Grid141"/>
    <w:basedOn w:val="TableNormal"/>
    <w:next w:val="TableGrid"/>
    <w:uiPriority w:val="39"/>
    <w:unhideWhenUsed/>
    <w:locked/>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5D3C7A"/>
  </w:style>
  <w:style w:type="table" w:customStyle="1" w:styleId="TableGrid151">
    <w:name w:val="Table Grid15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1">
    <w:name w:val="Imported Style 7821"/>
    <w:rsid w:val="005D3C7A"/>
  </w:style>
  <w:style w:type="numbering" w:customStyle="1" w:styleId="ImportedStyle78021">
    <w:name w:val="Imported Style 78.021"/>
    <w:rsid w:val="005D3C7A"/>
  </w:style>
  <w:style w:type="numbering" w:customStyle="1" w:styleId="ImportedStyle8031">
    <w:name w:val="Imported Style 8031"/>
    <w:rsid w:val="005D3C7A"/>
  </w:style>
  <w:style w:type="numbering" w:customStyle="1" w:styleId="ImportedStyle8221">
    <w:name w:val="Imported Style 8221"/>
    <w:rsid w:val="005D3C7A"/>
  </w:style>
  <w:style w:type="numbering" w:customStyle="1" w:styleId="ImportedStyle8321">
    <w:name w:val="Imported Style 8321"/>
    <w:rsid w:val="005D3C7A"/>
  </w:style>
  <w:style w:type="numbering" w:customStyle="1" w:styleId="ImportedStyle11421">
    <w:name w:val="Imported Style 11421"/>
    <w:rsid w:val="005D3C7A"/>
  </w:style>
  <w:style w:type="numbering" w:customStyle="1" w:styleId="ImportedStyle11531">
    <w:name w:val="Imported Style 11531"/>
    <w:rsid w:val="005D3C7A"/>
  </w:style>
  <w:style w:type="numbering" w:customStyle="1" w:styleId="ImportedStyle11621">
    <w:name w:val="Imported Style 11621"/>
    <w:rsid w:val="005D3C7A"/>
  </w:style>
  <w:style w:type="table" w:customStyle="1" w:styleId="TableNormal121">
    <w:name w:val="Table Normal12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1">
    <w:name w:val="Imported Style 121"/>
    <w:rsid w:val="005D3C7A"/>
  </w:style>
  <w:style w:type="numbering" w:customStyle="1" w:styleId="ImportedStyle221">
    <w:name w:val="Imported Style 221"/>
    <w:rsid w:val="005D3C7A"/>
  </w:style>
  <w:style w:type="numbering" w:customStyle="1" w:styleId="ImportedStyle321">
    <w:name w:val="Imported Style 321"/>
    <w:rsid w:val="005D3C7A"/>
  </w:style>
  <w:style w:type="table" w:customStyle="1" w:styleId="TableGrid161">
    <w:name w:val="Table Grid16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5D3C7A"/>
  </w:style>
  <w:style w:type="table" w:customStyle="1" w:styleId="TableGrid221">
    <w:name w:val="Table Grid2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
    <w:name w:val="No List231"/>
    <w:next w:val="NoList"/>
    <w:uiPriority w:val="99"/>
    <w:semiHidden/>
    <w:unhideWhenUsed/>
    <w:rsid w:val="005D3C7A"/>
  </w:style>
  <w:style w:type="table" w:customStyle="1" w:styleId="TableGrid321">
    <w:name w:val="Table Grid3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1">
    <w:name w:val="No List1141"/>
    <w:next w:val="NoList"/>
    <w:uiPriority w:val="99"/>
    <w:semiHidden/>
    <w:unhideWhenUsed/>
    <w:rsid w:val="005D3C7A"/>
  </w:style>
  <w:style w:type="numbering" w:customStyle="1" w:styleId="NoList11121">
    <w:name w:val="No List11121"/>
    <w:next w:val="NoList"/>
    <w:uiPriority w:val="99"/>
    <w:semiHidden/>
    <w:unhideWhenUsed/>
    <w:rsid w:val="005D3C7A"/>
  </w:style>
  <w:style w:type="table" w:customStyle="1" w:styleId="TableGrid1121">
    <w:name w:val="Table Grid11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1">
    <w:name w:val="No List321"/>
    <w:next w:val="NoList"/>
    <w:uiPriority w:val="99"/>
    <w:semiHidden/>
    <w:unhideWhenUsed/>
    <w:rsid w:val="005D3C7A"/>
  </w:style>
  <w:style w:type="numbering" w:customStyle="1" w:styleId="Stilimportat121">
    <w:name w:val="Stil importat 121"/>
    <w:rsid w:val="005D3C7A"/>
  </w:style>
  <w:style w:type="numbering" w:customStyle="1" w:styleId="Stilimportat221">
    <w:name w:val="Stil importat 221"/>
    <w:rsid w:val="005D3C7A"/>
  </w:style>
  <w:style w:type="numbering" w:customStyle="1" w:styleId="Stilimportat321">
    <w:name w:val="Stil importat 321"/>
    <w:rsid w:val="005D3C7A"/>
  </w:style>
  <w:style w:type="numbering" w:customStyle="1" w:styleId="Stilimportat421">
    <w:name w:val="Stil importat 421"/>
    <w:rsid w:val="005D3C7A"/>
  </w:style>
  <w:style w:type="numbering" w:customStyle="1" w:styleId="Stilimportat521">
    <w:name w:val="Stil importat 521"/>
    <w:rsid w:val="005D3C7A"/>
  </w:style>
  <w:style w:type="numbering" w:customStyle="1" w:styleId="Stilimportat621">
    <w:name w:val="Stil importat 621"/>
    <w:rsid w:val="005D3C7A"/>
  </w:style>
  <w:style w:type="numbering" w:customStyle="1" w:styleId="Stilimportat721">
    <w:name w:val="Stil importat 721"/>
    <w:rsid w:val="005D3C7A"/>
  </w:style>
  <w:style w:type="numbering" w:customStyle="1" w:styleId="NoList421">
    <w:name w:val="No List421"/>
    <w:next w:val="NoList"/>
    <w:uiPriority w:val="99"/>
    <w:semiHidden/>
    <w:unhideWhenUsed/>
    <w:rsid w:val="005D3C7A"/>
  </w:style>
  <w:style w:type="numbering" w:customStyle="1" w:styleId="NoList1221">
    <w:name w:val="No List1221"/>
    <w:next w:val="NoList"/>
    <w:uiPriority w:val="99"/>
    <w:semiHidden/>
    <w:unhideWhenUsed/>
    <w:rsid w:val="005D3C7A"/>
  </w:style>
  <w:style w:type="table" w:customStyle="1" w:styleId="TableGrid421">
    <w:name w:val="Table Grid4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5D3C7A"/>
  </w:style>
  <w:style w:type="numbering" w:customStyle="1" w:styleId="NoList11221">
    <w:name w:val="No List11221"/>
    <w:next w:val="NoList"/>
    <w:uiPriority w:val="99"/>
    <w:semiHidden/>
    <w:unhideWhenUsed/>
    <w:rsid w:val="005D3C7A"/>
  </w:style>
  <w:style w:type="table" w:customStyle="1" w:styleId="TableGrid1221">
    <w:name w:val="Table Grid12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1">
    <w:name w:val="No List521"/>
    <w:next w:val="NoList"/>
    <w:uiPriority w:val="99"/>
    <w:semiHidden/>
    <w:unhideWhenUsed/>
    <w:rsid w:val="005D3C7A"/>
  </w:style>
  <w:style w:type="table" w:customStyle="1" w:styleId="TableGrid521">
    <w:name w:val="Table Grid52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NoList"/>
    <w:uiPriority w:val="99"/>
    <w:semiHidden/>
    <w:unhideWhenUsed/>
    <w:rsid w:val="005D3C7A"/>
  </w:style>
  <w:style w:type="table" w:customStyle="1" w:styleId="GrilTabel1">
    <w:name w:val="Grilă Tabel1"/>
    <w:basedOn w:val="TableNormal"/>
    <w:next w:val="TableGrid"/>
    <w:uiPriority w:val="5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31">
    <w:name w:val="Imported Style 7831"/>
    <w:rsid w:val="005D3C7A"/>
  </w:style>
  <w:style w:type="numbering" w:customStyle="1" w:styleId="ImportedStyle78031">
    <w:name w:val="Imported Style 78.031"/>
    <w:rsid w:val="005D3C7A"/>
  </w:style>
  <w:style w:type="numbering" w:customStyle="1" w:styleId="ImportedStyle8041">
    <w:name w:val="Imported Style 8041"/>
    <w:rsid w:val="005D3C7A"/>
  </w:style>
  <w:style w:type="numbering" w:customStyle="1" w:styleId="ImportedStyle8231">
    <w:name w:val="Imported Style 8231"/>
    <w:rsid w:val="005D3C7A"/>
  </w:style>
  <w:style w:type="numbering" w:customStyle="1" w:styleId="ImportedStyle8331">
    <w:name w:val="Imported Style 8331"/>
    <w:rsid w:val="005D3C7A"/>
  </w:style>
  <w:style w:type="numbering" w:customStyle="1" w:styleId="ImportedStyle11431">
    <w:name w:val="Imported Style 11431"/>
    <w:rsid w:val="005D3C7A"/>
  </w:style>
  <w:style w:type="numbering" w:customStyle="1" w:styleId="ImportedStyle11541">
    <w:name w:val="Imported Style 11541"/>
    <w:rsid w:val="005D3C7A"/>
  </w:style>
  <w:style w:type="numbering" w:customStyle="1" w:styleId="ImportedStyle11631">
    <w:name w:val="Imported Style 11631"/>
    <w:rsid w:val="005D3C7A"/>
  </w:style>
  <w:style w:type="numbering" w:customStyle="1" w:styleId="ImportedStyle131">
    <w:name w:val="Imported Style 131"/>
    <w:rsid w:val="005D3C7A"/>
  </w:style>
  <w:style w:type="numbering" w:customStyle="1" w:styleId="ImportedStyle231">
    <w:name w:val="Imported Style 231"/>
    <w:rsid w:val="005D3C7A"/>
  </w:style>
  <w:style w:type="numbering" w:customStyle="1" w:styleId="ImportedStyle331">
    <w:name w:val="Imported Style 331"/>
    <w:rsid w:val="005D3C7A"/>
  </w:style>
  <w:style w:type="table" w:customStyle="1" w:styleId="TableGrid171">
    <w:name w:val="Table Grid171"/>
    <w:basedOn w:val="TableNormal"/>
    <w:next w:val="TableGrid"/>
    <w:uiPriority w:val="5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5D3C7A"/>
  </w:style>
  <w:style w:type="numbering" w:customStyle="1" w:styleId="NoList241">
    <w:name w:val="No List241"/>
    <w:next w:val="NoList"/>
    <w:uiPriority w:val="99"/>
    <w:semiHidden/>
    <w:unhideWhenUsed/>
    <w:rsid w:val="005D3C7A"/>
  </w:style>
  <w:style w:type="numbering" w:customStyle="1" w:styleId="NoList1151">
    <w:name w:val="No List1151"/>
    <w:next w:val="NoList"/>
    <w:uiPriority w:val="99"/>
    <w:semiHidden/>
    <w:unhideWhenUsed/>
    <w:rsid w:val="005D3C7A"/>
  </w:style>
  <w:style w:type="numbering" w:customStyle="1" w:styleId="NoList11131">
    <w:name w:val="No List11131"/>
    <w:next w:val="NoList"/>
    <w:uiPriority w:val="99"/>
    <w:semiHidden/>
    <w:unhideWhenUsed/>
    <w:rsid w:val="005D3C7A"/>
  </w:style>
  <w:style w:type="numbering" w:customStyle="1" w:styleId="NoList331">
    <w:name w:val="No List331"/>
    <w:next w:val="NoList"/>
    <w:uiPriority w:val="99"/>
    <w:semiHidden/>
    <w:unhideWhenUsed/>
    <w:rsid w:val="005D3C7A"/>
  </w:style>
  <w:style w:type="numbering" w:customStyle="1" w:styleId="Stilimportat131">
    <w:name w:val="Stil importat 131"/>
    <w:rsid w:val="005D3C7A"/>
  </w:style>
  <w:style w:type="numbering" w:customStyle="1" w:styleId="Stilimportat231">
    <w:name w:val="Stil importat 231"/>
    <w:rsid w:val="005D3C7A"/>
  </w:style>
  <w:style w:type="numbering" w:customStyle="1" w:styleId="Stilimportat331">
    <w:name w:val="Stil importat 331"/>
    <w:rsid w:val="005D3C7A"/>
  </w:style>
  <w:style w:type="numbering" w:customStyle="1" w:styleId="Stilimportat431">
    <w:name w:val="Stil importat 431"/>
    <w:rsid w:val="005D3C7A"/>
  </w:style>
  <w:style w:type="numbering" w:customStyle="1" w:styleId="Stilimportat531">
    <w:name w:val="Stil importat 531"/>
    <w:rsid w:val="005D3C7A"/>
  </w:style>
  <w:style w:type="numbering" w:customStyle="1" w:styleId="Stilimportat631">
    <w:name w:val="Stil importat 631"/>
    <w:rsid w:val="005D3C7A"/>
  </w:style>
  <w:style w:type="numbering" w:customStyle="1" w:styleId="Stilimportat731">
    <w:name w:val="Stil importat 731"/>
    <w:rsid w:val="005D3C7A"/>
  </w:style>
  <w:style w:type="numbering" w:customStyle="1" w:styleId="NoList431">
    <w:name w:val="No List431"/>
    <w:next w:val="NoList"/>
    <w:uiPriority w:val="99"/>
    <w:semiHidden/>
    <w:unhideWhenUsed/>
    <w:rsid w:val="005D3C7A"/>
  </w:style>
  <w:style w:type="numbering" w:customStyle="1" w:styleId="NoList1231">
    <w:name w:val="No List1231"/>
    <w:next w:val="NoList"/>
    <w:uiPriority w:val="99"/>
    <w:semiHidden/>
    <w:unhideWhenUsed/>
    <w:rsid w:val="005D3C7A"/>
  </w:style>
  <w:style w:type="numbering" w:customStyle="1" w:styleId="NoList2131">
    <w:name w:val="No List2131"/>
    <w:next w:val="NoList"/>
    <w:uiPriority w:val="99"/>
    <w:semiHidden/>
    <w:unhideWhenUsed/>
    <w:rsid w:val="005D3C7A"/>
  </w:style>
  <w:style w:type="numbering" w:customStyle="1" w:styleId="NoList11231">
    <w:name w:val="No List11231"/>
    <w:next w:val="NoList"/>
    <w:uiPriority w:val="99"/>
    <w:semiHidden/>
    <w:unhideWhenUsed/>
    <w:rsid w:val="005D3C7A"/>
  </w:style>
  <w:style w:type="numbering" w:customStyle="1" w:styleId="NoList531">
    <w:name w:val="No List531"/>
    <w:next w:val="NoList"/>
    <w:uiPriority w:val="99"/>
    <w:semiHidden/>
    <w:unhideWhenUsed/>
    <w:rsid w:val="005D3C7A"/>
  </w:style>
  <w:style w:type="numbering" w:customStyle="1" w:styleId="NoList611">
    <w:name w:val="No List611"/>
    <w:next w:val="NoList"/>
    <w:uiPriority w:val="99"/>
    <w:semiHidden/>
    <w:unhideWhenUsed/>
    <w:rsid w:val="005D3C7A"/>
  </w:style>
  <w:style w:type="numbering" w:customStyle="1" w:styleId="ImportedStyle80211">
    <w:name w:val="Imported Style 80211"/>
    <w:rsid w:val="005D3C7A"/>
  </w:style>
  <w:style w:type="numbering" w:customStyle="1" w:styleId="ImportedStyle115211">
    <w:name w:val="Imported Style 115211"/>
    <w:rsid w:val="005D3C7A"/>
  </w:style>
  <w:style w:type="numbering" w:customStyle="1" w:styleId="NoList711">
    <w:name w:val="No List711"/>
    <w:next w:val="NoList"/>
    <w:uiPriority w:val="99"/>
    <w:semiHidden/>
    <w:unhideWhenUsed/>
    <w:rsid w:val="005D3C7A"/>
  </w:style>
  <w:style w:type="numbering" w:customStyle="1" w:styleId="ImportedStyle78111">
    <w:name w:val="Imported Style 78111"/>
    <w:rsid w:val="005D3C7A"/>
  </w:style>
  <w:style w:type="numbering" w:customStyle="1" w:styleId="ImportedStyle780111">
    <w:name w:val="Imported Style 78.0111"/>
    <w:rsid w:val="005D3C7A"/>
  </w:style>
  <w:style w:type="numbering" w:customStyle="1" w:styleId="ImportedStyle80111">
    <w:name w:val="Imported Style 80111"/>
    <w:rsid w:val="005D3C7A"/>
  </w:style>
  <w:style w:type="numbering" w:customStyle="1" w:styleId="ImportedStyle82112">
    <w:name w:val="Imported Style 82112"/>
    <w:rsid w:val="005D3C7A"/>
  </w:style>
  <w:style w:type="numbering" w:customStyle="1" w:styleId="ImportedStyle83111">
    <w:name w:val="Imported Style 83111"/>
    <w:rsid w:val="005D3C7A"/>
  </w:style>
  <w:style w:type="numbering" w:customStyle="1" w:styleId="ImportedStyle114111">
    <w:name w:val="Imported Style 114111"/>
    <w:rsid w:val="005D3C7A"/>
  </w:style>
  <w:style w:type="numbering" w:customStyle="1" w:styleId="ImportedStyle115111">
    <w:name w:val="Imported Style 115111"/>
    <w:rsid w:val="005D3C7A"/>
  </w:style>
  <w:style w:type="numbering" w:customStyle="1" w:styleId="ImportedStyle116111">
    <w:name w:val="Imported Style 116111"/>
    <w:rsid w:val="005D3C7A"/>
  </w:style>
  <w:style w:type="numbering" w:customStyle="1" w:styleId="ImportedStyle1111">
    <w:name w:val="Imported Style 1111"/>
    <w:rsid w:val="005D3C7A"/>
  </w:style>
  <w:style w:type="numbering" w:customStyle="1" w:styleId="ImportedStyle2111">
    <w:name w:val="Imported Style 2111"/>
    <w:rsid w:val="005D3C7A"/>
  </w:style>
  <w:style w:type="numbering" w:customStyle="1" w:styleId="ImportedStyle3111">
    <w:name w:val="Imported Style 3111"/>
    <w:rsid w:val="005D3C7A"/>
  </w:style>
  <w:style w:type="numbering" w:customStyle="1" w:styleId="NoList1311">
    <w:name w:val="No List1311"/>
    <w:next w:val="NoList"/>
    <w:uiPriority w:val="99"/>
    <w:semiHidden/>
    <w:unhideWhenUsed/>
    <w:rsid w:val="005D3C7A"/>
  </w:style>
  <w:style w:type="numbering" w:customStyle="1" w:styleId="NoList2211">
    <w:name w:val="No List2211"/>
    <w:next w:val="NoList"/>
    <w:uiPriority w:val="99"/>
    <w:semiHidden/>
    <w:unhideWhenUsed/>
    <w:rsid w:val="005D3C7A"/>
  </w:style>
  <w:style w:type="numbering" w:customStyle="1" w:styleId="NoList11311">
    <w:name w:val="No List11311"/>
    <w:next w:val="NoList"/>
    <w:uiPriority w:val="99"/>
    <w:semiHidden/>
    <w:unhideWhenUsed/>
    <w:rsid w:val="005D3C7A"/>
  </w:style>
  <w:style w:type="numbering" w:customStyle="1" w:styleId="NoList111111">
    <w:name w:val="No List111111"/>
    <w:next w:val="NoList"/>
    <w:uiPriority w:val="99"/>
    <w:semiHidden/>
    <w:unhideWhenUsed/>
    <w:rsid w:val="005D3C7A"/>
  </w:style>
  <w:style w:type="numbering" w:customStyle="1" w:styleId="NoList3111">
    <w:name w:val="No List3111"/>
    <w:next w:val="NoList"/>
    <w:uiPriority w:val="99"/>
    <w:semiHidden/>
    <w:unhideWhenUsed/>
    <w:rsid w:val="005D3C7A"/>
  </w:style>
  <w:style w:type="numbering" w:customStyle="1" w:styleId="Stilimportat1111">
    <w:name w:val="Stil importat 1111"/>
    <w:rsid w:val="005D3C7A"/>
  </w:style>
  <w:style w:type="numbering" w:customStyle="1" w:styleId="Stilimportat2111">
    <w:name w:val="Stil importat 2111"/>
    <w:rsid w:val="005D3C7A"/>
  </w:style>
  <w:style w:type="numbering" w:customStyle="1" w:styleId="Stilimportat3111">
    <w:name w:val="Stil importat 3111"/>
    <w:rsid w:val="005D3C7A"/>
  </w:style>
  <w:style w:type="numbering" w:customStyle="1" w:styleId="Stilimportat4111">
    <w:name w:val="Stil importat 4111"/>
    <w:rsid w:val="005D3C7A"/>
  </w:style>
  <w:style w:type="numbering" w:customStyle="1" w:styleId="Stilimportat5111">
    <w:name w:val="Stil importat 5111"/>
    <w:rsid w:val="005D3C7A"/>
  </w:style>
  <w:style w:type="numbering" w:customStyle="1" w:styleId="Stilimportat6111">
    <w:name w:val="Stil importat 6111"/>
    <w:rsid w:val="005D3C7A"/>
  </w:style>
  <w:style w:type="numbering" w:customStyle="1" w:styleId="Stilimportat7111">
    <w:name w:val="Stil importat 7111"/>
    <w:rsid w:val="005D3C7A"/>
  </w:style>
  <w:style w:type="numbering" w:customStyle="1" w:styleId="NoList4111">
    <w:name w:val="No List4111"/>
    <w:next w:val="NoList"/>
    <w:uiPriority w:val="99"/>
    <w:semiHidden/>
    <w:unhideWhenUsed/>
    <w:rsid w:val="005D3C7A"/>
  </w:style>
  <w:style w:type="numbering" w:customStyle="1" w:styleId="NoList12111">
    <w:name w:val="No List12111"/>
    <w:next w:val="NoList"/>
    <w:uiPriority w:val="99"/>
    <w:semiHidden/>
    <w:unhideWhenUsed/>
    <w:rsid w:val="005D3C7A"/>
  </w:style>
  <w:style w:type="numbering" w:customStyle="1" w:styleId="NoList21111">
    <w:name w:val="No List21111"/>
    <w:next w:val="NoList"/>
    <w:uiPriority w:val="99"/>
    <w:semiHidden/>
    <w:unhideWhenUsed/>
    <w:rsid w:val="005D3C7A"/>
  </w:style>
  <w:style w:type="numbering" w:customStyle="1" w:styleId="NoList112111">
    <w:name w:val="No List112111"/>
    <w:next w:val="NoList"/>
    <w:uiPriority w:val="99"/>
    <w:semiHidden/>
    <w:unhideWhenUsed/>
    <w:rsid w:val="005D3C7A"/>
  </w:style>
  <w:style w:type="numbering" w:customStyle="1" w:styleId="NoList5111">
    <w:name w:val="No List5111"/>
    <w:next w:val="NoList"/>
    <w:uiPriority w:val="99"/>
    <w:semiHidden/>
    <w:unhideWhenUsed/>
    <w:rsid w:val="005D3C7A"/>
  </w:style>
  <w:style w:type="numbering" w:customStyle="1" w:styleId="NoList811">
    <w:name w:val="No List811"/>
    <w:next w:val="NoList"/>
    <w:uiPriority w:val="99"/>
    <w:semiHidden/>
    <w:unhideWhenUsed/>
    <w:rsid w:val="005D3C7A"/>
  </w:style>
  <w:style w:type="numbering" w:customStyle="1" w:styleId="NoList911">
    <w:name w:val="No List911"/>
    <w:next w:val="NoList"/>
    <w:uiPriority w:val="99"/>
    <w:semiHidden/>
    <w:unhideWhenUsed/>
    <w:rsid w:val="005D3C7A"/>
  </w:style>
  <w:style w:type="numbering" w:customStyle="1" w:styleId="ImportedStyle78211">
    <w:name w:val="Imported Style 78211"/>
    <w:rsid w:val="005D3C7A"/>
  </w:style>
  <w:style w:type="numbering" w:customStyle="1" w:styleId="ImportedStyle780211">
    <w:name w:val="Imported Style 78.0211"/>
    <w:rsid w:val="005D3C7A"/>
  </w:style>
  <w:style w:type="numbering" w:customStyle="1" w:styleId="ImportedStyle80311">
    <w:name w:val="Imported Style 80311"/>
    <w:rsid w:val="005D3C7A"/>
  </w:style>
  <w:style w:type="numbering" w:customStyle="1" w:styleId="ImportedStyle82211">
    <w:name w:val="Imported Style 82211"/>
    <w:rsid w:val="005D3C7A"/>
  </w:style>
  <w:style w:type="numbering" w:customStyle="1" w:styleId="ImportedStyle83211">
    <w:name w:val="Imported Style 83211"/>
    <w:rsid w:val="005D3C7A"/>
  </w:style>
  <w:style w:type="numbering" w:customStyle="1" w:styleId="ImportedStyle114211">
    <w:name w:val="Imported Style 114211"/>
    <w:rsid w:val="005D3C7A"/>
  </w:style>
  <w:style w:type="numbering" w:customStyle="1" w:styleId="ImportedStyle115311">
    <w:name w:val="Imported Style 115311"/>
    <w:rsid w:val="005D3C7A"/>
  </w:style>
  <w:style w:type="numbering" w:customStyle="1" w:styleId="ImportedStyle116211">
    <w:name w:val="Imported Style 116211"/>
    <w:rsid w:val="005D3C7A"/>
  </w:style>
  <w:style w:type="numbering" w:customStyle="1" w:styleId="ImportedStyle1211">
    <w:name w:val="Imported Style 1211"/>
    <w:rsid w:val="005D3C7A"/>
  </w:style>
  <w:style w:type="numbering" w:customStyle="1" w:styleId="ImportedStyle2211">
    <w:name w:val="Imported Style 2211"/>
    <w:rsid w:val="005D3C7A"/>
  </w:style>
  <w:style w:type="numbering" w:customStyle="1" w:styleId="ImportedStyle3211">
    <w:name w:val="Imported Style 3211"/>
    <w:rsid w:val="005D3C7A"/>
  </w:style>
  <w:style w:type="numbering" w:customStyle="1" w:styleId="NoList1411">
    <w:name w:val="No List1411"/>
    <w:next w:val="NoList"/>
    <w:uiPriority w:val="99"/>
    <w:semiHidden/>
    <w:unhideWhenUsed/>
    <w:rsid w:val="005D3C7A"/>
  </w:style>
  <w:style w:type="numbering" w:customStyle="1" w:styleId="NoList2311">
    <w:name w:val="No List2311"/>
    <w:next w:val="NoList"/>
    <w:uiPriority w:val="99"/>
    <w:semiHidden/>
    <w:unhideWhenUsed/>
    <w:rsid w:val="005D3C7A"/>
  </w:style>
  <w:style w:type="numbering" w:customStyle="1" w:styleId="NoList11411">
    <w:name w:val="No List11411"/>
    <w:next w:val="NoList"/>
    <w:uiPriority w:val="99"/>
    <w:semiHidden/>
    <w:unhideWhenUsed/>
    <w:rsid w:val="005D3C7A"/>
  </w:style>
  <w:style w:type="numbering" w:customStyle="1" w:styleId="NoList111211">
    <w:name w:val="No List111211"/>
    <w:next w:val="NoList"/>
    <w:uiPriority w:val="99"/>
    <w:semiHidden/>
    <w:unhideWhenUsed/>
    <w:rsid w:val="005D3C7A"/>
  </w:style>
  <w:style w:type="numbering" w:customStyle="1" w:styleId="NoList3211">
    <w:name w:val="No List3211"/>
    <w:next w:val="NoList"/>
    <w:uiPriority w:val="99"/>
    <w:semiHidden/>
    <w:unhideWhenUsed/>
    <w:rsid w:val="005D3C7A"/>
  </w:style>
  <w:style w:type="numbering" w:customStyle="1" w:styleId="Stilimportat1211">
    <w:name w:val="Stil importat 1211"/>
    <w:rsid w:val="005D3C7A"/>
  </w:style>
  <w:style w:type="numbering" w:customStyle="1" w:styleId="Stilimportat2211">
    <w:name w:val="Stil importat 2211"/>
    <w:rsid w:val="005D3C7A"/>
  </w:style>
  <w:style w:type="numbering" w:customStyle="1" w:styleId="Stilimportat3211">
    <w:name w:val="Stil importat 3211"/>
    <w:rsid w:val="005D3C7A"/>
  </w:style>
  <w:style w:type="numbering" w:customStyle="1" w:styleId="Stilimportat4211">
    <w:name w:val="Stil importat 4211"/>
    <w:rsid w:val="005D3C7A"/>
  </w:style>
  <w:style w:type="numbering" w:customStyle="1" w:styleId="Stilimportat5211">
    <w:name w:val="Stil importat 5211"/>
    <w:rsid w:val="005D3C7A"/>
  </w:style>
  <w:style w:type="numbering" w:customStyle="1" w:styleId="Stilimportat6211">
    <w:name w:val="Stil importat 6211"/>
    <w:rsid w:val="005D3C7A"/>
  </w:style>
  <w:style w:type="numbering" w:customStyle="1" w:styleId="Stilimportat7211">
    <w:name w:val="Stil importat 7211"/>
    <w:rsid w:val="005D3C7A"/>
  </w:style>
  <w:style w:type="numbering" w:customStyle="1" w:styleId="NoList4211">
    <w:name w:val="No List4211"/>
    <w:next w:val="NoList"/>
    <w:uiPriority w:val="99"/>
    <w:semiHidden/>
    <w:unhideWhenUsed/>
    <w:rsid w:val="005D3C7A"/>
  </w:style>
  <w:style w:type="numbering" w:customStyle="1" w:styleId="NoList12211">
    <w:name w:val="No List12211"/>
    <w:next w:val="NoList"/>
    <w:uiPriority w:val="99"/>
    <w:semiHidden/>
    <w:unhideWhenUsed/>
    <w:rsid w:val="005D3C7A"/>
  </w:style>
  <w:style w:type="numbering" w:customStyle="1" w:styleId="NoList21211">
    <w:name w:val="No List21211"/>
    <w:next w:val="NoList"/>
    <w:uiPriority w:val="99"/>
    <w:semiHidden/>
    <w:unhideWhenUsed/>
    <w:rsid w:val="005D3C7A"/>
  </w:style>
  <w:style w:type="numbering" w:customStyle="1" w:styleId="NoList112211">
    <w:name w:val="No List112211"/>
    <w:next w:val="NoList"/>
    <w:uiPriority w:val="99"/>
    <w:semiHidden/>
    <w:unhideWhenUsed/>
    <w:rsid w:val="005D3C7A"/>
  </w:style>
  <w:style w:type="numbering" w:customStyle="1" w:styleId="NoList5211">
    <w:name w:val="No List5211"/>
    <w:next w:val="NoList"/>
    <w:uiPriority w:val="99"/>
    <w:semiHidden/>
    <w:unhideWhenUsed/>
    <w:rsid w:val="005D3C7A"/>
  </w:style>
  <w:style w:type="table" w:customStyle="1" w:styleId="TableGrid1711">
    <w:name w:val="Table Grid1711"/>
    <w:basedOn w:val="TableNormal"/>
    <w:next w:val="TableGrid"/>
    <w:uiPriority w:val="5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5D3C7A"/>
  </w:style>
  <w:style w:type="table" w:customStyle="1" w:styleId="TableGrid181">
    <w:name w:val="Table Grid181"/>
    <w:basedOn w:val="TableNormal"/>
    <w:next w:val="TableGrid"/>
    <w:uiPriority w:val="3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5D3C7A"/>
  </w:style>
  <w:style w:type="table" w:customStyle="1" w:styleId="TableGrid191">
    <w:name w:val="Table Grid191"/>
    <w:basedOn w:val="TableNormal"/>
    <w:next w:val="TableGrid"/>
    <w:uiPriority w:val="39"/>
    <w:rsid w:val="005D3C7A"/>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uiPriority w:val="99"/>
    <w:semiHidden/>
    <w:unhideWhenUsed/>
    <w:rsid w:val="005D3C7A"/>
  </w:style>
  <w:style w:type="numbering" w:customStyle="1" w:styleId="NoList3311">
    <w:name w:val="No List3311"/>
    <w:next w:val="NoList"/>
    <w:uiPriority w:val="99"/>
    <w:semiHidden/>
    <w:unhideWhenUsed/>
    <w:rsid w:val="005D3C7A"/>
  </w:style>
  <w:style w:type="numbering" w:customStyle="1" w:styleId="NoList4311">
    <w:name w:val="No List4311"/>
    <w:next w:val="NoList"/>
    <w:uiPriority w:val="99"/>
    <w:semiHidden/>
    <w:unhideWhenUsed/>
    <w:rsid w:val="005D3C7A"/>
  </w:style>
  <w:style w:type="numbering" w:customStyle="1" w:styleId="NoList5311">
    <w:name w:val="No List5311"/>
    <w:next w:val="NoList"/>
    <w:uiPriority w:val="99"/>
    <w:semiHidden/>
    <w:unhideWhenUsed/>
    <w:rsid w:val="005D3C7A"/>
  </w:style>
  <w:style w:type="numbering" w:customStyle="1" w:styleId="ImportedStyle11111">
    <w:name w:val="Imported Style 11111"/>
    <w:rsid w:val="005D3C7A"/>
  </w:style>
  <w:style w:type="numbering" w:customStyle="1" w:styleId="ImportedStyle31111">
    <w:name w:val="Imported Style 31111"/>
    <w:rsid w:val="005D3C7A"/>
  </w:style>
  <w:style w:type="numbering" w:customStyle="1" w:styleId="ImportedStyle441">
    <w:name w:val="Imported Style 441"/>
    <w:rsid w:val="005D3C7A"/>
  </w:style>
  <w:style w:type="numbering" w:customStyle="1" w:styleId="ImportedStyle78311">
    <w:name w:val="Imported Style 78311"/>
    <w:rsid w:val="005D3C7A"/>
  </w:style>
  <w:style w:type="numbering" w:customStyle="1" w:styleId="ImportedStyle780311">
    <w:name w:val="Imported Style 78.0311"/>
    <w:rsid w:val="005D3C7A"/>
  </w:style>
  <w:style w:type="numbering" w:customStyle="1" w:styleId="ImportedStyle80411">
    <w:name w:val="Imported Style 80411"/>
    <w:rsid w:val="005D3C7A"/>
  </w:style>
  <w:style w:type="numbering" w:customStyle="1" w:styleId="ImportedStyle82311">
    <w:name w:val="Imported Style 82311"/>
    <w:rsid w:val="005D3C7A"/>
  </w:style>
  <w:style w:type="numbering" w:customStyle="1" w:styleId="ImportedStyle83311">
    <w:name w:val="Imported Style 83311"/>
    <w:rsid w:val="005D3C7A"/>
  </w:style>
  <w:style w:type="numbering" w:customStyle="1" w:styleId="ImportedStyle114311">
    <w:name w:val="Imported Style 114311"/>
    <w:rsid w:val="005D3C7A"/>
  </w:style>
  <w:style w:type="numbering" w:customStyle="1" w:styleId="ImportedStyle115411">
    <w:name w:val="Imported Style 115411"/>
    <w:rsid w:val="005D3C7A"/>
  </w:style>
  <w:style w:type="numbering" w:customStyle="1" w:styleId="ImportedStyle116311">
    <w:name w:val="Imported Style 116311"/>
    <w:rsid w:val="005D3C7A"/>
  </w:style>
  <w:style w:type="numbering" w:customStyle="1" w:styleId="ImportedStyle1311">
    <w:name w:val="Imported Style 1311"/>
    <w:rsid w:val="005D3C7A"/>
  </w:style>
  <w:style w:type="numbering" w:customStyle="1" w:styleId="ImportedStyle2311">
    <w:name w:val="Imported Style 2311"/>
    <w:rsid w:val="005D3C7A"/>
  </w:style>
  <w:style w:type="numbering" w:customStyle="1" w:styleId="ImportedStyle3311">
    <w:name w:val="Imported Style 3311"/>
    <w:rsid w:val="005D3C7A"/>
  </w:style>
  <w:style w:type="numbering" w:customStyle="1" w:styleId="NoList11511">
    <w:name w:val="No List11511"/>
    <w:next w:val="NoList"/>
    <w:uiPriority w:val="99"/>
    <w:semiHidden/>
    <w:unhideWhenUsed/>
    <w:rsid w:val="005D3C7A"/>
  </w:style>
  <w:style w:type="numbering" w:customStyle="1" w:styleId="NoList111311">
    <w:name w:val="No List111311"/>
    <w:next w:val="NoList"/>
    <w:uiPriority w:val="99"/>
    <w:semiHidden/>
    <w:unhideWhenUsed/>
    <w:rsid w:val="005D3C7A"/>
  </w:style>
  <w:style w:type="numbering" w:customStyle="1" w:styleId="Stilimportat1311">
    <w:name w:val="Stil importat 1311"/>
    <w:rsid w:val="005D3C7A"/>
  </w:style>
  <w:style w:type="numbering" w:customStyle="1" w:styleId="Stilimportat2311">
    <w:name w:val="Stil importat 2311"/>
    <w:rsid w:val="005D3C7A"/>
  </w:style>
  <w:style w:type="numbering" w:customStyle="1" w:styleId="Stilimportat3311">
    <w:name w:val="Stil importat 3311"/>
    <w:rsid w:val="005D3C7A"/>
  </w:style>
  <w:style w:type="numbering" w:customStyle="1" w:styleId="Stilimportat4311">
    <w:name w:val="Stil importat 4311"/>
    <w:rsid w:val="005D3C7A"/>
  </w:style>
  <w:style w:type="numbering" w:customStyle="1" w:styleId="Stilimportat5311">
    <w:name w:val="Stil importat 5311"/>
    <w:rsid w:val="005D3C7A"/>
  </w:style>
  <w:style w:type="numbering" w:customStyle="1" w:styleId="Stilimportat6311">
    <w:name w:val="Stil importat 6311"/>
    <w:rsid w:val="005D3C7A"/>
  </w:style>
  <w:style w:type="numbering" w:customStyle="1" w:styleId="Stilimportat7311">
    <w:name w:val="Stil importat 7311"/>
    <w:rsid w:val="005D3C7A"/>
  </w:style>
  <w:style w:type="numbering" w:customStyle="1" w:styleId="NoList12311">
    <w:name w:val="No List12311"/>
    <w:next w:val="NoList"/>
    <w:uiPriority w:val="99"/>
    <w:semiHidden/>
    <w:unhideWhenUsed/>
    <w:rsid w:val="005D3C7A"/>
  </w:style>
  <w:style w:type="numbering" w:customStyle="1" w:styleId="NoList21311">
    <w:name w:val="No List21311"/>
    <w:next w:val="NoList"/>
    <w:uiPriority w:val="99"/>
    <w:semiHidden/>
    <w:unhideWhenUsed/>
    <w:rsid w:val="005D3C7A"/>
  </w:style>
  <w:style w:type="numbering" w:customStyle="1" w:styleId="NoList112311">
    <w:name w:val="No List112311"/>
    <w:next w:val="NoList"/>
    <w:uiPriority w:val="99"/>
    <w:semiHidden/>
    <w:unhideWhenUsed/>
    <w:rsid w:val="005D3C7A"/>
  </w:style>
  <w:style w:type="numbering" w:customStyle="1" w:styleId="NoList6111">
    <w:name w:val="No List6111"/>
    <w:next w:val="NoList"/>
    <w:uiPriority w:val="99"/>
    <w:semiHidden/>
    <w:unhideWhenUsed/>
    <w:rsid w:val="005D3C7A"/>
  </w:style>
  <w:style w:type="numbering" w:customStyle="1" w:styleId="ImportedStyle802111">
    <w:name w:val="Imported Style 802111"/>
    <w:rsid w:val="005D3C7A"/>
  </w:style>
  <w:style w:type="numbering" w:customStyle="1" w:styleId="ImportedStyle1152111">
    <w:name w:val="Imported Style 1152111"/>
    <w:rsid w:val="005D3C7A"/>
  </w:style>
  <w:style w:type="numbering" w:customStyle="1" w:styleId="NoList7111">
    <w:name w:val="No List7111"/>
    <w:next w:val="NoList"/>
    <w:uiPriority w:val="99"/>
    <w:semiHidden/>
    <w:unhideWhenUsed/>
    <w:rsid w:val="005D3C7A"/>
  </w:style>
  <w:style w:type="numbering" w:customStyle="1" w:styleId="ImportedStyle781111">
    <w:name w:val="Imported Style 781111"/>
    <w:rsid w:val="005D3C7A"/>
  </w:style>
  <w:style w:type="numbering" w:customStyle="1" w:styleId="ImportedStyle7801111">
    <w:name w:val="Imported Style 78.01111"/>
    <w:rsid w:val="005D3C7A"/>
  </w:style>
  <w:style w:type="numbering" w:customStyle="1" w:styleId="ImportedStyle801111">
    <w:name w:val="Imported Style 801111"/>
    <w:rsid w:val="005D3C7A"/>
  </w:style>
  <w:style w:type="numbering" w:customStyle="1" w:styleId="ImportedStyle821111">
    <w:name w:val="Imported Style 821111"/>
    <w:rsid w:val="005D3C7A"/>
  </w:style>
  <w:style w:type="numbering" w:customStyle="1" w:styleId="ImportedStyle831111">
    <w:name w:val="Imported Style 831111"/>
    <w:rsid w:val="005D3C7A"/>
  </w:style>
  <w:style w:type="numbering" w:customStyle="1" w:styleId="ImportedStyle1141111">
    <w:name w:val="Imported Style 1141111"/>
    <w:rsid w:val="005D3C7A"/>
  </w:style>
  <w:style w:type="numbering" w:customStyle="1" w:styleId="ImportedStyle1151111">
    <w:name w:val="Imported Style 1151111"/>
    <w:rsid w:val="005D3C7A"/>
  </w:style>
  <w:style w:type="numbering" w:customStyle="1" w:styleId="ImportedStyle1161111">
    <w:name w:val="Imported Style 1161111"/>
    <w:rsid w:val="005D3C7A"/>
  </w:style>
  <w:style w:type="numbering" w:customStyle="1" w:styleId="ImportedStyle21111">
    <w:name w:val="Imported Style 21111"/>
    <w:rsid w:val="005D3C7A"/>
  </w:style>
  <w:style w:type="numbering" w:customStyle="1" w:styleId="NoList13111">
    <w:name w:val="No List13111"/>
    <w:next w:val="NoList"/>
    <w:uiPriority w:val="99"/>
    <w:semiHidden/>
    <w:unhideWhenUsed/>
    <w:rsid w:val="005D3C7A"/>
  </w:style>
  <w:style w:type="numbering" w:customStyle="1" w:styleId="NoList22111">
    <w:name w:val="No List22111"/>
    <w:next w:val="NoList"/>
    <w:uiPriority w:val="99"/>
    <w:semiHidden/>
    <w:unhideWhenUsed/>
    <w:rsid w:val="005D3C7A"/>
  </w:style>
  <w:style w:type="numbering" w:customStyle="1" w:styleId="NoList113111">
    <w:name w:val="No List113111"/>
    <w:next w:val="NoList"/>
    <w:uiPriority w:val="99"/>
    <w:semiHidden/>
    <w:unhideWhenUsed/>
    <w:rsid w:val="005D3C7A"/>
  </w:style>
  <w:style w:type="numbering" w:customStyle="1" w:styleId="NoList1111111">
    <w:name w:val="No List1111111"/>
    <w:next w:val="NoList"/>
    <w:uiPriority w:val="99"/>
    <w:semiHidden/>
    <w:unhideWhenUsed/>
    <w:rsid w:val="005D3C7A"/>
  </w:style>
  <w:style w:type="numbering" w:customStyle="1" w:styleId="NoList31111">
    <w:name w:val="No List31111"/>
    <w:next w:val="NoList"/>
    <w:uiPriority w:val="99"/>
    <w:semiHidden/>
    <w:unhideWhenUsed/>
    <w:rsid w:val="005D3C7A"/>
  </w:style>
  <w:style w:type="numbering" w:customStyle="1" w:styleId="Stilimportat11111">
    <w:name w:val="Stil importat 11111"/>
    <w:rsid w:val="005D3C7A"/>
  </w:style>
  <w:style w:type="numbering" w:customStyle="1" w:styleId="Stilimportat21111">
    <w:name w:val="Stil importat 21111"/>
    <w:rsid w:val="005D3C7A"/>
  </w:style>
  <w:style w:type="numbering" w:customStyle="1" w:styleId="Stilimportat31111">
    <w:name w:val="Stil importat 31111"/>
    <w:rsid w:val="005D3C7A"/>
  </w:style>
  <w:style w:type="numbering" w:customStyle="1" w:styleId="Stilimportat41111">
    <w:name w:val="Stil importat 41111"/>
    <w:rsid w:val="005D3C7A"/>
  </w:style>
  <w:style w:type="numbering" w:customStyle="1" w:styleId="Stilimportat51111">
    <w:name w:val="Stil importat 51111"/>
    <w:rsid w:val="005D3C7A"/>
  </w:style>
  <w:style w:type="numbering" w:customStyle="1" w:styleId="Stilimportat61111">
    <w:name w:val="Stil importat 61111"/>
    <w:rsid w:val="005D3C7A"/>
  </w:style>
  <w:style w:type="numbering" w:customStyle="1" w:styleId="Stilimportat71111">
    <w:name w:val="Stil importat 71111"/>
    <w:rsid w:val="005D3C7A"/>
  </w:style>
  <w:style w:type="numbering" w:customStyle="1" w:styleId="NoList41111">
    <w:name w:val="No List41111"/>
    <w:next w:val="NoList"/>
    <w:uiPriority w:val="99"/>
    <w:semiHidden/>
    <w:unhideWhenUsed/>
    <w:rsid w:val="005D3C7A"/>
  </w:style>
  <w:style w:type="numbering" w:customStyle="1" w:styleId="NoList121111">
    <w:name w:val="No List121111"/>
    <w:next w:val="NoList"/>
    <w:uiPriority w:val="99"/>
    <w:semiHidden/>
    <w:unhideWhenUsed/>
    <w:rsid w:val="005D3C7A"/>
  </w:style>
  <w:style w:type="numbering" w:customStyle="1" w:styleId="NoList211111">
    <w:name w:val="No List211111"/>
    <w:next w:val="NoList"/>
    <w:uiPriority w:val="99"/>
    <w:semiHidden/>
    <w:unhideWhenUsed/>
    <w:rsid w:val="005D3C7A"/>
  </w:style>
  <w:style w:type="numbering" w:customStyle="1" w:styleId="NoList1121111">
    <w:name w:val="No List1121111"/>
    <w:next w:val="NoList"/>
    <w:uiPriority w:val="99"/>
    <w:semiHidden/>
    <w:unhideWhenUsed/>
    <w:rsid w:val="005D3C7A"/>
  </w:style>
  <w:style w:type="numbering" w:customStyle="1" w:styleId="NoList51111">
    <w:name w:val="No List51111"/>
    <w:next w:val="NoList"/>
    <w:uiPriority w:val="99"/>
    <w:semiHidden/>
    <w:unhideWhenUsed/>
    <w:rsid w:val="005D3C7A"/>
  </w:style>
  <w:style w:type="numbering" w:customStyle="1" w:styleId="NoList8111">
    <w:name w:val="No List8111"/>
    <w:next w:val="NoList"/>
    <w:uiPriority w:val="99"/>
    <w:semiHidden/>
    <w:unhideWhenUsed/>
    <w:rsid w:val="005D3C7A"/>
  </w:style>
  <w:style w:type="numbering" w:customStyle="1" w:styleId="NoList9111">
    <w:name w:val="No List9111"/>
    <w:next w:val="NoList"/>
    <w:uiPriority w:val="99"/>
    <w:semiHidden/>
    <w:unhideWhenUsed/>
    <w:rsid w:val="005D3C7A"/>
  </w:style>
  <w:style w:type="numbering" w:customStyle="1" w:styleId="ImportedStyle782111">
    <w:name w:val="Imported Style 782111"/>
    <w:rsid w:val="005D3C7A"/>
  </w:style>
  <w:style w:type="numbering" w:customStyle="1" w:styleId="ImportedStyle7802111">
    <w:name w:val="Imported Style 78.02111"/>
    <w:rsid w:val="005D3C7A"/>
  </w:style>
  <w:style w:type="numbering" w:customStyle="1" w:styleId="ImportedStyle803111">
    <w:name w:val="Imported Style 803111"/>
    <w:rsid w:val="005D3C7A"/>
  </w:style>
  <w:style w:type="numbering" w:customStyle="1" w:styleId="ImportedStyle822111">
    <w:name w:val="Imported Style 822111"/>
    <w:rsid w:val="005D3C7A"/>
  </w:style>
  <w:style w:type="numbering" w:customStyle="1" w:styleId="ImportedStyle832111">
    <w:name w:val="Imported Style 832111"/>
    <w:rsid w:val="005D3C7A"/>
  </w:style>
  <w:style w:type="numbering" w:customStyle="1" w:styleId="ImportedStyle1142111">
    <w:name w:val="Imported Style 1142111"/>
    <w:rsid w:val="005D3C7A"/>
  </w:style>
  <w:style w:type="numbering" w:customStyle="1" w:styleId="ImportedStyle1153111">
    <w:name w:val="Imported Style 1153111"/>
    <w:rsid w:val="005D3C7A"/>
  </w:style>
  <w:style w:type="numbering" w:customStyle="1" w:styleId="ImportedStyle1162111">
    <w:name w:val="Imported Style 1162111"/>
    <w:rsid w:val="005D3C7A"/>
  </w:style>
  <w:style w:type="numbering" w:customStyle="1" w:styleId="ImportedStyle12111">
    <w:name w:val="Imported Style 12111"/>
    <w:rsid w:val="005D3C7A"/>
  </w:style>
  <w:style w:type="numbering" w:customStyle="1" w:styleId="ImportedStyle22111">
    <w:name w:val="Imported Style 22111"/>
    <w:rsid w:val="005D3C7A"/>
  </w:style>
  <w:style w:type="numbering" w:customStyle="1" w:styleId="ImportedStyle32111">
    <w:name w:val="Imported Style 32111"/>
    <w:rsid w:val="005D3C7A"/>
  </w:style>
  <w:style w:type="numbering" w:customStyle="1" w:styleId="NoList14111">
    <w:name w:val="No List14111"/>
    <w:next w:val="NoList"/>
    <w:uiPriority w:val="99"/>
    <w:semiHidden/>
    <w:unhideWhenUsed/>
    <w:rsid w:val="005D3C7A"/>
  </w:style>
  <w:style w:type="numbering" w:customStyle="1" w:styleId="NoList23111">
    <w:name w:val="No List23111"/>
    <w:next w:val="NoList"/>
    <w:uiPriority w:val="99"/>
    <w:semiHidden/>
    <w:unhideWhenUsed/>
    <w:rsid w:val="005D3C7A"/>
  </w:style>
  <w:style w:type="numbering" w:customStyle="1" w:styleId="NoList114111">
    <w:name w:val="No List114111"/>
    <w:next w:val="NoList"/>
    <w:uiPriority w:val="99"/>
    <w:semiHidden/>
    <w:unhideWhenUsed/>
    <w:rsid w:val="005D3C7A"/>
  </w:style>
  <w:style w:type="numbering" w:customStyle="1" w:styleId="NoList1112111">
    <w:name w:val="No List1112111"/>
    <w:next w:val="NoList"/>
    <w:uiPriority w:val="99"/>
    <w:semiHidden/>
    <w:unhideWhenUsed/>
    <w:rsid w:val="005D3C7A"/>
  </w:style>
  <w:style w:type="numbering" w:customStyle="1" w:styleId="NoList32111">
    <w:name w:val="No List32111"/>
    <w:next w:val="NoList"/>
    <w:uiPriority w:val="99"/>
    <w:semiHidden/>
    <w:unhideWhenUsed/>
    <w:rsid w:val="005D3C7A"/>
  </w:style>
  <w:style w:type="numbering" w:customStyle="1" w:styleId="Stilimportat12111">
    <w:name w:val="Stil importat 12111"/>
    <w:rsid w:val="005D3C7A"/>
  </w:style>
  <w:style w:type="numbering" w:customStyle="1" w:styleId="Stilimportat22111">
    <w:name w:val="Stil importat 22111"/>
    <w:rsid w:val="005D3C7A"/>
  </w:style>
  <w:style w:type="numbering" w:customStyle="1" w:styleId="Stilimportat32111">
    <w:name w:val="Stil importat 32111"/>
    <w:rsid w:val="005D3C7A"/>
  </w:style>
  <w:style w:type="numbering" w:customStyle="1" w:styleId="Stilimportat42111">
    <w:name w:val="Stil importat 42111"/>
    <w:rsid w:val="005D3C7A"/>
  </w:style>
  <w:style w:type="numbering" w:customStyle="1" w:styleId="Stilimportat52111">
    <w:name w:val="Stil importat 52111"/>
    <w:rsid w:val="005D3C7A"/>
  </w:style>
  <w:style w:type="numbering" w:customStyle="1" w:styleId="Stilimportat62111">
    <w:name w:val="Stil importat 62111"/>
    <w:rsid w:val="005D3C7A"/>
  </w:style>
  <w:style w:type="numbering" w:customStyle="1" w:styleId="Stilimportat72111">
    <w:name w:val="Stil importat 72111"/>
    <w:rsid w:val="005D3C7A"/>
  </w:style>
  <w:style w:type="numbering" w:customStyle="1" w:styleId="NoList42111">
    <w:name w:val="No List42111"/>
    <w:next w:val="NoList"/>
    <w:uiPriority w:val="99"/>
    <w:semiHidden/>
    <w:unhideWhenUsed/>
    <w:rsid w:val="005D3C7A"/>
  </w:style>
  <w:style w:type="numbering" w:customStyle="1" w:styleId="NoList122111">
    <w:name w:val="No List122111"/>
    <w:next w:val="NoList"/>
    <w:uiPriority w:val="99"/>
    <w:semiHidden/>
    <w:unhideWhenUsed/>
    <w:rsid w:val="005D3C7A"/>
  </w:style>
  <w:style w:type="numbering" w:customStyle="1" w:styleId="NoList212111">
    <w:name w:val="No List212111"/>
    <w:next w:val="NoList"/>
    <w:uiPriority w:val="99"/>
    <w:semiHidden/>
    <w:unhideWhenUsed/>
    <w:rsid w:val="005D3C7A"/>
  </w:style>
  <w:style w:type="numbering" w:customStyle="1" w:styleId="NoList1122111">
    <w:name w:val="No List1122111"/>
    <w:next w:val="NoList"/>
    <w:uiPriority w:val="99"/>
    <w:semiHidden/>
    <w:unhideWhenUsed/>
    <w:rsid w:val="005D3C7A"/>
  </w:style>
  <w:style w:type="numbering" w:customStyle="1" w:styleId="NoList52111">
    <w:name w:val="No List52111"/>
    <w:next w:val="NoList"/>
    <w:uiPriority w:val="99"/>
    <w:semiHidden/>
    <w:unhideWhenUsed/>
    <w:rsid w:val="005D3C7A"/>
  </w:style>
  <w:style w:type="numbering" w:customStyle="1" w:styleId="ImportedStyle78011111">
    <w:name w:val="Imported Style 78.011111"/>
    <w:rsid w:val="005D3C7A"/>
  </w:style>
  <w:style w:type="numbering" w:customStyle="1" w:styleId="ImportedStyle8311111">
    <w:name w:val="Imported Style 8311111"/>
    <w:rsid w:val="005D3C7A"/>
  </w:style>
  <w:style w:type="numbering" w:customStyle="1" w:styleId="ImportedStyle11411111">
    <w:name w:val="Imported Style 11411111"/>
    <w:rsid w:val="005D3C7A"/>
  </w:style>
  <w:style w:type="numbering" w:customStyle="1" w:styleId="NoList161">
    <w:name w:val="No List161"/>
    <w:next w:val="NoList"/>
    <w:uiPriority w:val="99"/>
    <w:semiHidden/>
    <w:unhideWhenUsed/>
    <w:rsid w:val="005D3C7A"/>
  </w:style>
  <w:style w:type="numbering" w:customStyle="1" w:styleId="NoList171">
    <w:name w:val="No List171"/>
    <w:next w:val="NoList"/>
    <w:uiPriority w:val="99"/>
    <w:semiHidden/>
    <w:unhideWhenUsed/>
    <w:rsid w:val="005D3C7A"/>
  </w:style>
  <w:style w:type="numbering" w:customStyle="1" w:styleId="Stilimportat14">
    <w:name w:val="Stil importat 14"/>
    <w:rsid w:val="005D3C7A"/>
  </w:style>
  <w:style w:type="numbering" w:customStyle="1" w:styleId="Stilimportat24">
    <w:name w:val="Stil importat 24"/>
    <w:rsid w:val="005D3C7A"/>
  </w:style>
  <w:style w:type="numbering" w:customStyle="1" w:styleId="Stilimportat34">
    <w:name w:val="Stil importat 34"/>
    <w:rsid w:val="005D3C7A"/>
  </w:style>
  <w:style w:type="numbering" w:customStyle="1" w:styleId="Stilimportat44">
    <w:name w:val="Stil importat 44"/>
    <w:rsid w:val="005D3C7A"/>
  </w:style>
  <w:style w:type="numbering" w:customStyle="1" w:styleId="Stilimportat54">
    <w:name w:val="Stil importat 54"/>
    <w:rsid w:val="005D3C7A"/>
  </w:style>
  <w:style w:type="numbering" w:customStyle="1" w:styleId="Stilimportat64">
    <w:name w:val="Stil importat 64"/>
    <w:rsid w:val="005D3C7A"/>
  </w:style>
  <w:style w:type="numbering" w:customStyle="1" w:styleId="Stilimportat74">
    <w:name w:val="Stil importat 74"/>
    <w:rsid w:val="005D3C7A"/>
  </w:style>
  <w:style w:type="table" w:customStyle="1" w:styleId="TableGrid201">
    <w:name w:val="Table Grid20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
    <w:name w:val="Table Grid611"/>
    <w:basedOn w:val="TableNormal"/>
    <w:next w:val="TableGrid"/>
    <w:uiPriority w:val="39"/>
    <w:rsid w:val="005D3C7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
    <w:name w:val="Imported Style 14"/>
    <w:rsid w:val="005D3C7A"/>
  </w:style>
  <w:style w:type="numbering" w:customStyle="1" w:styleId="ImportedStyle24">
    <w:name w:val="Imported Style 24"/>
    <w:rsid w:val="005D3C7A"/>
  </w:style>
  <w:style w:type="numbering" w:customStyle="1" w:styleId="ImportedStyle34">
    <w:name w:val="Imported Style 34"/>
    <w:rsid w:val="005D3C7A"/>
  </w:style>
  <w:style w:type="paragraph" w:customStyle="1" w:styleId="Heading41">
    <w:name w:val="Heading 41"/>
    <w:basedOn w:val="Normal"/>
    <w:next w:val="Normal"/>
    <w:uiPriority w:val="9"/>
    <w:unhideWhenUsed/>
    <w:qFormat/>
    <w:rsid w:val="005D3C7A"/>
    <w:pPr>
      <w:keepNext/>
      <w:keepLines/>
      <w:spacing w:before="40" w:after="0"/>
      <w:outlineLvl w:val="3"/>
    </w:pPr>
    <w:rPr>
      <w:rFonts w:ascii="Calibri Light" w:eastAsia="Times New Roman" w:hAnsi="Calibri Light" w:cs="Times New Roman"/>
      <w:i/>
      <w:iCs/>
      <w:color w:val="2E74B5"/>
    </w:rPr>
  </w:style>
  <w:style w:type="numbering" w:customStyle="1" w:styleId="NoList116">
    <w:name w:val="No List116"/>
    <w:next w:val="NoList"/>
    <w:uiPriority w:val="99"/>
    <w:semiHidden/>
    <w:unhideWhenUsed/>
    <w:rsid w:val="005D3C7A"/>
  </w:style>
  <w:style w:type="table" w:customStyle="1" w:styleId="TableGrid531">
    <w:name w:val="Table Grid53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4">
    <w:name w:val="Imported Style 784"/>
    <w:rsid w:val="005D3C7A"/>
  </w:style>
  <w:style w:type="numbering" w:customStyle="1" w:styleId="ImportedStyle7804">
    <w:name w:val="Imported Style 78.04"/>
    <w:rsid w:val="005D3C7A"/>
  </w:style>
  <w:style w:type="numbering" w:customStyle="1" w:styleId="ImportedStyle805">
    <w:name w:val="Imported Style 805"/>
    <w:rsid w:val="005D3C7A"/>
  </w:style>
  <w:style w:type="numbering" w:customStyle="1" w:styleId="ImportedStyle824">
    <w:name w:val="Imported Style 824"/>
    <w:rsid w:val="005D3C7A"/>
  </w:style>
  <w:style w:type="numbering" w:customStyle="1" w:styleId="ImportedStyle834">
    <w:name w:val="Imported Style 834"/>
    <w:rsid w:val="005D3C7A"/>
  </w:style>
  <w:style w:type="numbering" w:customStyle="1" w:styleId="ImportedStyle1144">
    <w:name w:val="Imported Style 1144"/>
    <w:rsid w:val="005D3C7A"/>
  </w:style>
  <w:style w:type="numbering" w:customStyle="1" w:styleId="ImportedStyle1155">
    <w:name w:val="Imported Style 1155"/>
    <w:rsid w:val="005D3C7A"/>
  </w:style>
  <w:style w:type="numbering" w:customStyle="1" w:styleId="ImportedStyle1164">
    <w:name w:val="Imported Style 1164"/>
    <w:rsid w:val="005D3C7A"/>
  </w:style>
  <w:style w:type="numbering" w:customStyle="1" w:styleId="ImportedStyle112">
    <w:name w:val="Imported Style 112"/>
    <w:rsid w:val="005D3C7A"/>
  </w:style>
  <w:style w:type="numbering" w:customStyle="1" w:styleId="ImportedStyle212">
    <w:name w:val="Imported Style 212"/>
    <w:rsid w:val="005D3C7A"/>
  </w:style>
  <w:style w:type="numbering" w:customStyle="1" w:styleId="ImportedStyle312">
    <w:name w:val="Imported Style 312"/>
    <w:rsid w:val="005D3C7A"/>
  </w:style>
  <w:style w:type="table" w:customStyle="1" w:styleId="TableGrid1131">
    <w:name w:val="Table Grid1131"/>
    <w:basedOn w:val="TableNormal"/>
    <w:next w:val="TableGrid"/>
    <w:uiPriority w:val="5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5D3C7A"/>
  </w:style>
  <w:style w:type="numbering" w:customStyle="1" w:styleId="NoList25">
    <w:name w:val="No List25"/>
    <w:next w:val="NoList"/>
    <w:uiPriority w:val="99"/>
    <w:semiHidden/>
    <w:unhideWhenUsed/>
    <w:rsid w:val="005D3C7A"/>
  </w:style>
  <w:style w:type="numbering" w:customStyle="1" w:styleId="NoList11112">
    <w:name w:val="No List11112"/>
    <w:next w:val="NoList"/>
    <w:uiPriority w:val="99"/>
    <w:semiHidden/>
    <w:unhideWhenUsed/>
    <w:rsid w:val="005D3C7A"/>
  </w:style>
  <w:style w:type="numbering" w:customStyle="1" w:styleId="NoList11111111">
    <w:name w:val="No List11111111"/>
    <w:next w:val="NoList"/>
    <w:uiPriority w:val="99"/>
    <w:semiHidden/>
    <w:unhideWhenUsed/>
    <w:rsid w:val="005D3C7A"/>
  </w:style>
  <w:style w:type="numbering" w:customStyle="1" w:styleId="NoList34">
    <w:name w:val="No List34"/>
    <w:next w:val="NoList"/>
    <w:uiPriority w:val="99"/>
    <w:semiHidden/>
    <w:unhideWhenUsed/>
    <w:rsid w:val="005D3C7A"/>
  </w:style>
  <w:style w:type="numbering" w:customStyle="1" w:styleId="Stilimportat112">
    <w:name w:val="Stil importat 112"/>
    <w:rsid w:val="005D3C7A"/>
  </w:style>
  <w:style w:type="numbering" w:customStyle="1" w:styleId="Stilimportat212">
    <w:name w:val="Stil importat 212"/>
    <w:rsid w:val="005D3C7A"/>
  </w:style>
  <w:style w:type="numbering" w:customStyle="1" w:styleId="Stilimportat312">
    <w:name w:val="Stil importat 312"/>
    <w:rsid w:val="005D3C7A"/>
  </w:style>
  <w:style w:type="numbering" w:customStyle="1" w:styleId="Stilimportat412">
    <w:name w:val="Stil importat 412"/>
    <w:rsid w:val="005D3C7A"/>
    <w:pPr>
      <w:numPr>
        <w:numId w:val="127"/>
      </w:numPr>
    </w:pPr>
  </w:style>
  <w:style w:type="numbering" w:customStyle="1" w:styleId="Stilimportat512">
    <w:name w:val="Stil importat 512"/>
    <w:rsid w:val="005D3C7A"/>
    <w:pPr>
      <w:numPr>
        <w:numId w:val="129"/>
      </w:numPr>
    </w:pPr>
  </w:style>
  <w:style w:type="numbering" w:customStyle="1" w:styleId="Stilimportat612">
    <w:name w:val="Stil importat 612"/>
    <w:rsid w:val="005D3C7A"/>
    <w:pPr>
      <w:numPr>
        <w:numId w:val="131"/>
      </w:numPr>
    </w:pPr>
  </w:style>
  <w:style w:type="numbering" w:customStyle="1" w:styleId="Stilimportat712">
    <w:name w:val="Stil importat 712"/>
    <w:rsid w:val="005D3C7A"/>
    <w:pPr>
      <w:numPr>
        <w:numId w:val="133"/>
      </w:numPr>
    </w:pPr>
  </w:style>
  <w:style w:type="numbering" w:customStyle="1" w:styleId="NoList44">
    <w:name w:val="No List44"/>
    <w:next w:val="NoList"/>
    <w:uiPriority w:val="99"/>
    <w:semiHidden/>
    <w:unhideWhenUsed/>
    <w:rsid w:val="005D3C7A"/>
  </w:style>
  <w:style w:type="numbering" w:customStyle="1" w:styleId="NoList124">
    <w:name w:val="No List124"/>
    <w:next w:val="NoList"/>
    <w:uiPriority w:val="99"/>
    <w:semiHidden/>
    <w:unhideWhenUsed/>
    <w:rsid w:val="005D3C7A"/>
  </w:style>
  <w:style w:type="numbering" w:customStyle="1" w:styleId="NoList214">
    <w:name w:val="No List214"/>
    <w:next w:val="NoList"/>
    <w:uiPriority w:val="99"/>
    <w:semiHidden/>
    <w:unhideWhenUsed/>
    <w:rsid w:val="005D3C7A"/>
  </w:style>
  <w:style w:type="numbering" w:customStyle="1" w:styleId="NoList1124">
    <w:name w:val="No List1124"/>
    <w:next w:val="NoList"/>
    <w:uiPriority w:val="99"/>
    <w:semiHidden/>
    <w:unhideWhenUsed/>
    <w:rsid w:val="005D3C7A"/>
  </w:style>
  <w:style w:type="numbering" w:customStyle="1" w:styleId="NoList54">
    <w:name w:val="No List54"/>
    <w:next w:val="NoList"/>
    <w:uiPriority w:val="99"/>
    <w:semiHidden/>
    <w:unhideWhenUsed/>
    <w:rsid w:val="005D3C7A"/>
  </w:style>
  <w:style w:type="character" w:customStyle="1" w:styleId="Heading4Char1">
    <w:name w:val="Heading 4 Char1"/>
    <w:uiPriority w:val="9"/>
    <w:semiHidden/>
    <w:rsid w:val="005D3C7A"/>
    <w:rPr>
      <w:rFonts w:ascii="Calibri" w:eastAsia="Times New Roman" w:hAnsi="Calibri" w:cs="Times New Roman"/>
      <w:b/>
      <w:bCs/>
      <w:sz w:val="28"/>
      <w:szCs w:val="28"/>
    </w:rPr>
  </w:style>
  <w:style w:type="numbering" w:customStyle="1" w:styleId="NoList62">
    <w:name w:val="No List62"/>
    <w:next w:val="NoList"/>
    <w:uiPriority w:val="99"/>
    <w:semiHidden/>
    <w:unhideWhenUsed/>
    <w:rsid w:val="005D3C7A"/>
  </w:style>
  <w:style w:type="table" w:customStyle="1" w:styleId="TableGrid711">
    <w:name w:val="Table Grid7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2">
    <w:name w:val="Imported Style 7812"/>
    <w:rsid w:val="005D3C7A"/>
  </w:style>
  <w:style w:type="numbering" w:customStyle="1" w:styleId="ImportedStyle78012">
    <w:name w:val="Imported Style 78.012"/>
    <w:rsid w:val="005D3C7A"/>
  </w:style>
  <w:style w:type="numbering" w:customStyle="1" w:styleId="ImportedStyle8012">
    <w:name w:val="Imported Style 8012"/>
    <w:rsid w:val="005D3C7A"/>
  </w:style>
  <w:style w:type="numbering" w:customStyle="1" w:styleId="ImportedStyle8212">
    <w:name w:val="Imported Style 8212"/>
    <w:rsid w:val="005D3C7A"/>
  </w:style>
  <w:style w:type="numbering" w:customStyle="1" w:styleId="ImportedStyle8312">
    <w:name w:val="Imported Style 8312"/>
    <w:rsid w:val="005D3C7A"/>
  </w:style>
  <w:style w:type="numbering" w:customStyle="1" w:styleId="ImportedStyle11412">
    <w:name w:val="Imported Style 11412"/>
    <w:rsid w:val="005D3C7A"/>
  </w:style>
  <w:style w:type="numbering" w:customStyle="1" w:styleId="ImportedStyle11512">
    <w:name w:val="Imported Style 11512"/>
    <w:rsid w:val="005D3C7A"/>
  </w:style>
  <w:style w:type="numbering" w:customStyle="1" w:styleId="ImportedStyle11612">
    <w:name w:val="Imported Style 11612"/>
    <w:rsid w:val="005D3C7A"/>
  </w:style>
  <w:style w:type="numbering" w:customStyle="1" w:styleId="ImportedStyle122">
    <w:name w:val="Imported Style 122"/>
    <w:rsid w:val="005D3C7A"/>
  </w:style>
  <w:style w:type="numbering" w:customStyle="1" w:styleId="ImportedStyle222">
    <w:name w:val="Imported Style 222"/>
    <w:rsid w:val="005D3C7A"/>
  </w:style>
  <w:style w:type="numbering" w:customStyle="1" w:styleId="ImportedStyle322">
    <w:name w:val="Imported Style 322"/>
    <w:rsid w:val="005D3C7A"/>
  </w:style>
  <w:style w:type="numbering" w:customStyle="1" w:styleId="NoList132">
    <w:name w:val="No List132"/>
    <w:next w:val="NoList"/>
    <w:uiPriority w:val="99"/>
    <w:semiHidden/>
    <w:unhideWhenUsed/>
    <w:rsid w:val="005D3C7A"/>
  </w:style>
  <w:style w:type="numbering" w:customStyle="1" w:styleId="NoList222">
    <w:name w:val="No List222"/>
    <w:next w:val="NoList"/>
    <w:uiPriority w:val="99"/>
    <w:semiHidden/>
    <w:unhideWhenUsed/>
    <w:rsid w:val="005D3C7A"/>
  </w:style>
  <w:style w:type="numbering" w:customStyle="1" w:styleId="NoList1132">
    <w:name w:val="No List1132"/>
    <w:next w:val="NoList"/>
    <w:uiPriority w:val="99"/>
    <w:semiHidden/>
    <w:unhideWhenUsed/>
    <w:rsid w:val="005D3C7A"/>
  </w:style>
  <w:style w:type="numbering" w:customStyle="1" w:styleId="NoList11122">
    <w:name w:val="No List11122"/>
    <w:next w:val="NoList"/>
    <w:uiPriority w:val="99"/>
    <w:semiHidden/>
    <w:unhideWhenUsed/>
    <w:rsid w:val="005D3C7A"/>
  </w:style>
  <w:style w:type="numbering" w:customStyle="1" w:styleId="NoList312">
    <w:name w:val="No List312"/>
    <w:next w:val="NoList"/>
    <w:uiPriority w:val="99"/>
    <w:semiHidden/>
    <w:unhideWhenUsed/>
    <w:rsid w:val="005D3C7A"/>
  </w:style>
  <w:style w:type="numbering" w:customStyle="1" w:styleId="Stilimportat122">
    <w:name w:val="Stil importat 122"/>
    <w:rsid w:val="005D3C7A"/>
  </w:style>
  <w:style w:type="numbering" w:customStyle="1" w:styleId="Stilimportat222">
    <w:name w:val="Stil importat 222"/>
    <w:rsid w:val="005D3C7A"/>
  </w:style>
  <w:style w:type="numbering" w:customStyle="1" w:styleId="Stilimportat322">
    <w:name w:val="Stil importat 322"/>
    <w:rsid w:val="005D3C7A"/>
  </w:style>
  <w:style w:type="numbering" w:customStyle="1" w:styleId="Stilimportat422">
    <w:name w:val="Stil importat 422"/>
    <w:rsid w:val="005D3C7A"/>
  </w:style>
  <w:style w:type="numbering" w:customStyle="1" w:styleId="Stilimportat522">
    <w:name w:val="Stil importat 522"/>
    <w:rsid w:val="005D3C7A"/>
  </w:style>
  <w:style w:type="numbering" w:customStyle="1" w:styleId="Stilimportat622">
    <w:name w:val="Stil importat 622"/>
    <w:rsid w:val="005D3C7A"/>
  </w:style>
  <w:style w:type="numbering" w:customStyle="1" w:styleId="Stilimportat722">
    <w:name w:val="Stil importat 722"/>
    <w:rsid w:val="005D3C7A"/>
  </w:style>
  <w:style w:type="numbering" w:customStyle="1" w:styleId="NoList412">
    <w:name w:val="No List412"/>
    <w:next w:val="NoList"/>
    <w:uiPriority w:val="99"/>
    <w:semiHidden/>
    <w:unhideWhenUsed/>
    <w:rsid w:val="005D3C7A"/>
  </w:style>
  <w:style w:type="numbering" w:customStyle="1" w:styleId="NoList1212">
    <w:name w:val="No List1212"/>
    <w:next w:val="NoList"/>
    <w:uiPriority w:val="99"/>
    <w:semiHidden/>
    <w:unhideWhenUsed/>
    <w:rsid w:val="005D3C7A"/>
  </w:style>
  <w:style w:type="numbering" w:customStyle="1" w:styleId="NoList2112">
    <w:name w:val="No List2112"/>
    <w:next w:val="NoList"/>
    <w:uiPriority w:val="99"/>
    <w:semiHidden/>
    <w:unhideWhenUsed/>
    <w:rsid w:val="005D3C7A"/>
  </w:style>
  <w:style w:type="numbering" w:customStyle="1" w:styleId="NoList11212">
    <w:name w:val="No List11212"/>
    <w:next w:val="NoList"/>
    <w:uiPriority w:val="99"/>
    <w:semiHidden/>
    <w:unhideWhenUsed/>
    <w:rsid w:val="005D3C7A"/>
  </w:style>
  <w:style w:type="numbering" w:customStyle="1" w:styleId="NoList512">
    <w:name w:val="No List512"/>
    <w:next w:val="NoList"/>
    <w:uiPriority w:val="99"/>
    <w:semiHidden/>
    <w:unhideWhenUsed/>
    <w:rsid w:val="005D3C7A"/>
  </w:style>
  <w:style w:type="numbering" w:customStyle="1" w:styleId="NoList72">
    <w:name w:val="No List72"/>
    <w:next w:val="NoList"/>
    <w:uiPriority w:val="99"/>
    <w:semiHidden/>
    <w:unhideWhenUsed/>
    <w:rsid w:val="005D3C7A"/>
  </w:style>
  <w:style w:type="table" w:customStyle="1" w:styleId="TableGrid811">
    <w:name w:val="Table Grid8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2">
    <w:name w:val="Imported Style 7822"/>
    <w:rsid w:val="005D3C7A"/>
  </w:style>
  <w:style w:type="numbering" w:customStyle="1" w:styleId="ImportedStyle78022">
    <w:name w:val="Imported Style 78.022"/>
    <w:rsid w:val="005D3C7A"/>
  </w:style>
  <w:style w:type="numbering" w:customStyle="1" w:styleId="ImportedStyle8022">
    <w:name w:val="Imported Style 8022"/>
    <w:rsid w:val="005D3C7A"/>
  </w:style>
  <w:style w:type="numbering" w:customStyle="1" w:styleId="ImportedStyle8222">
    <w:name w:val="Imported Style 8222"/>
    <w:rsid w:val="005D3C7A"/>
  </w:style>
  <w:style w:type="numbering" w:customStyle="1" w:styleId="ImportedStyle8322">
    <w:name w:val="Imported Style 8322"/>
    <w:rsid w:val="005D3C7A"/>
  </w:style>
  <w:style w:type="numbering" w:customStyle="1" w:styleId="ImportedStyle11422">
    <w:name w:val="Imported Style 11422"/>
    <w:rsid w:val="005D3C7A"/>
  </w:style>
  <w:style w:type="numbering" w:customStyle="1" w:styleId="ImportedStyle11522">
    <w:name w:val="Imported Style 11522"/>
    <w:rsid w:val="005D3C7A"/>
  </w:style>
  <w:style w:type="numbering" w:customStyle="1" w:styleId="ImportedStyle11622">
    <w:name w:val="Imported Style 11622"/>
    <w:rsid w:val="005D3C7A"/>
  </w:style>
  <w:style w:type="numbering" w:customStyle="1" w:styleId="ImportedStyle13111">
    <w:name w:val="Imported Style 13111"/>
    <w:rsid w:val="005D3C7A"/>
  </w:style>
  <w:style w:type="numbering" w:customStyle="1" w:styleId="ImportedStyle23111">
    <w:name w:val="Imported Style 23111"/>
    <w:rsid w:val="005D3C7A"/>
  </w:style>
  <w:style w:type="numbering" w:customStyle="1" w:styleId="ImportedStyle33111">
    <w:name w:val="Imported Style 33111"/>
    <w:rsid w:val="005D3C7A"/>
  </w:style>
  <w:style w:type="table" w:customStyle="1" w:styleId="TableGrid1411">
    <w:name w:val="Table Grid141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5D3C7A"/>
  </w:style>
  <w:style w:type="table" w:customStyle="1" w:styleId="TableGrid2311">
    <w:name w:val="Table Grid23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2">
    <w:name w:val="No List232"/>
    <w:next w:val="NoList"/>
    <w:uiPriority w:val="99"/>
    <w:semiHidden/>
    <w:unhideWhenUsed/>
    <w:rsid w:val="005D3C7A"/>
  </w:style>
  <w:style w:type="table" w:customStyle="1" w:styleId="TableGrid3311">
    <w:name w:val="Table Grid33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2">
    <w:name w:val="No List1142"/>
    <w:next w:val="NoList"/>
    <w:uiPriority w:val="99"/>
    <w:semiHidden/>
    <w:unhideWhenUsed/>
    <w:rsid w:val="005D3C7A"/>
  </w:style>
  <w:style w:type="numbering" w:customStyle="1" w:styleId="NoList1113111">
    <w:name w:val="No List1113111"/>
    <w:next w:val="NoList"/>
    <w:uiPriority w:val="99"/>
    <w:semiHidden/>
    <w:unhideWhenUsed/>
    <w:rsid w:val="005D3C7A"/>
  </w:style>
  <w:style w:type="table" w:customStyle="1" w:styleId="TableGrid11311">
    <w:name w:val="Table Grid113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2">
    <w:name w:val="No List322"/>
    <w:next w:val="NoList"/>
    <w:uiPriority w:val="99"/>
    <w:semiHidden/>
    <w:unhideWhenUsed/>
    <w:rsid w:val="005D3C7A"/>
  </w:style>
  <w:style w:type="numbering" w:customStyle="1" w:styleId="Stilimportat13111">
    <w:name w:val="Stil importat 13111"/>
    <w:rsid w:val="005D3C7A"/>
    <w:pPr>
      <w:numPr>
        <w:numId w:val="136"/>
      </w:numPr>
    </w:pPr>
  </w:style>
  <w:style w:type="numbering" w:customStyle="1" w:styleId="Stilimportat23111">
    <w:name w:val="Stil importat 23111"/>
    <w:rsid w:val="005D3C7A"/>
  </w:style>
  <w:style w:type="numbering" w:customStyle="1" w:styleId="Stilimportat33111">
    <w:name w:val="Stil importat 33111"/>
    <w:rsid w:val="005D3C7A"/>
    <w:pPr>
      <w:numPr>
        <w:numId w:val="128"/>
      </w:numPr>
    </w:pPr>
  </w:style>
  <w:style w:type="numbering" w:customStyle="1" w:styleId="Stilimportat43111">
    <w:name w:val="Stil importat 43111"/>
    <w:rsid w:val="005D3C7A"/>
    <w:pPr>
      <w:numPr>
        <w:numId w:val="130"/>
      </w:numPr>
    </w:pPr>
  </w:style>
  <w:style w:type="numbering" w:customStyle="1" w:styleId="Stilimportat53111">
    <w:name w:val="Stil importat 53111"/>
    <w:rsid w:val="005D3C7A"/>
    <w:pPr>
      <w:numPr>
        <w:numId w:val="132"/>
      </w:numPr>
    </w:pPr>
  </w:style>
  <w:style w:type="numbering" w:customStyle="1" w:styleId="Stilimportat63111">
    <w:name w:val="Stil importat 63111"/>
    <w:rsid w:val="005D3C7A"/>
    <w:pPr>
      <w:numPr>
        <w:numId w:val="134"/>
      </w:numPr>
    </w:pPr>
  </w:style>
  <w:style w:type="numbering" w:customStyle="1" w:styleId="Stilimportat73111">
    <w:name w:val="Stil importat 73111"/>
    <w:rsid w:val="005D3C7A"/>
    <w:pPr>
      <w:numPr>
        <w:numId w:val="135"/>
      </w:numPr>
    </w:pPr>
  </w:style>
  <w:style w:type="numbering" w:customStyle="1" w:styleId="NoList422">
    <w:name w:val="No List422"/>
    <w:next w:val="NoList"/>
    <w:uiPriority w:val="99"/>
    <w:semiHidden/>
    <w:unhideWhenUsed/>
    <w:rsid w:val="005D3C7A"/>
  </w:style>
  <w:style w:type="numbering" w:customStyle="1" w:styleId="NoList1222">
    <w:name w:val="No List1222"/>
    <w:next w:val="NoList"/>
    <w:uiPriority w:val="99"/>
    <w:semiHidden/>
    <w:unhideWhenUsed/>
    <w:rsid w:val="005D3C7A"/>
  </w:style>
  <w:style w:type="table" w:customStyle="1" w:styleId="TableGrid4311">
    <w:name w:val="Table Grid43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2">
    <w:name w:val="No List2122"/>
    <w:next w:val="NoList"/>
    <w:uiPriority w:val="99"/>
    <w:semiHidden/>
    <w:unhideWhenUsed/>
    <w:rsid w:val="005D3C7A"/>
  </w:style>
  <w:style w:type="numbering" w:customStyle="1" w:styleId="NoList11222">
    <w:name w:val="No List11222"/>
    <w:next w:val="NoList"/>
    <w:uiPriority w:val="99"/>
    <w:semiHidden/>
    <w:unhideWhenUsed/>
    <w:rsid w:val="005D3C7A"/>
  </w:style>
  <w:style w:type="numbering" w:customStyle="1" w:styleId="NoList522">
    <w:name w:val="No List522"/>
    <w:next w:val="NoList"/>
    <w:uiPriority w:val="99"/>
    <w:semiHidden/>
    <w:unhideWhenUsed/>
    <w:rsid w:val="005D3C7A"/>
  </w:style>
  <w:style w:type="table" w:customStyle="1" w:styleId="TableGrid5311">
    <w:name w:val="Table Grid531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141">
    <w:name w:val="Stil importat 141"/>
    <w:rsid w:val="005D3C7A"/>
    <w:pPr>
      <w:numPr>
        <w:numId w:val="137"/>
      </w:numPr>
    </w:pPr>
  </w:style>
  <w:style w:type="numbering" w:customStyle="1" w:styleId="Stilimportat241">
    <w:name w:val="Stil importat 241"/>
    <w:rsid w:val="005D3C7A"/>
    <w:pPr>
      <w:numPr>
        <w:numId w:val="138"/>
      </w:numPr>
    </w:pPr>
  </w:style>
  <w:style w:type="numbering" w:customStyle="1" w:styleId="Stilimportat341">
    <w:name w:val="Stil importat 341"/>
    <w:rsid w:val="005D3C7A"/>
    <w:pPr>
      <w:numPr>
        <w:numId w:val="139"/>
      </w:numPr>
    </w:pPr>
  </w:style>
  <w:style w:type="numbering" w:customStyle="1" w:styleId="Stilimportat441">
    <w:name w:val="Stil importat 441"/>
    <w:rsid w:val="005D3C7A"/>
    <w:pPr>
      <w:numPr>
        <w:numId w:val="140"/>
      </w:numPr>
    </w:pPr>
  </w:style>
  <w:style w:type="numbering" w:customStyle="1" w:styleId="Stilimportat541">
    <w:name w:val="Stil importat 541"/>
    <w:rsid w:val="005D3C7A"/>
    <w:pPr>
      <w:numPr>
        <w:numId w:val="141"/>
      </w:numPr>
    </w:pPr>
  </w:style>
  <w:style w:type="numbering" w:customStyle="1" w:styleId="Stilimportat641">
    <w:name w:val="Stil importat 641"/>
    <w:rsid w:val="005D3C7A"/>
    <w:pPr>
      <w:numPr>
        <w:numId w:val="142"/>
      </w:numPr>
    </w:pPr>
  </w:style>
  <w:style w:type="numbering" w:customStyle="1" w:styleId="Stilimportat741">
    <w:name w:val="Stil importat 741"/>
    <w:rsid w:val="005D3C7A"/>
    <w:pPr>
      <w:numPr>
        <w:numId w:val="143"/>
      </w:numPr>
    </w:pPr>
  </w:style>
  <w:style w:type="numbering" w:customStyle="1" w:styleId="ImportedStyle8031111">
    <w:name w:val="Imported Style 8031111"/>
    <w:rsid w:val="005D3C7A"/>
  </w:style>
  <w:style w:type="numbering" w:customStyle="1" w:styleId="NoList18">
    <w:name w:val="No List18"/>
    <w:next w:val="NoList"/>
    <w:uiPriority w:val="99"/>
    <w:semiHidden/>
    <w:unhideWhenUsed/>
    <w:rsid w:val="005D3C7A"/>
  </w:style>
  <w:style w:type="table" w:customStyle="1" w:styleId="TableGrid241">
    <w:name w:val="Table Grid241"/>
    <w:basedOn w:val="TableNormal"/>
    <w:next w:val="TableGrid"/>
    <w:uiPriority w:val="5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5">
    <w:name w:val="Imported Style 785"/>
    <w:rsid w:val="005D3C7A"/>
  </w:style>
  <w:style w:type="numbering" w:customStyle="1" w:styleId="ImportedStyle7805">
    <w:name w:val="Imported Style 78.05"/>
    <w:rsid w:val="005D3C7A"/>
  </w:style>
  <w:style w:type="numbering" w:customStyle="1" w:styleId="ImportedStyle806">
    <w:name w:val="Imported Style 806"/>
    <w:rsid w:val="005D3C7A"/>
  </w:style>
  <w:style w:type="numbering" w:customStyle="1" w:styleId="ImportedStyle825">
    <w:name w:val="Imported Style 825"/>
    <w:rsid w:val="005D3C7A"/>
  </w:style>
  <w:style w:type="numbering" w:customStyle="1" w:styleId="ImportedStyle835">
    <w:name w:val="Imported Style 835"/>
    <w:rsid w:val="005D3C7A"/>
  </w:style>
  <w:style w:type="numbering" w:customStyle="1" w:styleId="ImportedStyle1145">
    <w:name w:val="Imported Style 1145"/>
    <w:rsid w:val="005D3C7A"/>
  </w:style>
  <w:style w:type="numbering" w:customStyle="1" w:styleId="ImportedStyle1156">
    <w:name w:val="Imported Style 1156"/>
    <w:rsid w:val="005D3C7A"/>
  </w:style>
  <w:style w:type="numbering" w:customStyle="1" w:styleId="ImportedStyle1165">
    <w:name w:val="Imported Style 1165"/>
    <w:rsid w:val="005D3C7A"/>
  </w:style>
  <w:style w:type="table" w:customStyle="1" w:styleId="TableNormal14">
    <w:name w:val="Table Normal14"/>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5">
    <w:name w:val="Imported Style 15"/>
    <w:rsid w:val="005D3C7A"/>
  </w:style>
  <w:style w:type="numbering" w:customStyle="1" w:styleId="ImportedStyle25">
    <w:name w:val="Imported Style 25"/>
    <w:rsid w:val="005D3C7A"/>
  </w:style>
  <w:style w:type="numbering" w:customStyle="1" w:styleId="ImportedStyle35">
    <w:name w:val="Imported Style 35"/>
    <w:rsid w:val="005D3C7A"/>
  </w:style>
  <w:style w:type="table" w:customStyle="1" w:styleId="TableGrid114">
    <w:name w:val="Table Grid114"/>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D3C7A"/>
  </w:style>
  <w:style w:type="numbering" w:customStyle="1" w:styleId="NoList26">
    <w:name w:val="No List26"/>
    <w:next w:val="NoList"/>
    <w:uiPriority w:val="99"/>
    <w:semiHidden/>
    <w:unhideWhenUsed/>
    <w:rsid w:val="005D3C7A"/>
  </w:style>
  <w:style w:type="table" w:customStyle="1" w:styleId="TableGrid34">
    <w:name w:val="Table Grid34"/>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7">
    <w:name w:val="No List117"/>
    <w:next w:val="NoList"/>
    <w:uiPriority w:val="99"/>
    <w:semiHidden/>
    <w:unhideWhenUsed/>
    <w:rsid w:val="005D3C7A"/>
  </w:style>
  <w:style w:type="numbering" w:customStyle="1" w:styleId="NoList1115">
    <w:name w:val="No List1115"/>
    <w:next w:val="NoList"/>
    <w:uiPriority w:val="99"/>
    <w:semiHidden/>
    <w:unhideWhenUsed/>
    <w:rsid w:val="005D3C7A"/>
  </w:style>
  <w:style w:type="table" w:customStyle="1" w:styleId="TableGrid115">
    <w:name w:val="Table Grid115"/>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5">
    <w:name w:val="No List35"/>
    <w:next w:val="NoList"/>
    <w:uiPriority w:val="99"/>
    <w:semiHidden/>
    <w:unhideWhenUsed/>
    <w:rsid w:val="005D3C7A"/>
  </w:style>
  <w:style w:type="numbering" w:customStyle="1" w:styleId="Stilimportat15">
    <w:name w:val="Stil importat 15"/>
    <w:rsid w:val="005D3C7A"/>
  </w:style>
  <w:style w:type="numbering" w:customStyle="1" w:styleId="Stilimportat25">
    <w:name w:val="Stil importat 25"/>
    <w:rsid w:val="005D3C7A"/>
  </w:style>
  <w:style w:type="numbering" w:customStyle="1" w:styleId="Stilimportat35">
    <w:name w:val="Stil importat 35"/>
    <w:rsid w:val="005D3C7A"/>
  </w:style>
  <w:style w:type="numbering" w:customStyle="1" w:styleId="Stilimportat45">
    <w:name w:val="Stil importat 45"/>
    <w:rsid w:val="005D3C7A"/>
  </w:style>
  <w:style w:type="numbering" w:customStyle="1" w:styleId="Stilimportat55">
    <w:name w:val="Stil importat 55"/>
    <w:rsid w:val="005D3C7A"/>
  </w:style>
  <w:style w:type="numbering" w:customStyle="1" w:styleId="Stilimportat65">
    <w:name w:val="Stil importat 65"/>
    <w:rsid w:val="005D3C7A"/>
  </w:style>
  <w:style w:type="numbering" w:customStyle="1" w:styleId="Stilimportat75">
    <w:name w:val="Stil importat 75"/>
    <w:rsid w:val="005D3C7A"/>
  </w:style>
  <w:style w:type="numbering" w:customStyle="1" w:styleId="NoList45">
    <w:name w:val="No List45"/>
    <w:next w:val="NoList"/>
    <w:uiPriority w:val="99"/>
    <w:semiHidden/>
    <w:unhideWhenUsed/>
    <w:rsid w:val="005D3C7A"/>
  </w:style>
  <w:style w:type="numbering" w:customStyle="1" w:styleId="NoList125">
    <w:name w:val="No List125"/>
    <w:next w:val="NoList"/>
    <w:uiPriority w:val="99"/>
    <w:semiHidden/>
    <w:unhideWhenUsed/>
    <w:rsid w:val="005D3C7A"/>
  </w:style>
  <w:style w:type="table" w:customStyle="1" w:styleId="TableGrid44">
    <w:name w:val="Table Grid44"/>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
    <w:name w:val="No List215"/>
    <w:next w:val="NoList"/>
    <w:uiPriority w:val="99"/>
    <w:semiHidden/>
    <w:unhideWhenUsed/>
    <w:rsid w:val="005D3C7A"/>
  </w:style>
  <w:style w:type="numbering" w:customStyle="1" w:styleId="NoList1125">
    <w:name w:val="No List1125"/>
    <w:next w:val="NoList"/>
    <w:uiPriority w:val="99"/>
    <w:semiHidden/>
    <w:unhideWhenUsed/>
    <w:rsid w:val="005D3C7A"/>
  </w:style>
  <w:style w:type="table" w:customStyle="1" w:styleId="TableGrid124">
    <w:name w:val="Table Grid124"/>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5">
    <w:name w:val="No List55"/>
    <w:next w:val="NoList"/>
    <w:uiPriority w:val="99"/>
    <w:semiHidden/>
    <w:unhideWhenUsed/>
    <w:rsid w:val="005D3C7A"/>
  </w:style>
  <w:style w:type="table" w:customStyle="1" w:styleId="TableGrid54">
    <w:name w:val="Table Grid54"/>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5D3C7A"/>
  </w:style>
  <w:style w:type="table" w:customStyle="1" w:styleId="TableGrid62">
    <w:name w:val="Table Grid62"/>
    <w:basedOn w:val="TableNormal"/>
    <w:next w:val="TableGrid"/>
    <w:uiPriority w:val="39"/>
    <w:rsid w:val="005D3C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5D3C7A"/>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5D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3">
    <w:name w:val="Imported Style 8023"/>
    <w:rsid w:val="005D3C7A"/>
  </w:style>
  <w:style w:type="numbering" w:customStyle="1" w:styleId="ImportedStyle11523">
    <w:name w:val="Imported Style 11523"/>
    <w:rsid w:val="005D3C7A"/>
  </w:style>
  <w:style w:type="numbering" w:customStyle="1" w:styleId="NoList73">
    <w:name w:val="No List73"/>
    <w:next w:val="NoList"/>
    <w:uiPriority w:val="99"/>
    <w:semiHidden/>
    <w:unhideWhenUsed/>
    <w:rsid w:val="005D3C7A"/>
  </w:style>
  <w:style w:type="numbering" w:customStyle="1" w:styleId="ImportedStyle7813">
    <w:name w:val="Imported Style 7813"/>
    <w:rsid w:val="005D3C7A"/>
  </w:style>
  <w:style w:type="numbering" w:customStyle="1" w:styleId="ImportedStyle78013">
    <w:name w:val="Imported Style 78.013"/>
    <w:rsid w:val="005D3C7A"/>
  </w:style>
  <w:style w:type="numbering" w:customStyle="1" w:styleId="ImportedStyle8013">
    <w:name w:val="Imported Style 8013"/>
    <w:rsid w:val="005D3C7A"/>
  </w:style>
  <w:style w:type="numbering" w:customStyle="1" w:styleId="ImportedStyle8213">
    <w:name w:val="Imported Style 8213"/>
    <w:rsid w:val="005D3C7A"/>
  </w:style>
  <w:style w:type="numbering" w:customStyle="1" w:styleId="ImportedStyle8313">
    <w:name w:val="Imported Style 8313"/>
    <w:rsid w:val="005D3C7A"/>
  </w:style>
  <w:style w:type="numbering" w:customStyle="1" w:styleId="ImportedStyle11413">
    <w:name w:val="Imported Style 11413"/>
    <w:rsid w:val="005D3C7A"/>
  </w:style>
  <w:style w:type="numbering" w:customStyle="1" w:styleId="ImportedStyle11513">
    <w:name w:val="Imported Style 11513"/>
    <w:rsid w:val="005D3C7A"/>
  </w:style>
  <w:style w:type="numbering" w:customStyle="1" w:styleId="ImportedStyle11613">
    <w:name w:val="Imported Style 11613"/>
    <w:rsid w:val="005D3C7A"/>
  </w:style>
  <w:style w:type="table" w:customStyle="1" w:styleId="TableNormal112">
    <w:name w:val="Table Normal112"/>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3">
    <w:name w:val="Imported Style 113"/>
    <w:rsid w:val="005D3C7A"/>
  </w:style>
  <w:style w:type="numbering" w:customStyle="1" w:styleId="ImportedStyle213">
    <w:name w:val="Imported Style 213"/>
    <w:rsid w:val="005D3C7A"/>
  </w:style>
  <w:style w:type="numbering" w:customStyle="1" w:styleId="ImportedStyle313">
    <w:name w:val="Imported Style 313"/>
    <w:rsid w:val="005D3C7A"/>
  </w:style>
  <w:style w:type="table" w:customStyle="1" w:styleId="TableGrid132">
    <w:name w:val="Table Grid132"/>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5D3C7A"/>
  </w:style>
  <w:style w:type="table" w:customStyle="1" w:styleId="TableGrid212">
    <w:name w:val="Table Grid21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
    <w:name w:val="No List223"/>
    <w:next w:val="NoList"/>
    <w:uiPriority w:val="99"/>
    <w:semiHidden/>
    <w:unhideWhenUsed/>
    <w:rsid w:val="005D3C7A"/>
  </w:style>
  <w:style w:type="table" w:customStyle="1" w:styleId="TableGrid312">
    <w:name w:val="Table Grid312"/>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3">
    <w:name w:val="No List1133"/>
    <w:next w:val="NoList"/>
    <w:uiPriority w:val="99"/>
    <w:semiHidden/>
    <w:unhideWhenUsed/>
    <w:rsid w:val="005D3C7A"/>
  </w:style>
  <w:style w:type="numbering" w:customStyle="1" w:styleId="NoList11113">
    <w:name w:val="No List11113"/>
    <w:next w:val="NoList"/>
    <w:uiPriority w:val="99"/>
    <w:semiHidden/>
    <w:unhideWhenUsed/>
    <w:rsid w:val="005D3C7A"/>
  </w:style>
  <w:style w:type="table" w:customStyle="1" w:styleId="TableGrid1112">
    <w:name w:val="Table Grid1112"/>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3">
    <w:name w:val="No List313"/>
    <w:next w:val="NoList"/>
    <w:uiPriority w:val="99"/>
    <w:semiHidden/>
    <w:unhideWhenUsed/>
    <w:rsid w:val="005D3C7A"/>
  </w:style>
  <w:style w:type="numbering" w:customStyle="1" w:styleId="Stilimportat113">
    <w:name w:val="Stil importat 113"/>
    <w:rsid w:val="005D3C7A"/>
  </w:style>
  <w:style w:type="numbering" w:customStyle="1" w:styleId="Stilimportat213">
    <w:name w:val="Stil importat 213"/>
    <w:rsid w:val="005D3C7A"/>
  </w:style>
  <w:style w:type="numbering" w:customStyle="1" w:styleId="Stilimportat313">
    <w:name w:val="Stil importat 313"/>
    <w:rsid w:val="005D3C7A"/>
  </w:style>
  <w:style w:type="numbering" w:customStyle="1" w:styleId="Stilimportat413">
    <w:name w:val="Stil importat 413"/>
    <w:rsid w:val="005D3C7A"/>
  </w:style>
  <w:style w:type="numbering" w:customStyle="1" w:styleId="Stilimportat513">
    <w:name w:val="Stil importat 513"/>
    <w:rsid w:val="005D3C7A"/>
  </w:style>
  <w:style w:type="numbering" w:customStyle="1" w:styleId="Stilimportat613">
    <w:name w:val="Stil importat 613"/>
    <w:rsid w:val="005D3C7A"/>
  </w:style>
  <w:style w:type="numbering" w:customStyle="1" w:styleId="Stilimportat713">
    <w:name w:val="Stil importat 713"/>
    <w:rsid w:val="005D3C7A"/>
  </w:style>
  <w:style w:type="numbering" w:customStyle="1" w:styleId="NoList413">
    <w:name w:val="No List413"/>
    <w:next w:val="NoList"/>
    <w:uiPriority w:val="99"/>
    <w:semiHidden/>
    <w:unhideWhenUsed/>
    <w:rsid w:val="005D3C7A"/>
  </w:style>
  <w:style w:type="numbering" w:customStyle="1" w:styleId="NoList1213">
    <w:name w:val="No List1213"/>
    <w:next w:val="NoList"/>
    <w:uiPriority w:val="99"/>
    <w:semiHidden/>
    <w:unhideWhenUsed/>
    <w:rsid w:val="005D3C7A"/>
  </w:style>
  <w:style w:type="table" w:customStyle="1" w:styleId="TableGrid412">
    <w:name w:val="Table Grid41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
    <w:name w:val="No List2113"/>
    <w:next w:val="NoList"/>
    <w:uiPriority w:val="99"/>
    <w:semiHidden/>
    <w:unhideWhenUsed/>
    <w:rsid w:val="005D3C7A"/>
  </w:style>
  <w:style w:type="numbering" w:customStyle="1" w:styleId="NoList11213">
    <w:name w:val="No List11213"/>
    <w:next w:val="NoList"/>
    <w:uiPriority w:val="99"/>
    <w:semiHidden/>
    <w:unhideWhenUsed/>
    <w:rsid w:val="005D3C7A"/>
  </w:style>
  <w:style w:type="table" w:customStyle="1" w:styleId="TableGrid1212">
    <w:name w:val="Table Grid121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3">
    <w:name w:val="No List513"/>
    <w:next w:val="NoList"/>
    <w:uiPriority w:val="99"/>
    <w:semiHidden/>
    <w:unhideWhenUsed/>
    <w:rsid w:val="005D3C7A"/>
  </w:style>
  <w:style w:type="table" w:customStyle="1" w:styleId="TableGrid512">
    <w:name w:val="Table Grid512"/>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5D3C7A"/>
  </w:style>
  <w:style w:type="table" w:customStyle="1" w:styleId="TableGrid142">
    <w:name w:val="Table Grid142"/>
    <w:basedOn w:val="TableNormal"/>
    <w:next w:val="TableGrid"/>
    <w:unhideWhenUsed/>
    <w:locked/>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5D3C7A"/>
  </w:style>
  <w:style w:type="numbering" w:customStyle="1" w:styleId="ImportedStyle7823">
    <w:name w:val="Imported Style 7823"/>
    <w:rsid w:val="005D3C7A"/>
  </w:style>
  <w:style w:type="numbering" w:customStyle="1" w:styleId="ImportedStyle78023">
    <w:name w:val="Imported Style 78.023"/>
    <w:rsid w:val="005D3C7A"/>
  </w:style>
  <w:style w:type="numbering" w:customStyle="1" w:styleId="ImportedStyle8032">
    <w:name w:val="Imported Style 8032"/>
    <w:rsid w:val="005D3C7A"/>
  </w:style>
  <w:style w:type="numbering" w:customStyle="1" w:styleId="ImportedStyle8223">
    <w:name w:val="Imported Style 8223"/>
    <w:rsid w:val="005D3C7A"/>
  </w:style>
  <w:style w:type="numbering" w:customStyle="1" w:styleId="ImportedStyle8323">
    <w:name w:val="Imported Style 8323"/>
    <w:rsid w:val="005D3C7A"/>
  </w:style>
  <w:style w:type="numbering" w:customStyle="1" w:styleId="ImportedStyle11423">
    <w:name w:val="Imported Style 11423"/>
    <w:rsid w:val="005D3C7A"/>
  </w:style>
  <w:style w:type="numbering" w:customStyle="1" w:styleId="ImportedStyle11532">
    <w:name w:val="Imported Style 11532"/>
    <w:rsid w:val="005D3C7A"/>
  </w:style>
  <w:style w:type="numbering" w:customStyle="1" w:styleId="ImportedStyle11623">
    <w:name w:val="Imported Style 11623"/>
    <w:rsid w:val="005D3C7A"/>
  </w:style>
  <w:style w:type="table" w:customStyle="1" w:styleId="TableNormal122">
    <w:name w:val="Table Normal122"/>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3">
    <w:name w:val="Imported Style 123"/>
    <w:rsid w:val="005D3C7A"/>
  </w:style>
  <w:style w:type="numbering" w:customStyle="1" w:styleId="ImportedStyle223">
    <w:name w:val="Imported Style 223"/>
    <w:rsid w:val="005D3C7A"/>
  </w:style>
  <w:style w:type="numbering" w:customStyle="1" w:styleId="ImportedStyle323">
    <w:name w:val="Imported Style 323"/>
    <w:rsid w:val="005D3C7A"/>
  </w:style>
  <w:style w:type="numbering" w:customStyle="1" w:styleId="NoList143">
    <w:name w:val="No List143"/>
    <w:next w:val="NoList"/>
    <w:uiPriority w:val="99"/>
    <w:semiHidden/>
    <w:unhideWhenUsed/>
    <w:rsid w:val="005D3C7A"/>
  </w:style>
  <w:style w:type="table" w:customStyle="1" w:styleId="TableGrid222">
    <w:name w:val="Table Grid22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3">
    <w:name w:val="No List233"/>
    <w:next w:val="NoList"/>
    <w:uiPriority w:val="99"/>
    <w:semiHidden/>
    <w:unhideWhenUsed/>
    <w:rsid w:val="005D3C7A"/>
  </w:style>
  <w:style w:type="table" w:customStyle="1" w:styleId="TableGrid322">
    <w:name w:val="Table Grid322"/>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3">
    <w:name w:val="No List1143"/>
    <w:next w:val="NoList"/>
    <w:uiPriority w:val="99"/>
    <w:semiHidden/>
    <w:unhideWhenUsed/>
    <w:rsid w:val="005D3C7A"/>
  </w:style>
  <w:style w:type="numbering" w:customStyle="1" w:styleId="NoList11123">
    <w:name w:val="No List11123"/>
    <w:next w:val="NoList"/>
    <w:uiPriority w:val="99"/>
    <w:semiHidden/>
    <w:unhideWhenUsed/>
    <w:rsid w:val="005D3C7A"/>
  </w:style>
  <w:style w:type="table" w:customStyle="1" w:styleId="TableGrid1122">
    <w:name w:val="Table Grid1122"/>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3">
    <w:name w:val="No List323"/>
    <w:next w:val="NoList"/>
    <w:uiPriority w:val="99"/>
    <w:semiHidden/>
    <w:unhideWhenUsed/>
    <w:rsid w:val="005D3C7A"/>
  </w:style>
  <w:style w:type="numbering" w:customStyle="1" w:styleId="Stilimportat123">
    <w:name w:val="Stil importat 123"/>
    <w:rsid w:val="005D3C7A"/>
  </w:style>
  <w:style w:type="numbering" w:customStyle="1" w:styleId="Stilimportat223">
    <w:name w:val="Stil importat 223"/>
    <w:rsid w:val="005D3C7A"/>
  </w:style>
  <w:style w:type="numbering" w:customStyle="1" w:styleId="Stilimportat323">
    <w:name w:val="Stil importat 323"/>
    <w:rsid w:val="005D3C7A"/>
  </w:style>
  <w:style w:type="numbering" w:customStyle="1" w:styleId="Stilimportat423">
    <w:name w:val="Stil importat 423"/>
    <w:rsid w:val="005D3C7A"/>
  </w:style>
  <w:style w:type="numbering" w:customStyle="1" w:styleId="Stilimportat523">
    <w:name w:val="Stil importat 523"/>
    <w:rsid w:val="005D3C7A"/>
  </w:style>
  <w:style w:type="numbering" w:customStyle="1" w:styleId="Stilimportat623">
    <w:name w:val="Stil importat 623"/>
    <w:rsid w:val="005D3C7A"/>
  </w:style>
  <w:style w:type="numbering" w:customStyle="1" w:styleId="Stilimportat723">
    <w:name w:val="Stil importat 723"/>
    <w:rsid w:val="005D3C7A"/>
  </w:style>
  <w:style w:type="numbering" w:customStyle="1" w:styleId="NoList423">
    <w:name w:val="No List423"/>
    <w:next w:val="NoList"/>
    <w:uiPriority w:val="99"/>
    <w:semiHidden/>
    <w:unhideWhenUsed/>
    <w:rsid w:val="005D3C7A"/>
  </w:style>
  <w:style w:type="numbering" w:customStyle="1" w:styleId="NoList1223">
    <w:name w:val="No List1223"/>
    <w:next w:val="NoList"/>
    <w:uiPriority w:val="99"/>
    <w:semiHidden/>
    <w:unhideWhenUsed/>
    <w:rsid w:val="005D3C7A"/>
  </w:style>
  <w:style w:type="table" w:customStyle="1" w:styleId="TableGrid422">
    <w:name w:val="Table Grid42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3">
    <w:name w:val="No List2123"/>
    <w:next w:val="NoList"/>
    <w:uiPriority w:val="99"/>
    <w:semiHidden/>
    <w:unhideWhenUsed/>
    <w:rsid w:val="005D3C7A"/>
  </w:style>
  <w:style w:type="numbering" w:customStyle="1" w:styleId="NoList11223">
    <w:name w:val="No List11223"/>
    <w:next w:val="NoList"/>
    <w:uiPriority w:val="99"/>
    <w:semiHidden/>
    <w:unhideWhenUsed/>
    <w:rsid w:val="005D3C7A"/>
  </w:style>
  <w:style w:type="table" w:customStyle="1" w:styleId="TableGrid1222">
    <w:name w:val="Table Grid122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3">
    <w:name w:val="No List523"/>
    <w:next w:val="NoList"/>
    <w:uiPriority w:val="99"/>
    <w:semiHidden/>
    <w:unhideWhenUsed/>
    <w:rsid w:val="005D3C7A"/>
  </w:style>
  <w:style w:type="table" w:customStyle="1" w:styleId="TableGrid522">
    <w:name w:val="Table Grid522"/>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5D3C7A"/>
  </w:style>
  <w:style w:type="numbering" w:customStyle="1" w:styleId="NoList15111">
    <w:name w:val="No List15111"/>
    <w:next w:val="NoList"/>
    <w:uiPriority w:val="99"/>
    <w:semiHidden/>
    <w:unhideWhenUsed/>
    <w:rsid w:val="005D3C7A"/>
  </w:style>
  <w:style w:type="numbering" w:customStyle="1" w:styleId="NoList24111">
    <w:name w:val="No List24111"/>
    <w:next w:val="NoList"/>
    <w:uiPriority w:val="99"/>
    <w:semiHidden/>
    <w:unhideWhenUsed/>
    <w:rsid w:val="005D3C7A"/>
  </w:style>
  <w:style w:type="numbering" w:customStyle="1" w:styleId="NoList33111">
    <w:name w:val="No List33111"/>
    <w:next w:val="NoList"/>
    <w:uiPriority w:val="99"/>
    <w:semiHidden/>
    <w:unhideWhenUsed/>
    <w:rsid w:val="005D3C7A"/>
  </w:style>
  <w:style w:type="numbering" w:customStyle="1" w:styleId="NoList43111">
    <w:name w:val="No List43111"/>
    <w:next w:val="NoList"/>
    <w:uiPriority w:val="99"/>
    <w:semiHidden/>
    <w:unhideWhenUsed/>
    <w:rsid w:val="005D3C7A"/>
  </w:style>
  <w:style w:type="numbering" w:customStyle="1" w:styleId="NoList53111">
    <w:name w:val="No List53111"/>
    <w:next w:val="NoList"/>
    <w:uiPriority w:val="99"/>
    <w:semiHidden/>
    <w:unhideWhenUsed/>
    <w:rsid w:val="005D3C7A"/>
  </w:style>
  <w:style w:type="numbering" w:customStyle="1" w:styleId="ImportedStyle111111">
    <w:name w:val="Imported Style 111111"/>
    <w:rsid w:val="005D3C7A"/>
  </w:style>
  <w:style w:type="numbering" w:customStyle="1" w:styleId="ImportedStyle311111">
    <w:name w:val="Imported Style 311111"/>
    <w:rsid w:val="005D3C7A"/>
  </w:style>
  <w:style w:type="numbering" w:customStyle="1" w:styleId="ImportedStyle4411">
    <w:name w:val="Imported Style 4411"/>
    <w:rsid w:val="005D3C7A"/>
  </w:style>
  <w:style w:type="numbering" w:customStyle="1" w:styleId="ImportedStyle783111">
    <w:name w:val="Imported Style 783111"/>
    <w:rsid w:val="005D3C7A"/>
  </w:style>
  <w:style w:type="numbering" w:customStyle="1" w:styleId="ImportedStyle7803111">
    <w:name w:val="Imported Style 78.03111"/>
    <w:rsid w:val="005D3C7A"/>
  </w:style>
  <w:style w:type="numbering" w:customStyle="1" w:styleId="ImportedStyle804111">
    <w:name w:val="Imported Style 804111"/>
    <w:rsid w:val="005D3C7A"/>
  </w:style>
  <w:style w:type="numbering" w:customStyle="1" w:styleId="ImportedStyle823111">
    <w:name w:val="Imported Style 823111"/>
    <w:rsid w:val="005D3C7A"/>
  </w:style>
  <w:style w:type="numbering" w:customStyle="1" w:styleId="ImportedStyle833111">
    <w:name w:val="Imported Style 833111"/>
    <w:rsid w:val="005D3C7A"/>
  </w:style>
  <w:style w:type="numbering" w:customStyle="1" w:styleId="ImportedStyle1143111">
    <w:name w:val="Imported Style 1143111"/>
    <w:rsid w:val="005D3C7A"/>
  </w:style>
  <w:style w:type="numbering" w:customStyle="1" w:styleId="ImportedStyle1154111">
    <w:name w:val="Imported Style 1154111"/>
    <w:rsid w:val="005D3C7A"/>
  </w:style>
  <w:style w:type="numbering" w:customStyle="1" w:styleId="ImportedStyle1163111">
    <w:name w:val="Imported Style 1163111"/>
    <w:rsid w:val="005D3C7A"/>
  </w:style>
  <w:style w:type="numbering" w:customStyle="1" w:styleId="ImportedStyle132">
    <w:name w:val="Imported Style 132"/>
    <w:rsid w:val="005D3C7A"/>
  </w:style>
  <w:style w:type="numbering" w:customStyle="1" w:styleId="ImportedStyle232">
    <w:name w:val="Imported Style 232"/>
    <w:rsid w:val="005D3C7A"/>
  </w:style>
  <w:style w:type="numbering" w:customStyle="1" w:styleId="ImportedStyle332">
    <w:name w:val="Imported Style 332"/>
    <w:rsid w:val="005D3C7A"/>
  </w:style>
  <w:style w:type="numbering" w:customStyle="1" w:styleId="NoList115111">
    <w:name w:val="No List115111"/>
    <w:next w:val="NoList"/>
    <w:uiPriority w:val="99"/>
    <w:semiHidden/>
    <w:unhideWhenUsed/>
    <w:rsid w:val="005D3C7A"/>
  </w:style>
  <w:style w:type="numbering" w:customStyle="1" w:styleId="NoList11132">
    <w:name w:val="No List11132"/>
    <w:next w:val="NoList"/>
    <w:uiPriority w:val="99"/>
    <w:semiHidden/>
    <w:unhideWhenUsed/>
    <w:rsid w:val="005D3C7A"/>
  </w:style>
  <w:style w:type="numbering" w:customStyle="1" w:styleId="Stilimportat132">
    <w:name w:val="Stil importat 132"/>
    <w:rsid w:val="005D3C7A"/>
  </w:style>
  <w:style w:type="numbering" w:customStyle="1" w:styleId="Stilimportat232">
    <w:name w:val="Stil importat 232"/>
    <w:rsid w:val="005D3C7A"/>
  </w:style>
  <w:style w:type="numbering" w:customStyle="1" w:styleId="Stilimportat332">
    <w:name w:val="Stil importat 332"/>
    <w:rsid w:val="005D3C7A"/>
  </w:style>
  <w:style w:type="numbering" w:customStyle="1" w:styleId="Stilimportat432">
    <w:name w:val="Stil importat 432"/>
    <w:rsid w:val="005D3C7A"/>
  </w:style>
  <w:style w:type="numbering" w:customStyle="1" w:styleId="Stilimportat532">
    <w:name w:val="Stil importat 532"/>
    <w:rsid w:val="005D3C7A"/>
  </w:style>
  <w:style w:type="numbering" w:customStyle="1" w:styleId="Stilimportat632">
    <w:name w:val="Stil importat 632"/>
    <w:rsid w:val="005D3C7A"/>
  </w:style>
  <w:style w:type="numbering" w:customStyle="1" w:styleId="Stilimportat732">
    <w:name w:val="Stil importat 732"/>
    <w:rsid w:val="005D3C7A"/>
  </w:style>
  <w:style w:type="numbering" w:customStyle="1" w:styleId="NoList123111">
    <w:name w:val="No List123111"/>
    <w:next w:val="NoList"/>
    <w:uiPriority w:val="99"/>
    <w:semiHidden/>
    <w:unhideWhenUsed/>
    <w:rsid w:val="005D3C7A"/>
  </w:style>
  <w:style w:type="numbering" w:customStyle="1" w:styleId="NoList213111">
    <w:name w:val="No List213111"/>
    <w:next w:val="NoList"/>
    <w:uiPriority w:val="99"/>
    <w:semiHidden/>
    <w:unhideWhenUsed/>
    <w:rsid w:val="005D3C7A"/>
  </w:style>
  <w:style w:type="numbering" w:customStyle="1" w:styleId="NoList1123111">
    <w:name w:val="No List1123111"/>
    <w:next w:val="NoList"/>
    <w:uiPriority w:val="99"/>
    <w:semiHidden/>
    <w:unhideWhenUsed/>
    <w:rsid w:val="005D3C7A"/>
  </w:style>
  <w:style w:type="numbering" w:customStyle="1" w:styleId="NoList61111">
    <w:name w:val="No List61111"/>
    <w:next w:val="NoList"/>
    <w:uiPriority w:val="99"/>
    <w:semiHidden/>
    <w:unhideWhenUsed/>
    <w:rsid w:val="005D3C7A"/>
  </w:style>
  <w:style w:type="numbering" w:customStyle="1" w:styleId="ImportedStyle8021111">
    <w:name w:val="Imported Style 8021111"/>
    <w:rsid w:val="005D3C7A"/>
  </w:style>
  <w:style w:type="numbering" w:customStyle="1" w:styleId="ImportedStyle11521111">
    <w:name w:val="Imported Style 11521111"/>
    <w:rsid w:val="005D3C7A"/>
  </w:style>
  <w:style w:type="numbering" w:customStyle="1" w:styleId="NoList71111">
    <w:name w:val="No List71111"/>
    <w:next w:val="NoList"/>
    <w:uiPriority w:val="99"/>
    <w:semiHidden/>
    <w:unhideWhenUsed/>
    <w:rsid w:val="005D3C7A"/>
  </w:style>
  <w:style w:type="numbering" w:customStyle="1" w:styleId="ImportedStyle7811111">
    <w:name w:val="Imported Style 7811111"/>
    <w:rsid w:val="005D3C7A"/>
  </w:style>
  <w:style w:type="numbering" w:customStyle="1" w:styleId="ImportedStyle780112">
    <w:name w:val="Imported Style 78.0112"/>
    <w:rsid w:val="005D3C7A"/>
  </w:style>
  <w:style w:type="numbering" w:customStyle="1" w:styleId="ImportedStyle8011111">
    <w:name w:val="Imported Style 8011111"/>
    <w:rsid w:val="005D3C7A"/>
  </w:style>
  <w:style w:type="numbering" w:customStyle="1" w:styleId="ImportedStyle8211111">
    <w:name w:val="Imported Style 8211111"/>
    <w:rsid w:val="005D3C7A"/>
  </w:style>
  <w:style w:type="numbering" w:customStyle="1" w:styleId="ImportedStyle831121">
    <w:name w:val="Imported Style 831121"/>
    <w:rsid w:val="005D3C7A"/>
  </w:style>
  <w:style w:type="numbering" w:customStyle="1" w:styleId="ImportedStyle114112">
    <w:name w:val="Imported Style 114112"/>
    <w:rsid w:val="005D3C7A"/>
  </w:style>
  <w:style w:type="numbering" w:customStyle="1" w:styleId="ImportedStyle11511111">
    <w:name w:val="Imported Style 11511111"/>
    <w:rsid w:val="005D3C7A"/>
  </w:style>
  <w:style w:type="numbering" w:customStyle="1" w:styleId="ImportedStyle11611111">
    <w:name w:val="Imported Style 11611111"/>
    <w:rsid w:val="005D3C7A"/>
  </w:style>
  <w:style w:type="numbering" w:customStyle="1" w:styleId="ImportedStyle211111">
    <w:name w:val="Imported Style 211111"/>
    <w:rsid w:val="005D3C7A"/>
  </w:style>
  <w:style w:type="numbering" w:customStyle="1" w:styleId="NoList131111">
    <w:name w:val="No List131111"/>
    <w:next w:val="NoList"/>
    <w:uiPriority w:val="99"/>
    <w:semiHidden/>
    <w:unhideWhenUsed/>
    <w:rsid w:val="005D3C7A"/>
  </w:style>
  <w:style w:type="numbering" w:customStyle="1" w:styleId="NoList221111">
    <w:name w:val="No List221111"/>
    <w:next w:val="NoList"/>
    <w:uiPriority w:val="99"/>
    <w:semiHidden/>
    <w:unhideWhenUsed/>
    <w:rsid w:val="005D3C7A"/>
  </w:style>
  <w:style w:type="numbering" w:customStyle="1" w:styleId="NoList1131111">
    <w:name w:val="No List1131111"/>
    <w:next w:val="NoList"/>
    <w:uiPriority w:val="99"/>
    <w:semiHidden/>
    <w:unhideWhenUsed/>
    <w:rsid w:val="005D3C7A"/>
  </w:style>
  <w:style w:type="numbering" w:customStyle="1" w:styleId="NoList111112">
    <w:name w:val="No List111112"/>
    <w:next w:val="NoList"/>
    <w:uiPriority w:val="99"/>
    <w:semiHidden/>
    <w:unhideWhenUsed/>
    <w:rsid w:val="005D3C7A"/>
  </w:style>
  <w:style w:type="numbering" w:customStyle="1" w:styleId="NoList311111">
    <w:name w:val="No List311111"/>
    <w:next w:val="NoList"/>
    <w:uiPriority w:val="99"/>
    <w:semiHidden/>
    <w:unhideWhenUsed/>
    <w:rsid w:val="005D3C7A"/>
  </w:style>
  <w:style w:type="numbering" w:customStyle="1" w:styleId="Stilimportat111111">
    <w:name w:val="Stil importat 111111"/>
    <w:rsid w:val="005D3C7A"/>
  </w:style>
  <w:style w:type="numbering" w:customStyle="1" w:styleId="Stilimportat211111">
    <w:name w:val="Stil importat 211111"/>
    <w:rsid w:val="005D3C7A"/>
  </w:style>
  <w:style w:type="numbering" w:customStyle="1" w:styleId="Stilimportat311111">
    <w:name w:val="Stil importat 311111"/>
    <w:rsid w:val="005D3C7A"/>
  </w:style>
  <w:style w:type="numbering" w:customStyle="1" w:styleId="Stilimportat411111">
    <w:name w:val="Stil importat 411111"/>
    <w:rsid w:val="005D3C7A"/>
  </w:style>
  <w:style w:type="numbering" w:customStyle="1" w:styleId="Stilimportat511111">
    <w:name w:val="Stil importat 511111"/>
    <w:rsid w:val="005D3C7A"/>
  </w:style>
  <w:style w:type="numbering" w:customStyle="1" w:styleId="Stilimportat611111">
    <w:name w:val="Stil importat 611111"/>
    <w:rsid w:val="005D3C7A"/>
  </w:style>
  <w:style w:type="numbering" w:customStyle="1" w:styleId="Stilimportat711111">
    <w:name w:val="Stil importat 711111"/>
    <w:rsid w:val="005D3C7A"/>
  </w:style>
  <w:style w:type="numbering" w:customStyle="1" w:styleId="NoList411111">
    <w:name w:val="No List411111"/>
    <w:next w:val="NoList"/>
    <w:uiPriority w:val="99"/>
    <w:semiHidden/>
    <w:unhideWhenUsed/>
    <w:rsid w:val="005D3C7A"/>
  </w:style>
  <w:style w:type="numbering" w:customStyle="1" w:styleId="NoList1211111">
    <w:name w:val="No List1211111"/>
    <w:next w:val="NoList"/>
    <w:uiPriority w:val="99"/>
    <w:semiHidden/>
    <w:unhideWhenUsed/>
    <w:rsid w:val="005D3C7A"/>
  </w:style>
  <w:style w:type="numbering" w:customStyle="1" w:styleId="NoList2111111">
    <w:name w:val="No List2111111"/>
    <w:next w:val="NoList"/>
    <w:uiPriority w:val="99"/>
    <w:semiHidden/>
    <w:unhideWhenUsed/>
    <w:rsid w:val="005D3C7A"/>
  </w:style>
  <w:style w:type="numbering" w:customStyle="1" w:styleId="NoList11211111">
    <w:name w:val="No List11211111"/>
    <w:next w:val="NoList"/>
    <w:uiPriority w:val="99"/>
    <w:semiHidden/>
    <w:unhideWhenUsed/>
    <w:rsid w:val="005D3C7A"/>
  </w:style>
  <w:style w:type="numbering" w:customStyle="1" w:styleId="NoList511111">
    <w:name w:val="No List511111"/>
    <w:next w:val="NoList"/>
    <w:uiPriority w:val="99"/>
    <w:semiHidden/>
    <w:unhideWhenUsed/>
    <w:rsid w:val="005D3C7A"/>
  </w:style>
  <w:style w:type="numbering" w:customStyle="1" w:styleId="NoList81111">
    <w:name w:val="No List81111"/>
    <w:next w:val="NoList"/>
    <w:uiPriority w:val="99"/>
    <w:semiHidden/>
    <w:unhideWhenUsed/>
    <w:rsid w:val="005D3C7A"/>
  </w:style>
  <w:style w:type="numbering" w:customStyle="1" w:styleId="NoList91111">
    <w:name w:val="No List91111"/>
    <w:next w:val="NoList"/>
    <w:uiPriority w:val="99"/>
    <w:semiHidden/>
    <w:unhideWhenUsed/>
    <w:rsid w:val="005D3C7A"/>
  </w:style>
  <w:style w:type="numbering" w:customStyle="1" w:styleId="ImportedStyle7821111">
    <w:name w:val="Imported Style 7821111"/>
    <w:rsid w:val="005D3C7A"/>
  </w:style>
  <w:style w:type="numbering" w:customStyle="1" w:styleId="ImportedStyle78021111">
    <w:name w:val="Imported Style 78.021111"/>
    <w:rsid w:val="005D3C7A"/>
  </w:style>
  <w:style w:type="numbering" w:customStyle="1" w:styleId="ImportedStyle80312">
    <w:name w:val="Imported Style 80312"/>
    <w:rsid w:val="005D3C7A"/>
  </w:style>
  <w:style w:type="numbering" w:customStyle="1" w:styleId="ImportedStyle8221111">
    <w:name w:val="Imported Style 8221111"/>
    <w:rsid w:val="005D3C7A"/>
  </w:style>
  <w:style w:type="numbering" w:customStyle="1" w:styleId="ImportedStyle8321111">
    <w:name w:val="Imported Style 8321111"/>
    <w:rsid w:val="005D3C7A"/>
  </w:style>
  <w:style w:type="numbering" w:customStyle="1" w:styleId="ImportedStyle11421111">
    <w:name w:val="Imported Style 11421111"/>
    <w:rsid w:val="005D3C7A"/>
  </w:style>
  <w:style w:type="numbering" w:customStyle="1" w:styleId="ImportedStyle11531111">
    <w:name w:val="Imported Style 11531111"/>
    <w:rsid w:val="005D3C7A"/>
  </w:style>
  <w:style w:type="numbering" w:customStyle="1" w:styleId="ImportedStyle11621111">
    <w:name w:val="Imported Style 11621111"/>
    <w:rsid w:val="005D3C7A"/>
  </w:style>
  <w:style w:type="numbering" w:customStyle="1" w:styleId="ImportedStyle121111">
    <w:name w:val="Imported Style 121111"/>
    <w:rsid w:val="005D3C7A"/>
  </w:style>
  <w:style w:type="numbering" w:customStyle="1" w:styleId="ImportedStyle221111">
    <w:name w:val="Imported Style 221111"/>
    <w:rsid w:val="005D3C7A"/>
  </w:style>
  <w:style w:type="numbering" w:customStyle="1" w:styleId="ImportedStyle321111">
    <w:name w:val="Imported Style 321111"/>
    <w:rsid w:val="005D3C7A"/>
  </w:style>
  <w:style w:type="numbering" w:customStyle="1" w:styleId="NoList141111">
    <w:name w:val="No List141111"/>
    <w:next w:val="NoList"/>
    <w:uiPriority w:val="99"/>
    <w:semiHidden/>
    <w:unhideWhenUsed/>
    <w:rsid w:val="005D3C7A"/>
  </w:style>
  <w:style w:type="numbering" w:customStyle="1" w:styleId="NoList231111">
    <w:name w:val="No List231111"/>
    <w:next w:val="NoList"/>
    <w:uiPriority w:val="99"/>
    <w:semiHidden/>
    <w:unhideWhenUsed/>
    <w:rsid w:val="005D3C7A"/>
  </w:style>
  <w:style w:type="numbering" w:customStyle="1" w:styleId="NoList1141111">
    <w:name w:val="No List1141111"/>
    <w:next w:val="NoList"/>
    <w:uiPriority w:val="99"/>
    <w:semiHidden/>
    <w:unhideWhenUsed/>
    <w:rsid w:val="005D3C7A"/>
  </w:style>
  <w:style w:type="numbering" w:customStyle="1" w:styleId="NoList11121111">
    <w:name w:val="No List11121111"/>
    <w:next w:val="NoList"/>
    <w:uiPriority w:val="99"/>
    <w:semiHidden/>
    <w:unhideWhenUsed/>
    <w:rsid w:val="005D3C7A"/>
  </w:style>
  <w:style w:type="numbering" w:customStyle="1" w:styleId="NoList321111">
    <w:name w:val="No List321111"/>
    <w:next w:val="NoList"/>
    <w:uiPriority w:val="99"/>
    <w:semiHidden/>
    <w:unhideWhenUsed/>
    <w:rsid w:val="005D3C7A"/>
  </w:style>
  <w:style w:type="numbering" w:customStyle="1" w:styleId="Stilimportat121111">
    <w:name w:val="Stil importat 121111"/>
    <w:rsid w:val="005D3C7A"/>
  </w:style>
  <w:style w:type="numbering" w:customStyle="1" w:styleId="Stilimportat221111">
    <w:name w:val="Stil importat 221111"/>
    <w:rsid w:val="005D3C7A"/>
  </w:style>
  <w:style w:type="numbering" w:customStyle="1" w:styleId="Stilimportat321111">
    <w:name w:val="Stil importat 321111"/>
    <w:rsid w:val="005D3C7A"/>
  </w:style>
  <w:style w:type="numbering" w:customStyle="1" w:styleId="Stilimportat421111">
    <w:name w:val="Stil importat 421111"/>
    <w:rsid w:val="005D3C7A"/>
  </w:style>
  <w:style w:type="numbering" w:customStyle="1" w:styleId="Stilimportat521111">
    <w:name w:val="Stil importat 521111"/>
    <w:rsid w:val="005D3C7A"/>
  </w:style>
  <w:style w:type="numbering" w:customStyle="1" w:styleId="Stilimportat621111">
    <w:name w:val="Stil importat 621111"/>
    <w:rsid w:val="005D3C7A"/>
  </w:style>
  <w:style w:type="numbering" w:customStyle="1" w:styleId="Stilimportat721111">
    <w:name w:val="Stil importat 721111"/>
    <w:rsid w:val="005D3C7A"/>
  </w:style>
  <w:style w:type="numbering" w:customStyle="1" w:styleId="NoList421111">
    <w:name w:val="No List421111"/>
    <w:next w:val="NoList"/>
    <w:uiPriority w:val="99"/>
    <w:semiHidden/>
    <w:unhideWhenUsed/>
    <w:rsid w:val="005D3C7A"/>
  </w:style>
  <w:style w:type="numbering" w:customStyle="1" w:styleId="NoList1221111">
    <w:name w:val="No List1221111"/>
    <w:next w:val="NoList"/>
    <w:uiPriority w:val="99"/>
    <w:semiHidden/>
    <w:unhideWhenUsed/>
    <w:rsid w:val="005D3C7A"/>
  </w:style>
  <w:style w:type="numbering" w:customStyle="1" w:styleId="NoList2121111">
    <w:name w:val="No List2121111"/>
    <w:next w:val="NoList"/>
    <w:uiPriority w:val="99"/>
    <w:semiHidden/>
    <w:unhideWhenUsed/>
    <w:rsid w:val="005D3C7A"/>
  </w:style>
  <w:style w:type="numbering" w:customStyle="1" w:styleId="NoList11221111">
    <w:name w:val="No List11221111"/>
    <w:next w:val="NoList"/>
    <w:uiPriority w:val="99"/>
    <w:semiHidden/>
    <w:unhideWhenUsed/>
    <w:rsid w:val="005D3C7A"/>
  </w:style>
  <w:style w:type="numbering" w:customStyle="1" w:styleId="NoList521111">
    <w:name w:val="No List521111"/>
    <w:next w:val="NoList"/>
    <w:uiPriority w:val="99"/>
    <w:semiHidden/>
    <w:unhideWhenUsed/>
    <w:rsid w:val="005D3C7A"/>
  </w:style>
  <w:style w:type="paragraph" w:customStyle="1" w:styleId="Heading71">
    <w:name w:val="Heading 71"/>
    <w:basedOn w:val="Normal"/>
    <w:next w:val="Normal"/>
    <w:uiPriority w:val="9"/>
    <w:semiHidden/>
    <w:unhideWhenUsed/>
    <w:qFormat/>
    <w:rsid w:val="005D3C7A"/>
    <w:pPr>
      <w:tabs>
        <w:tab w:val="num" w:pos="360"/>
      </w:tabs>
      <w:spacing w:before="240" w:after="60" w:line="240" w:lineRule="auto"/>
      <w:outlineLvl w:val="6"/>
    </w:pPr>
    <w:rPr>
      <w:rFonts w:ascii="Calibri" w:eastAsia="Times New Roman" w:hAnsi="Calibri" w:cs="Times New Roman"/>
      <w:sz w:val="24"/>
      <w:szCs w:val="24"/>
      <w:lang w:val="en-US"/>
    </w:rPr>
  </w:style>
  <w:style w:type="paragraph" w:customStyle="1" w:styleId="Heading81">
    <w:name w:val="Heading 81"/>
    <w:basedOn w:val="Normal"/>
    <w:next w:val="Normal"/>
    <w:uiPriority w:val="9"/>
    <w:semiHidden/>
    <w:unhideWhenUsed/>
    <w:qFormat/>
    <w:rsid w:val="005D3C7A"/>
    <w:pPr>
      <w:tabs>
        <w:tab w:val="num" w:pos="360"/>
      </w:tabs>
      <w:spacing w:before="240" w:after="60" w:line="240" w:lineRule="auto"/>
      <w:outlineLvl w:val="7"/>
    </w:pPr>
    <w:rPr>
      <w:rFonts w:ascii="Calibri" w:eastAsia="Times New Roman" w:hAnsi="Calibri" w:cs="Times New Roman"/>
      <w:i/>
      <w:iCs/>
      <w:sz w:val="24"/>
      <w:szCs w:val="24"/>
      <w:lang w:val="en-US"/>
    </w:rPr>
  </w:style>
  <w:style w:type="paragraph" w:customStyle="1" w:styleId="Heading91">
    <w:name w:val="Heading 91"/>
    <w:basedOn w:val="Normal"/>
    <w:next w:val="Normal"/>
    <w:uiPriority w:val="9"/>
    <w:semiHidden/>
    <w:unhideWhenUsed/>
    <w:qFormat/>
    <w:rsid w:val="005D3C7A"/>
    <w:pPr>
      <w:tabs>
        <w:tab w:val="num" w:pos="360"/>
      </w:tabs>
      <w:spacing w:before="240" w:after="60" w:line="240" w:lineRule="auto"/>
      <w:outlineLvl w:val="8"/>
    </w:pPr>
    <w:rPr>
      <w:rFonts w:ascii="Calibri Light" w:eastAsia="Times New Roman" w:hAnsi="Calibri Light" w:cs="Times New Roman"/>
      <w:lang w:val="en-US"/>
    </w:rPr>
  </w:style>
  <w:style w:type="numbering" w:customStyle="1" w:styleId="NoList20">
    <w:name w:val="No List20"/>
    <w:next w:val="NoList"/>
    <w:uiPriority w:val="99"/>
    <w:semiHidden/>
    <w:unhideWhenUsed/>
    <w:rsid w:val="005D3C7A"/>
  </w:style>
  <w:style w:type="character" w:customStyle="1" w:styleId="Heading7Char1">
    <w:name w:val="Heading 7 Char1"/>
    <w:basedOn w:val="DefaultParagraphFont"/>
    <w:uiPriority w:val="9"/>
    <w:semiHidden/>
    <w:rsid w:val="005D3C7A"/>
    <w:rPr>
      <w:rFonts w:ascii="Calibri Light" w:eastAsia="Times New Roman" w:hAnsi="Calibri Light" w:cs="Times New Roman"/>
      <w:i/>
      <w:iCs/>
      <w:color w:val="1F4D78"/>
    </w:rPr>
  </w:style>
  <w:style w:type="character" w:customStyle="1" w:styleId="Heading8Char1">
    <w:name w:val="Heading 8 Char1"/>
    <w:basedOn w:val="DefaultParagraphFont"/>
    <w:uiPriority w:val="9"/>
    <w:semiHidden/>
    <w:rsid w:val="005D3C7A"/>
    <w:rPr>
      <w:rFonts w:ascii="Calibri Light" w:eastAsia="Times New Roman" w:hAnsi="Calibri Light" w:cs="Times New Roman"/>
      <w:color w:val="272727"/>
      <w:sz w:val="21"/>
      <w:szCs w:val="21"/>
    </w:rPr>
  </w:style>
  <w:style w:type="character" w:customStyle="1" w:styleId="Heading9Char1">
    <w:name w:val="Heading 9 Char1"/>
    <w:basedOn w:val="DefaultParagraphFont"/>
    <w:uiPriority w:val="9"/>
    <w:semiHidden/>
    <w:rsid w:val="005D3C7A"/>
    <w:rPr>
      <w:rFonts w:ascii="Calibri Light" w:eastAsia="Times New Roman" w:hAnsi="Calibri Light" w:cs="Times New Roman"/>
      <w:i/>
      <w:iCs/>
      <w:color w:val="272727"/>
      <w:sz w:val="21"/>
      <w:szCs w:val="21"/>
    </w:rPr>
  </w:style>
  <w:style w:type="numbering" w:customStyle="1" w:styleId="FrListare2">
    <w:name w:val="Fără Listare2"/>
    <w:next w:val="NoList"/>
    <w:uiPriority w:val="99"/>
    <w:semiHidden/>
    <w:unhideWhenUsed/>
    <w:rsid w:val="005D3C7A"/>
  </w:style>
  <w:style w:type="table" w:customStyle="1" w:styleId="GrilTabel2">
    <w:name w:val="Grilă Tabel2"/>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6">
    <w:name w:val="Imported Style 786"/>
    <w:rsid w:val="005D3C7A"/>
  </w:style>
  <w:style w:type="numbering" w:customStyle="1" w:styleId="ImportedStyle7806">
    <w:name w:val="Imported Style 78.06"/>
    <w:rsid w:val="005D3C7A"/>
  </w:style>
  <w:style w:type="numbering" w:customStyle="1" w:styleId="ImportedStyle807">
    <w:name w:val="Imported Style 807"/>
    <w:rsid w:val="005D3C7A"/>
  </w:style>
  <w:style w:type="numbering" w:customStyle="1" w:styleId="ImportedStyle826">
    <w:name w:val="Imported Style 826"/>
    <w:rsid w:val="005D3C7A"/>
  </w:style>
  <w:style w:type="numbering" w:customStyle="1" w:styleId="ImportedStyle836">
    <w:name w:val="Imported Style 836"/>
    <w:rsid w:val="005D3C7A"/>
  </w:style>
  <w:style w:type="numbering" w:customStyle="1" w:styleId="ImportedStyle1146">
    <w:name w:val="Imported Style 1146"/>
    <w:rsid w:val="005D3C7A"/>
  </w:style>
  <w:style w:type="numbering" w:customStyle="1" w:styleId="ImportedStyle1157">
    <w:name w:val="Imported Style 1157"/>
    <w:rsid w:val="005D3C7A"/>
  </w:style>
  <w:style w:type="numbering" w:customStyle="1" w:styleId="ImportedStyle1166">
    <w:name w:val="Imported Style 1166"/>
    <w:rsid w:val="005D3C7A"/>
  </w:style>
  <w:style w:type="numbering" w:customStyle="1" w:styleId="ImportedStyle16">
    <w:name w:val="Imported Style 16"/>
    <w:rsid w:val="005D3C7A"/>
  </w:style>
  <w:style w:type="numbering" w:customStyle="1" w:styleId="ImportedStyle26">
    <w:name w:val="Imported Style 26"/>
    <w:rsid w:val="005D3C7A"/>
  </w:style>
  <w:style w:type="numbering" w:customStyle="1" w:styleId="ImportedStyle36">
    <w:name w:val="Imported Style 36"/>
    <w:rsid w:val="005D3C7A"/>
  </w:style>
  <w:style w:type="table" w:customStyle="1" w:styleId="TableGrid116">
    <w:name w:val="Table Grid116"/>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5D3C7A"/>
  </w:style>
  <w:style w:type="numbering" w:customStyle="1" w:styleId="NoList27">
    <w:name w:val="No List27"/>
    <w:next w:val="NoList"/>
    <w:uiPriority w:val="99"/>
    <w:semiHidden/>
    <w:unhideWhenUsed/>
    <w:rsid w:val="005D3C7A"/>
  </w:style>
  <w:style w:type="numbering" w:customStyle="1" w:styleId="NoList118">
    <w:name w:val="No List118"/>
    <w:next w:val="NoList"/>
    <w:uiPriority w:val="99"/>
    <w:semiHidden/>
    <w:unhideWhenUsed/>
    <w:rsid w:val="005D3C7A"/>
  </w:style>
  <w:style w:type="numbering" w:customStyle="1" w:styleId="NoList1116">
    <w:name w:val="No List1116"/>
    <w:next w:val="NoList"/>
    <w:uiPriority w:val="99"/>
    <w:semiHidden/>
    <w:unhideWhenUsed/>
    <w:rsid w:val="005D3C7A"/>
  </w:style>
  <w:style w:type="numbering" w:customStyle="1" w:styleId="NoList36">
    <w:name w:val="No List36"/>
    <w:next w:val="NoList"/>
    <w:uiPriority w:val="99"/>
    <w:semiHidden/>
    <w:unhideWhenUsed/>
    <w:rsid w:val="005D3C7A"/>
  </w:style>
  <w:style w:type="numbering" w:customStyle="1" w:styleId="Stilimportat16">
    <w:name w:val="Stil importat 16"/>
    <w:rsid w:val="005D3C7A"/>
    <w:pPr>
      <w:numPr>
        <w:numId w:val="202"/>
      </w:numPr>
    </w:pPr>
  </w:style>
  <w:style w:type="numbering" w:customStyle="1" w:styleId="Stilimportat26">
    <w:name w:val="Stil importat 26"/>
    <w:rsid w:val="005D3C7A"/>
    <w:pPr>
      <w:numPr>
        <w:numId w:val="203"/>
      </w:numPr>
    </w:pPr>
  </w:style>
  <w:style w:type="numbering" w:customStyle="1" w:styleId="Stilimportat36">
    <w:name w:val="Stil importat 36"/>
    <w:rsid w:val="005D3C7A"/>
    <w:pPr>
      <w:numPr>
        <w:numId w:val="204"/>
      </w:numPr>
    </w:pPr>
  </w:style>
  <w:style w:type="numbering" w:customStyle="1" w:styleId="Stilimportat46">
    <w:name w:val="Stil importat 46"/>
    <w:rsid w:val="005D3C7A"/>
    <w:pPr>
      <w:numPr>
        <w:numId w:val="205"/>
      </w:numPr>
    </w:pPr>
  </w:style>
  <w:style w:type="numbering" w:customStyle="1" w:styleId="Stilimportat56">
    <w:name w:val="Stil importat 56"/>
    <w:rsid w:val="005D3C7A"/>
    <w:pPr>
      <w:numPr>
        <w:numId w:val="206"/>
      </w:numPr>
    </w:pPr>
  </w:style>
  <w:style w:type="numbering" w:customStyle="1" w:styleId="Stilimportat66">
    <w:name w:val="Stil importat 66"/>
    <w:rsid w:val="005D3C7A"/>
    <w:pPr>
      <w:numPr>
        <w:numId w:val="207"/>
      </w:numPr>
    </w:pPr>
  </w:style>
  <w:style w:type="numbering" w:customStyle="1" w:styleId="Stilimportat76">
    <w:name w:val="Stil importat 76"/>
    <w:rsid w:val="005D3C7A"/>
    <w:pPr>
      <w:numPr>
        <w:numId w:val="208"/>
      </w:numPr>
    </w:pPr>
  </w:style>
  <w:style w:type="numbering" w:customStyle="1" w:styleId="NoList46">
    <w:name w:val="No List46"/>
    <w:next w:val="NoList"/>
    <w:uiPriority w:val="99"/>
    <w:semiHidden/>
    <w:unhideWhenUsed/>
    <w:rsid w:val="005D3C7A"/>
  </w:style>
  <w:style w:type="numbering" w:customStyle="1" w:styleId="NoList126">
    <w:name w:val="No List126"/>
    <w:next w:val="NoList"/>
    <w:uiPriority w:val="99"/>
    <w:semiHidden/>
    <w:unhideWhenUsed/>
    <w:rsid w:val="005D3C7A"/>
  </w:style>
  <w:style w:type="numbering" w:customStyle="1" w:styleId="NoList216">
    <w:name w:val="No List216"/>
    <w:next w:val="NoList"/>
    <w:uiPriority w:val="99"/>
    <w:semiHidden/>
    <w:unhideWhenUsed/>
    <w:rsid w:val="005D3C7A"/>
  </w:style>
  <w:style w:type="numbering" w:customStyle="1" w:styleId="NoList1126">
    <w:name w:val="No List1126"/>
    <w:next w:val="NoList"/>
    <w:uiPriority w:val="99"/>
    <w:semiHidden/>
    <w:unhideWhenUsed/>
    <w:rsid w:val="005D3C7A"/>
  </w:style>
  <w:style w:type="numbering" w:customStyle="1" w:styleId="NoList56">
    <w:name w:val="No List56"/>
    <w:next w:val="NoList"/>
    <w:uiPriority w:val="99"/>
    <w:semiHidden/>
    <w:unhideWhenUsed/>
    <w:rsid w:val="005D3C7A"/>
  </w:style>
  <w:style w:type="numbering" w:customStyle="1" w:styleId="NoList64">
    <w:name w:val="No List64"/>
    <w:next w:val="NoList"/>
    <w:uiPriority w:val="99"/>
    <w:semiHidden/>
    <w:unhideWhenUsed/>
    <w:rsid w:val="005D3C7A"/>
  </w:style>
  <w:style w:type="numbering" w:customStyle="1" w:styleId="ImportedStyle8024">
    <w:name w:val="Imported Style 8024"/>
    <w:rsid w:val="005D3C7A"/>
  </w:style>
  <w:style w:type="numbering" w:customStyle="1" w:styleId="ImportedStyle11524">
    <w:name w:val="Imported Style 11524"/>
    <w:rsid w:val="005D3C7A"/>
  </w:style>
  <w:style w:type="numbering" w:customStyle="1" w:styleId="NoList74">
    <w:name w:val="No List74"/>
    <w:next w:val="NoList"/>
    <w:uiPriority w:val="99"/>
    <w:semiHidden/>
    <w:unhideWhenUsed/>
    <w:rsid w:val="005D3C7A"/>
  </w:style>
  <w:style w:type="numbering" w:customStyle="1" w:styleId="ImportedStyle7814">
    <w:name w:val="Imported Style 7814"/>
    <w:rsid w:val="005D3C7A"/>
    <w:pPr>
      <w:numPr>
        <w:numId w:val="209"/>
      </w:numPr>
    </w:pPr>
  </w:style>
  <w:style w:type="numbering" w:customStyle="1" w:styleId="ImportedStyle78014">
    <w:name w:val="Imported Style 78.014"/>
    <w:rsid w:val="005D3C7A"/>
    <w:pPr>
      <w:numPr>
        <w:numId w:val="210"/>
      </w:numPr>
    </w:pPr>
  </w:style>
  <w:style w:type="numbering" w:customStyle="1" w:styleId="ImportedStyle8014">
    <w:name w:val="Imported Style 8014"/>
    <w:rsid w:val="005D3C7A"/>
    <w:pPr>
      <w:numPr>
        <w:numId w:val="211"/>
      </w:numPr>
    </w:pPr>
  </w:style>
  <w:style w:type="numbering" w:customStyle="1" w:styleId="ImportedStyle8214">
    <w:name w:val="Imported Style 8214"/>
    <w:rsid w:val="005D3C7A"/>
    <w:pPr>
      <w:numPr>
        <w:numId w:val="212"/>
      </w:numPr>
    </w:pPr>
  </w:style>
  <w:style w:type="numbering" w:customStyle="1" w:styleId="ImportedStyle8314">
    <w:name w:val="Imported Style 8314"/>
    <w:rsid w:val="005D3C7A"/>
    <w:pPr>
      <w:numPr>
        <w:numId w:val="213"/>
      </w:numPr>
    </w:pPr>
  </w:style>
  <w:style w:type="numbering" w:customStyle="1" w:styleId="ImportedStyle11414">
    <w:name w:val="Imported Style 11414"/>
    <w:rsid w:val="005D3C7A"/>
    <w:pPr>
      <w:numPr>
        <w:numId w:val="214"/>
      </w:numPr>
    </w:pPr>
  </w:style>
  <w:style w:type="numbering" w:customStyle="1" w:styleId="ImportedStyle11514">
    <w:name w:val="Imported Style 11514"/>
    <w:rsid w:val="005D3C7A"/>
    <w:pPr>
      <w:numPr>
        <w:numId w:val="215"/>
      </w:numPr>
    </w:pPr>
  </w:style>
  <w:style w:type="numbering" w:customStyle="1" w:styleId="ImportedStyle11614">
    <w:name w:val="Imported Style 11614"/>
    <w:rsid w:val="005D3C7A"/>
    <w:pPr>
      <w:numPr>
        <w:numId w:val="216"/>
      </w:numPr>
    </w:pPr>
  </w:style>
  <w:style w:type="numbering" w:customStyle="1" w:styleId="ImportedStyle117">
    <w:name w:val="Imported Style 117"/>
    <w:rsid w:val="005D3C7A"/>
  </w:style>
  <w:style w:type="numbering" w:customStyle="1" w:styleId="ImportedStyle214">
    <w:name w:val="Imported Style 214"/>
    <w:rsid w:val="005D3C7A"/>
    <w:pPr>
      <w:numPr>
        <w:numId w:val="228"/>
      </w:numPr>
    </w:pPr>
  </w:style>
  <w:style w:type="numbering" w:customStyle="1" w:styleId="ImportedStyle314">
    <w:name w:val="Imported Style 314"/>
    <w:rsid w:val="005D3C7A"/>
  </w:style>
  <w:style w:type="numbering" w:customStyle="1" w:styleId="NoList134">
    <w:name w:val="No List134"/>
    <w:next w:val="NoList"/>
    <w:uiPriority w:val="99"/>
    <w:semiHidden/>
    <w:unhideWhenUsed/>
    <w:rsid w:val="005D3C7A"/>
  </w:style>
  <w:style w:type="numbering" w:customStyle="1" w:styleId="NoList224">
    <w:name w:val="No List224"/>
    <w:next w:val="NoList"/>
    <w:uiPriority w:val="99"/>
    <w:semiHidden/>
    <w:unhideWhenUsed/>
    <w:rsid w:val="005D3C7A"/>
  </w:style>
  <w:style w:type="numbering" w:customStyle="1" w:styleId="NoList1134">
    <w:name w:val="No List1134"/>
    <w:next w:val="NoList"/>
    <w:uiPriority w:val="99"/>
    <w:semiHidden/>
    <w:unhideWhenUsed/>
    <w:rsid w:val="005D3C7A"/>
  </w:style>
  <w:style w:type="numbering" w:customStyle="1" w:styleId="NoList11114">
    <w:name w:val="No List11114"/>
    <w:next w:val="NoList"/>
    <w:uiPriority w:val="99"/>
    <w:semiHidden/>
    <w:unhideWhenUsed/>
    <w:rsid w:val="005D3C7A"/>
  </w:style>
  <w:style w:type="numbering" w:customStyle="1" w:styleId="NoList314">
    <w:name w:val="No List314"/>
    <w:next w:val="NoList"/>
    <w:uiPriority w:val="99"/>
    <w:semiHidden/>
    <w:unhideWhenUsed/>
    <w:rsid w:val="005D3C7A"/>
  </w:style>
  <w:style w:type="numbering" w:customStyle="1" w:styleId="Stilimportat114">
    <w:name w:val="Stil importat 114"/>
    <w:rsid w:val="005D3C7A"/>
  </w:style>
  <w:style w:type="numbering" w:customStyle="1" w:styleId="Stilimportat214">
    <w:name w:val="Stil importat 214"/>
    <w:rsid w:val="005D3C7A"/>
  </w:style>
  <w:style w:type="numbering" w:customStyle="1" w:styleId="Stilimportat314">
    <w:name w:val="Stil importat 314"/>
    <w:rsid w:val="005D3C7A"/>
  </w:style>
  <w:style w:type="numbering" w:customStyle="1" w:styleId="Stilimportat414">
    <w:name w:val="Stil importat 414"/>
    <w:rsid w:val="005D3C7A"/>
  </w:style>
  <w:style w:type="numbering" w:customStyle="1" w:styleId="Stilimportat514">
    <w:name w:val="Stil importat 514"/>
    <w:rsid w:val="005D3C7A"/>
  </w:style>
  <w:style w:type="numbering" w:customStyle="1" w:styleId="Stilimportat614">
    <w:name w:val="Stil importat 614"/>
    <w:rsid w:val="005D3C7A"/>
  </w:style>
  <w:style w:type="numbering" w:customStyle="1" w:styleId="Stilimportat714">
    <w:name w:val="Stil importat 714"/>
    <w:rsid w:val="005D3C7A"/>
  </w:style>
  <w:style w:type="numbering" w:customStyle="1" w:styleId="NoList414">
    <w:name w:val="No List414"/>
    <w:next w:val="NoList"/>
    <w:uiPriority w:val="99"/>
    <w:semiHidden/>
    <w:unhideWhenUsed/>
    <w:rsid w:val="005D3C7A"/>
  </w:style>
  <w:style w:type="numbering" w:customStyle="1" w:styleId="NoList1214">
    <w:name w:val="No List1214"/>
    <w:next w:val="NoList"/>
    <w:uiPriority w:val="99"/>
    <w:semiHidden/>
    <w:unhideWhenUsed/>
    <w:rsid w:val="005D3C7A"/>
  </w:style>
  <w:style w:type="numbering" w:customStyle="1" w:styleId="NoList2114">
    <w:name w:val="No List2114"/>
    <w:next w:val="NoList"/>
    <w:uiPriority w:val="99"/>
    <w:semiHidden/>
    <w:unhideWhenUsed/>
    <w:rsid w:val="005D3C7A"/>
  </w:style>
  <w:style w:type="numbering" w:customStyle="1" w:styleId="NoList11214">
    <w:name w:val="No List11214"/>
    <w:next w:val="NoList"/>
    <w:uiPriority w:val="99"/>
    <w:semiHidden/>
    <w:unhideWhenUsed/>
    <w:rsid w:val="005D3C7A"/>
  </w:style>
  <w:style w:type="numbering" w:customStyle="1" w:styleId="NoList514">
    <w:name w:val="No List514"/>
    <w:next w:val="NoList"/>
    <w:uiPriority w:val="99"/>
    <w:semiHidden/>
    <w:unhideWhenUsed/>
    <w:rsid w:val="005D3C7A"/>
  </w:style>
  <w:style w:type="numbering" w:customStyle="1" w:styleId="NoList83">
    <w:name w:val="No List83"/>
    <w:next w:val="NoList"/>
    <w:semiHidden/>
    <w:unhideWhenUsed/>
    <w:rsid w:val="005D3C7A"/>
  </w:style>
  <w:style w:type="numbering" w:customStyle="1" w:styleId="NoList93">
    <w:name w:val="No List93"/>
    <w:next w:val="NoList"/>
    <w:uiPriority w:val="99"/>
    <w:semiHidden/>
    <w:unhideWhenUsed/>
    <w:rsid w:val="005D3C7A"/>
  </w:style>
  <w:style w:type="numbering" w:customStyle="1" w:styleId="ImportedStyle7824">
    <w:name w:val="Imported Style 7824"/>
    <w:rsid w:val="005D3C7A"/>
  </w:style>
  <w:style w:type="numbering" w:customStyle="1" w:styleId="ImportedStyle78024">
    <w:name w:val="Imported Style 78.024"/>
    <w:rsid w:val="005D3C7A"/>
  </w:style>
  <w:style w:type="numbering" w:customStyle="1" w:styleId="ImportedStyle8033">
    <w:name w:val="Imported Style 8033"/>
    <w:rsid w:val="005D3C7A"/>
  </w:style>
  <w:style w:type="numbering" w:customStyle="1" w:styleId="ImportedStyle8224">
    <w:name w:val="Imported Style 8224"/>
    <w:rsid w:val="005D3C7A"/>
  </w:style>
  <w:style w:type="numbering" w:customStyle="1" w:styleId="ImportedStyle8324">
    <w:name w:val="Imported Style 8324"/>
    <w:rsid w:val="005D3C7A"/>
  </w:style>
  <w:style w:type="numbering" w:customStyle="1" w:styleId="ImportedStyle11424">
    <w:name w:val="Imported Style 11424"/>
    <w:rsid w:val="005D3C7A"/>
  </w:style>
  <w:style w:type="numbering" w:customStyle="1" w:styleId="ImportedStyle11533">
    <w:name w:val="Imported Style 11533"/>
    <w:rsid w:val="005D3C7A"/>
  </w:style>
  <w:style w:type="numbering" w:customStyle="1" w:styleId="ImportedStyle11624">
    <w:name w:val="Imported Style 11624"/>
    <w:rsid w:val="005D3C7A"/>
  </w:style>
  <w:style w:type="numbering" w:customStyle="1" w:styleId="ImportedStyle124">
    <w:name w:val="Imported Style 124"/>
    <w:rsid w:val="005D3C7A"/>
  </w:style>
  <w:style w:type="numbering" w:customStyle="1" w:styleId="ImportedStyle224">
    <w:name w:val="Imported Style 224"/>
    <w:rsid w:val="005D3C7A"/>
    <w:pPr>
      <w:numPr>
        <w:numId w:val="229"/>
      </w:numPr>
    </w:pPr>
  </w:style>
  <w:style w:type="numbering" w:customStyle="1" w:styleId="ImportedStyle324">
    <w:name w:val="Imported Style 324"/>
    <w:rsid w:val="005D3C7A"/>
  </w:style>
  <w:style w:type="numbering" w:customStyle="1" w:styleId="NoList144">
    <w:name w:val="No List144"/>
    <w:next w:val="NoList"/>
    <w:uiPriority w:val="99"/>
    <w:semiHidden/>
    <w:unhideWhenUsed/>
    <w:rsid w:val="005D3C7A"/>
  </w:style>
  <w:style w:type="numbering" w:customStyle="1" w:styleId="NoList234">
    <w:name w:val="No List234"/>
    <w:next w:val="NoList"/>
    <w:uiPriority w:val="99"/>
    <w:semiHidden/>
    <w:unhideWhenUsed/>
    <w:rsid w:val="005D3C7A"/>
  </w:style>
  <w:style w:type="numbering" w:customStyle="1" w:styleId="NoList1144">
    <w:name w:val="No List1144"/>
    <w:next w:val="NoList"/>
    <w:uiPriority w:val="99"/>
    <w:semiHidden/>
    <w:unhideWhenUsed/>
    <w:rsid w:val="005D3C7A"/>
  </w:style>
  <w:style w:type="numbering" w:customStyle="1" w:styleId="NoList11124">
    <w:name w:val="No List11124"/>
    <w:next w:val="NoList"/>
    <w:uiPriority w:val="99"/>
    <w:semiHidden/>
    <w:unhideWhenUsed/>
    <w:rsid w:val="005D3C7A"/>
  </w:style>
  <w:style w:type="numbering" w:customStyle="1" w:styleId="NoList324">
    <w:name w:val="No List324"/>
    <w:next w:val="NoList"/>
    <w:uiPriority w:val="99"/>
    <w:semiHidden/>
    <w:unhideWhenUsed/>
    <w:rsid w:val="005D3C7A"/>
  </w:style>
  <w:style w:type="numbering" w:customStyle="1" w:styleId="Stilimportat124">
    <w:name w:val="Stil importat 124"/>
    <w:rsid w:val="005D3C7A"/>
    <w:pPr>
      <w:numPr>
        <w:numId w:val="332"/>
      </w:numPr>
    </w:pPr>
  </w:style>
  <w:style w:type="numbering" w:customStyle="1" w:styleId="Stilimportat224">
    <w:name w:val="Stil importat 224"/>
    <w:rsid w:val="005D3C7A"/>
  </w:style>
  <w:style w:type="numbering" w:customStyle="1" w:styleId="Stilimportat324">
    <w:name w:val="Stil importat 324"/>
    <w:rsid w:val="005D3C7A"/>
  </w:style>
  <w:style w:type="numbering" w:customStyle="1" w:styleId="Stilimportat424">
    <w:name w:val="Stil importat 424"/>
    <w:rsid w:val="005D3C7A"/>
  </w:style>
  <w:style w:type="numbering" w:customStyle="1" w:styleId="Stilimportat524">
    <w:name w:val="Stil importat 524"/>
    <w:rsid w:val="005D3C7A"/>
  </w:style>
  <w:style w:type="numbering" w:customStyle="1" w:styleId="Stilimportat624">
    <w:name w:val="Stil importat 624"/>
    <w:rsid w:val="005D3C7A"/>
  </w:style>
  <w:style w:type="numbering" w:customStyle="1" w:styleId="Stilimportat724">
    <w:name w:val="Stil importat 724"/>
    <w:rsid w:val="005D3C7A"/>
  </w:style>
  <w:style w:type="numbering" w:customStyle="1" w:styleId="NoList424">
    <w:name w:val="No List424"/>
    <w:next w:val="NoList"/>
    <w:uiPriority w:val="99"/>
    <w:semiHidden/>
    <w:unhideWhenUsed/>
    <w:rsid w:val="005D3C7A"/>
  </w:style>
  <w:style w:type="numbering" w:customStyle="1" w:styleId="NoList1224">
    <w:name w:val="No List1224"/>
    <w:next w:val="NoList"/>
    <w:uiPriority w:val="99"/>
    <w:semiHidden/>
    <w:unhideWhenUsed/>
    <w:rsid w:val="005D3C7A"/>
  </w:style>
  <w:style w:type="numbering" w:customStyle="1" w:styleId="NoList2124">
    <w:name w:val="No List2124"/>
    <w:next w:val="NoList"/>
    <w:uiPriority w:val="99"/>
    <w:semiHidden/>
    <w:unhideWhenUsed/>
    <w:rsid w:val="005D3C7A"/>
  </w:style>
  <w:style w:type="numbering" w:customStyle="1" w:styleId="NoList11224">
    <w:name w:val="No List11224"/>
    <w:next w:val="NoList"/>
    <w:uiPriority w:val="99"/>
    <w:semiHidden/>
    <w:unhideWhenUsed/>
    <w:rsid w:val="005D3C7A"/>
  </w:style>
  <w:style w:type="numbering" w:customStyle="1" w:styleId="NoList524">
    <w:name w:val="No List524"/>
    <w:next w:val="NoList"/>
    <w:uiPriority w:val="99"/>
    <w:semiHidden/>
    <w:unhideWhenUsed/>
    <w:rsid w:val="005D3C7A"/>
  </w:style>
  <w:style w:type="table" w:customStyle="1" w:styleId="TableGrid172">
    <w:name w:val="Table Grid172"/>
    <w:basedOn w:val="TableNormal"/>
    <w:next w:val="TableGrid"/>
    <w:uiPriority w:val="5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5D3C7A"/>
  </w:style>
  <w:style w:type="numbering" w:customStyle="1" w:styleId="NoList152">
    <w:name w:val="No List152"/>
    <w:next w:val="NoList"/>
    <w:uiPriority w:val="99"/>
    <w:semiHidden/>
    <w:unhideWhenUsed/>
    <w:rsid w:val="005D3C7A"/>
  </w:style>
  <w:style w:type="numbering" w:customStyle="1" w:styleId="NoList242">
    <w:name w:val="No List242"/>
    <w:next w:val="NoList"/>
    <w:uiPriority w:val="99"/>
    <w:semiHidden/>
    <w:unhideWhenUsed/>
    <w:rsid w:val="005D3C7A"/>
  </w:style>
  <w:style w:type="numbering" w:customStyle="1" w:styleId="NoList332">
    <w:name w:val="No List332"/>
    <w:next w:val="NoList"/>
    <w:uiPriority w:val="99"/>
    <w:semiHidden/>
    <w:unhideWhenUsed/>
    <w:rsid w:val="005D3C7A"/>
  </w:style>
  <w:style w:type="numbering" w:customStyle="1" w:styleId="NoList432">
    <w:name w:val="No List432"/>
    <w:next w:val="NoList"/>
    <w:uiPriority w:val="99"/>
    <w:semiHidden/>
    <w:unhideWhenUsed/>
    <w:rsid w:val="005D3C7A"/>
  </w:style>
  <w:style w:type="numbering" w:customStyle="1" w:styleId="NoList532">
    <w:name w:val="No List532"/>
    <w:next w:val="NoList"/>
    <w:uiPriority w:val="99"/>
    <w:semiHidden/>
    <w:unhideWhenUsed/>
    <w:rsid w:val="005D3C7A"/>
  </w:style>
  <w:style w:type="numbering" w:customStyle="1" w:styleId="ImportedStyle1112">
    <w:name w:val="Imported Style 1112"/>
    <w:rsid w:val="005D3C7A"/>
    <w:pPr>
      <w:numPr>
        <w:numId w:val="323"/>
      </w:numPr>
    </w:pPr>
  </w:style>
  <w:style w:type="numbering" w:customStyle="1" w:styleId="ImportedStyle3112">
    <w:name w:val="Imported Style 3112"/>
    <w:rsid w:val="005D3C7A"/>
  </w:style>
  <w:style w:type="numbering" w:customStyle="1" w:styleId="ImportedStyle442">
    <w:name w:val="Imported Style 442"/>
    <w:rsid w:val="005D3C7A"/>
  </w:style>
  <w:style w:type="numbering" w:customStyle="1" w:styleId="ImportedStyle7832">
    <w:name w:val="Imported Style 7832"/>
    <w:rsid w:val="005D3C7A"/>
  </w:style>
  <w:style w:type="numbering" w:customStyle="1" w:styleId="ImportedStyle78032">
    <w:name w:val="Imported Style 78.032"/>
    <w:rsid w:val="005D3C7A"/>
  </w:style>
  <w:style w:type="numbering" w:customStyle="1" w:styleId="ImportedStyle8042">
    <w:name w:val="Imported Style 8042"/>
    <w:rsid w:val="005D3C7A"/>
  </w:style>
  <w:style w:type="numbering" w:customStyle="1" w:styleId="ImportedStyle8232">
    <w:name w:val="Imported Style 8232"/>
    <w:rsid w:val="005D3C7A"/>
  </w:style>
  <w:style w:type="numbering" w:customStyle="1" w:styleId="ImportedStyle8332">
    <w:name w:val="Imported Style 8332"/>
    <w:rsid w:val="005D3C7A"/>
  </w:style>
  <w:style w:type="numbering" w:customStyle="1" w:styleId="ImportedStyle11432">
    <w:name w:val="Imported Style 11432"/>
    <w:rsid w:val="005D3C7A"/>
  </w:style>
  <w:style w:type="numbering" w:customStyle="1" w:styleId="ImportedStyle11542">
    <w:name w:val="Imported Style 11542"/>
    <w:rsid w:val="005D3C7A"/>
  </w:style>
  <w:style w:type="numbering" w:customStyle="1" w:styleId="ImportedStyle11632">
    <w:name w:val="Imported Style 11632"/>
    <w:rsid w:val="005D3C7A"/>
  </w:style>
  <w:style w:type="numbering" w:customStyle="1" w:styleId="ImportedStyle133">
    <w:name w:val="Imported Style 133"/>
    <w:rsid w:val="005D3C7A"/>
    <w:pPr>
      <w:numPr>
        <w:numId w:val="220"/>
      </w:numPr>
    </w:pPr>
  </w:style>
  <w:style w:type="numbering" w:customStyle="1" w:styleId="ImportedStyle233">
    <w:name w:val="Imported Style 233"/>
    <w:rsid w:val="005D3C7A"/>
  </w:style>
  <w:style w:type="numbering" w:customStyle="1" w:styleId="ImportedStyle333">
    <w:name w:val="Imported Style 333"/>
    <w:rsid w:val="005D3C7A"/>
  </w:style>
  <w:style w:type="numbering" w:customStyle="1" w:styleId="NoList1152">
    <w:name w:val="No List1152"/>
    <w:next w:val="NoList"/>
    <w:uiPriority w:val="99"/>
    <w:semiHidden/>
    <w:unhideWhenUsed/>
    <w:rsid w:val="005D3C7A"/>
  </w:style>
  <w:style w:type="numbering" w:customStyle="1" w:styleId="NoList11133">
    <w:name w:val="No List11133"/>
    <w:next w:val="NoList"/>
    <w:uiPriority w:val="99"/>
    <w:semiHidden/>
    <w:unhideWhenUsed/>
    <w:rsid w:val="005D3C7A"/>
  </w:style>
  <w:style w:type="numbering" w:customStyle="1" w:styleId="Stilimportat133">
    <w:name w:val="Stil importat 133"/>
    <w:rsid w:val="005D3C7A"/>
  </w:style>
  <w:style w:type="numbering" w:customStyle="1" w:styleId="Stilimportat233">
    <w:name w:val="Stil importat 233"/>
    <w:rsid w:val="005D3C7A"/>
    <w:pPr>
      <w:numPr>
        <w:numId w:val="333"/>
      </w:numPr>
    </w:pPr>
  </w:style>
  <w:style w:type="numbering" w:customStyle="1" w:styleId="Stilimportat333">
    <w:name w:val="Stil importat 333"/>
    <w:rsid w:val="005D3C7A"/>
    <w:pPr>
      <w:numPr>
        <w:numId w:val="334"/>
      </w:numPr>
    </w:pPr>
  </w:style>
  <w:style w:type="numbering" w:customStyle="1" w:styleId="Stilimportat433">
    <w:name w:val="Stil importat 433"/>
    <w:rsid w:val="005D3C7A"/>
    <w:pPr>
      <w:numPr>
        <w:numId w:val="335"/>
      </w:numPr>
    </w:pPr>
  </w:style>
  <w:style w:type="numbering" w:customStyle="1" w:styleId="Stilimportat533">
    <w:name w:val="Stil importat 533"/>
    <w:rsid w:val="005D3C7A"/>
    <w:pPr>
      <w:numPr>
        <w:numId w:val="336"/>
      </w:numPr>
    </w:pPr>
  </w:style>
  <w:style w:type="numbering" w:customStyle="1" w:styleId="Stilimportat633">
    <w:name w:val="Stil importat 633"/>
    <w:rsid w:val="005D3C7A"/>
    <w:pPr>
      <w:numPr>
        <w:numId w:val="337"/>
      </w:numPr>
    </w:pPr>
  </w:style>
  <w:style w:type="numbering" w:customStyle="1" w:styleId="Stilimportat733">
    <w:name w:val="Stil importat 733"/>
    <w:rsid w:val="005D3C7A"/>
    <w:pPr>
      <w:numPr>
        <w:numId w:val="338"/>
      </w:numPr>
    </w:pPr>
  </w:style>
  <w:style w:type="numbering" w:customStyle="1" w:styleId="NoList1232">
    <w:name w:val="No List1232"/>
    <w:next w:val="NoList"/>
    <w:uiPriority w:val="99"/>
    <w:semiHidden/>
    <w:unhideWhenUsed/>
    <w:rsid w:val="005D3C7A"/>
  </w:style>
  <w:style w:type="numbering" w:customStyle="1" w:styleId="NoList2132">
    <w:name w:val="No List2132"/>
    <w:next w:val="NoList"/>
    <w:uiPriority w:val="99"/>
    <w:semiHidden/>
    <w:unhideWhenUsed/>
    <w:rsid w:val="005D3C7A"/>
  </w:style>
  <w:style w:type="numbering" w:customStyle="1" w:styleId="NoList11232">
    <w:name w:val="No List11232"/>
    <w:next w:val="NoList"/>
    <w:uiPriority w:val="99"/>
    <w:semiHidden/>
    <w:unhideWhenUsed/>
    <w:rsid w:val="005D3C7A"/>
  </w:style>
  <w:style w:type="numbering" w:customStyle="1" w:styleId="NoList612">
    <w:name w:val="No List612"/>
    <w:next w:val="NoList"/>
    <w:uiPriority w:val="99"/>
    <w:semiHidden/>
    <w:unhideWhenUsed/>
    <w:rsid w:val="005D3C7A"/>
  </w:style>
  <w:style w:type="numbering" w:customStyle="1" w:styleId="ImportedStyle80212">
    <w:name w:val="Imported Style 80212"/>
    <w:rsid w:val="005D3C7A"/>
  </w:style>
  <w:style w:type="numbering" w:customStyle="1" w:styleId="ImportedStyle115212">
    <w:name w:val="Imported Style 115212"/>
    <w:rsid w:val="005D3C7A"/>
  </w:style>
  <w:style w:type="numbering" w:customStyle="1" w:styleId="NoList712">
    <w:name w:val="No List712"/>
    <w:next w:val="NoList"/>
    <w:uiPriority w:val="99"/>
    <w:semiHidden/>
    <w:unhideWhenUsed/>
    <w:rsid w:val="005D3C7A"/>
  </w:style>
  <w:style w:type="numbering" w:customStyle="1" w:styleId="ImportedStyle78112">
    <w:name w:val="Imported Style 78112"/>
    <w:rsid w:val="005D3C7A"/>
  </w:style>
  <w:style w:type="numbering" w:customStyle="1" w:styleId="ImportedStyle780113">
    <w:name w:val="Imported Style 78.0113"/>
    <w:rsid w:val="005D3C7A"/>
  </w:style>
  <w:style w:type="numbering" w:customStyle="1" w:styleId="ImportedStyle80112">
    <w:name w:val="Imported Style 80112"/>
    <w:rsid w:val="005D3C7A"/>
  </w:style>
  <w:style w:type="numbering" w:customStyle="1" w:styleId="ImportedStyle821121">
    <w:name w:val="Imported Style 821121"/>
    <w:rsid w:val="005D3C7A"/>
  </w:style>
  <w:style w:type="numbering" w:customStyle="1" w:styleId="ImportedStyle83113">
    <w:name w:val="Imported Style 83113"/>
    <w:rsid w:val="005D3C7A"/>
  </w:style>
  <w:style w:type="numbering" w:customStyle="1" w:styleId="ImportedStyle114113">
    <w:name w:val="Imported Style 114113"/>
    <w:rsid w:val="005D3C7A"/>
  </w:style>
  <w:style w:type="numbering" w:customStyle="1" w:styleId="ImportedStyle115112">
    <w:name w:val="Imported Style 115112"/>
    <w:rsid w:val="005D3C7A"/>
  </w:style>
  <w:style w:type="numbering" w:customStyle="1" w:styleId="ImportedStyle116112">
    <w:name w:val="Imported Style 116112"/>
    <w:rsid w:val="005D3C7A"/>
  </w:style>
  <w:style w:type="numbering" w:customStyle="1" w:styleId="ImportedStyle2112">
    <w:name w:val="Imported Style 2112"/>
    <w:rsid w:val="005D3C7A"/>
  </w:style>
  <w:style w:type="numbering" w:customStyle="1" w:styleId="NoList1312">
    <w:name w:val="No List1312"/>
    <w:next w:val="NoList"/>
    <w:uiPriority w:val="99"/>
    <w:semiHidden/>
    <w:unhideWhenUsed/>
    <w:rsid w:val="005D3C7A"/>
  </w:style>
  <w:style w:type="numbering" w:customStyle="1" w:styleId="NoList2212">
    <w:name w:val="No List2212"/>
    <w:next w:val="NoList"/>
    <w:uiPriority w:val="99"/>
    <w:semiHidden/>
    <w:unhideWhenUsed/>
    <w:rsid w:val="005D3C7A"/>
  </w:style>
  <w:style w:type="numbering" w:customStyle="1" w:styleId="NoList11312">
    <w:name w:val="No List11312"/>
    <w:next w:val="NoList"/>
    <w:uiPriority w:val="99"/>
    <w:semiHidden/>
    <w:unhideWhenUsed/>
    <w:rsid w:val="005D3C7A"/>
  </w:style>
  <w:style w:type="numbering" w:customStyle="1" w:styleId="NoList111113">
    <w:name w:val="No List111113"/>
    <w:next w:val="NoList"/>
    <w:uiPriority w:val="99"/>
    <w:semiHidden/>
    <w:unhideWhenUsed/>
    <w:rsid w:val="005D3C7A"/>
  </w:style>
  <w:style w:type="numbering" w:customStyle="1" w:styleId="NoList3112">
    <w:name w:val="No List3112"/>
    <w:next w:val="NoList"/>
    <w:uiPriority w:val="99"/>
    <w:semiHidden/>
    <w:unhideWhenUsed/>
    <w:rsid w:val="005D3C7A"/>
  </w:style>
  <w:style w:type="numbering" w:customStyle="1" w:styleId="Stilimportat1112">
    <w:name w:val="Stil importat 1112"/>
    <w:rsid w:val="005D3C7A"/>
  </w:style>
  <w:style w:type="numbering" w:customStyle="1" w:styleId="Stilimportat2112">
    <w:name w:val="Stil importat 2112"/>
    <w:rsid w:val="005D3C7A"/>
  </w:style>
  <w:style w:type="numbering" w:customStyle="1" w:styleId="Stilimportat3112">
    <w:name w:val="Stil importat 3112"/>
    <w:rsid w:val="005D3C7A"/>
  </w:style>
  <w:style w:type="numbering" w:customStyle="1" w:styleId="Stilimportat4112">
    <w:name w:val="Stil importat 4112"/>
    <w:rsid w:val="005D3C7A"/>
  </w:style>
  <w:style w:type="numbering" w:customStyle="1" w:styleId="Stilimportat5112">
    <w:name w:val="Stil importat 5112"/>
    <w:rsid w:val="005D3C7A"/>
  </w:style>
  <w:style w:type="numbering" w:customStyle="1" w:styleId="Stilimportat6112">
    <w:name w:val="Stil importat 6112"/>
    <w:rsid w:val="005D3C7A"/>
  </w:style>
  <w:style w:type="numbering" w:customStyle="1" w:styleId="Stilimportat7112">
    <w:name w:val="Stil importat 7112"/>
    <w:rsid w:val="005D3C7A"/>
  </w:style>
  <w:style w:type="numbering" w:customStyle="1" w:styleId="NoList4112">
    <w:name w:val="No List4112"/>
    <w:next w:val="NoList"/>
    <w:uiPriority w:val="99"/>
    <w:semiHidden/>
    <w:unhideWhenUsed/>
    <w:rsid w:val="005D3C7A"/>
  </w:style>
  <w:style w:type="numbering" w:customStyle="1" w:styleId="NoList12112">
    <w:name w:val="No List12112"/>
    <w:next w:val="NoList"/>
    <w:uiPriority w:val="99"/>
    <w:semiHidden/>
    <w:unhideWhenUsed/>
    <w:rsid w:val="005D3C7A"/>
  </w:style>
  <w:style w:type="numbering" w:customStyle="1" w:styleId="NoList21112">
    <w:name w:val="No List21112"/>
    <w:next w:val="NoList"/>
    <w:uiPriority w:val="99"/>
    <w:semiHidden/>
    <w:unhideWhenUsed/>
    <w:rsid w:val="005D3C7A"/>
  </w:style>
  <w:style w:type="numbering" w:customStyle="1" w:styleId="NoList112112">
    <w:name w:val="No List112112"/>
    <w:next w:val="NoList"/>
    <w:uiPriority w:val="99"/>
    <w:semiHidden/>
    <w:unhideWhenUsed/>
    <w:rsid w:val="005D3C7A"/>
  </w:style>
  <w:style w:type="numbering" w:customStyle="1" w:styleId="NoList5112">
    <w:name w:val="No List5112"/>
    <w:next w:val="NoList"/>
    <w:uiPriority w:val="99"/>
    <w:semiHidden/>
    <w:unhideWhenUsed/>
    <w:rsid w:val="005D3C7A"/>
  </w:style>
  <w:style w:type="numbering" w:customStyle="1" w:styleId="NoList812">
    <w:name w:val="No List812"/>
    <w:next w:val="NoList"/>
    <w:uiPriority w:val="99"/>
    <w:semiHidden/>
    <w:unhideWhenUsed/>
    <w:rsid w:val="005D3C7A"/>
  </w:style>
  <w:style w:type="numbering" w:customStyle="1" w:styleId="NoList912">
    <w:name w:val="No List912"/>
    <w:next w:val="NoList"/>
    <w:uiPriority w:val="99"/>
    <w:semiHidden/>
    <w:unhideWhenUsed/>
    <w:rsid w:val="005D3C7A"/>
  </w:style>
  <w:style w:type="numbering" w:customStyle="1" w:styleId="ImportedStyle78212">
    <w:name w:val="Imported Style 78212"/>
    <w:rsid w:val="005D3C7A"/>
  </w:style>
  <w:style w:type="numbering" w:customStyle="1" w:styleId="ImportedStyle780212">
    <w:name w:val="Imported Style 78.0212"/>
    <w:rsid w:val="005D3C7A"/>
  </w:style>
  <w:style w:type="numbering" w:customStyle="1" w:styleId="ImportedStyle80313">
    <w:name w:val="Imported Style 80313"/>
    <w:rsid w:val="005D3C7A"/>
  </w:style>
  <w:style w:type="numbering" w:customStyle="1" w:styleId="ImportedStyle82212">
    <w:name w:val="Imported Style 82212"/>
    <w:rsid w:val="005D3C7A"/>
  </w:style>
  <w:style w:type="numbering" w:customStyle="1" w:styleId="ImportedStyle83212">
    <w:name w:val="Imported Style 83212"/>
    <w:rsid w:val="005D3C7A"/>
  </w:style>
  <w:style w:type="numbering" w:customStyle="1" w:styleId="ImportedStyle114212">
    <w:name w:val="Imported Style 114212"/>
    <w:rsid w:val="005D3C7A"/>
  </w:style>
  <w:style w:type="numbering" w:customStyle="1" w:styleId="ImportedStyle115312">
    <w:name w:val="Imported Style 115312"/>
    <w:rsid w:val="005D3C7A"/>
  </w:style>
  <w:style w:type="numbering" w:customStyle="1" w:styleId="ImportedStyle116212">
    <w:name w:val="Imported Style 116212"/>
    <w:rsid w:val="005D3C7A"/>
  </w:style>
  <w:style w:type="numbering" w:customStyle="1" w:styleId="ImportedStyle1212">
    <w:name w:val="Imported Style 1212"/>
    <w:rsid w:val="005D3C7A"/>
    <w:pPr>
      <w:numPr>
        <w:numId w:val="330"/>
      </w:numPr>
    </w:pPr>
  </w:style>
  <w:style w:type="numbering" w:customStyle="1" w:styleId="ImportedStyle2212">
    <w:name w:val="Imported Style 2212"/>
    <w:rsid w:val="005D3C7A"/>
  </w:style>
  <w:style w:type="numbering" w:customStyle="1" w:styleId="ImportedStyle3212">
    <w:name w:val="Imported Style 3212"/>
    <w:rsid w:val="005D3C7A"/>
  </w:style>
  <w:style w:type="numbering" w:customStyle="1" w:styleId="NoList1412">
    <w:name w:val="No List1412"/>
    <w:next w:val="NoList"/>
    <w:uiPriority w:val="99"/>
    <w:semiHidden/>
    <w:unhideWhenUsed/>
    <w:rsid w:val="005D3C7A"/>
  </w:style>
  <w:style w:type="numbering" w:customStyle="1" w:styleId="NoList2312">
    <w:name w:val="No List2312"/>
    <w:next w:val="NoList"/>
    <w:uiPriority w:val="99"/>
    <w:semiHidden/>
    <w:unhideWhenUsed/>
    <w:rsid w:val="005D3C7A"/>
  </w:style>
  <w:style w:type="numbering" w:customStyle="1" w:styleId="NoList11412">
    <w:name w:val="No List11412"/>
    <w:next w:val="NoList"/>
    <w:uiPriority w:val="99"/>
    <w:semiHidden/>
    <w:unhideWhenUsed/>
    <w:rsid w:val="005D3C7A"/>
  </w:style>
  <w:style w:type="numbering" w:customStyle="1" w:styleId="NoList111212">
    <w:name w:val="No List111212"/>
    <w:next w:val="NoList"/>
    <w:uiPriority w:val="99"/>
    <w:semiHidden/>
    <w:unhideWhenUsed/>
    <w:rsid w:val="005D3C7A"/>
  </w:style>
  <w:style w:type="numbering" w:customStyle="1" w:styleId="NoList3212">
    <w:name w:val="No List3212"/>
    <w:next w:val="NoList"/>
    <w:uiPriority w:val="99"/>
    <w:semiHidden/>
    <w:unhideWhenUsed/>
    <w:rsid w:val="005D3C7A"/>
  </w:style>
  <w:style w:type="numbering" w:customStyle="1" w:styleId="Stilimportat1212">
    <w:name w:val="Stil importat 1212"/>
    <w:rsid w:val="005D3C7A"/>
  </w:style>
  <w:style w:type="numbering" w:customStyle="1" w:styleId="Stilimportat2212">
    <w:name w:val="Stil importat 2212"/>
    <w:rsid w:val="005D3C7A"/>
  </w:style>
  <w:style w:type="numbering" w:customStyle="1" w:styleId="Stilimportat3212">
    <w:name w:val="Stil importat 3212"/>
    <w:rsid w:val="005D3C7A"/>
  </w:style>
  <w:style w:type="numbering" w:customStyle="1" w:styleId="Stilimportat4212">
    <w:name w:val="Stil importat 4212"/>
    <w:rsid w:val="005D3C7A"/>
  </w:style>
  <w:style w:type="numbering" w:customStyle="1" w:styleId="Stilimportat5212">
    <w:name w:val="Stil importat 5212"/>
    <w:rsid w:val="005D3C7A"/>
  </w:style>
  <w:style w:type="numbering" w:customStyle="1" w:styleId="Stilimportat6212">
    <w:name w:val="Stil importat 6212"/>
    <w:rsid w:val="005D3C7A"/>
  </w:style>
  <w:style w:type="numbering" w:customStyle="1" w:styleId="Stilimportat7212">
    <w:name w:val="Stil importat 7212"/>
    <w:rsid w:val="005D3C7A"/>
  </w:style>
  <w:style w:type="numbering" w:customStyle="1" w:styleId="NoList4212">
    <w:name w:val="No List4212"/>
    <w:next w:val="NoList"/>
    <w:uiPriority w:val="99"/>
    <w:semiHidden/>
    <w:unhideWhenUsed/>
    <w:rsid w:val="005D3C7A"/>
  </w:style>
  <w:style w:type="numbering" w:customStyle="1" w:styleId="NoList12212">
    <w:name w:val="No List12212"/>
    <w:next w:val="NoList"/>
    <w:uiPriority w:val="99"/>
    <w:semiHidden/>
    <w:unhideWhenUsed/>
    <w:rsid w:val="005D3C7A"/>
  </w:style>
  <w:style w:type="numbering" w:customStyle="1" w:styleId="NoList21212">
    <w:name w:val="No List21212"/>
    <w:next w:val="NoList"/>
    <w:uiPriority w:val="99"/>
    <w:semiHidden/>
    <w:unhideWhenUsed/>
    <w:rsid w:val="005D3C7A"/>
  </w:style>
  <w:style w:type="numbering" w:customStyle="1" w:styleId="NoList112212">
    <w:name w:val="No List112212"/>
    <w:next w:val="NoList"/>
    <w:uiPriority w:val="99"/>
    <w:semiHidden/>
    <w:unhideWhenUsed/>
    <w:rsid w:val="005D3C7A"/>
  </w:style>
  <w:style w:type="numbering" w:customStyle="1" w:styleId="NoList5212">
    <w:name w:val="No List5212"/>
    <w:next w:val="NoList"/>
    <w:uiPriority w:val="99"/>
    <w:semiHidden/>
    <w:unhideWhenUsed/>
    <w:rsid w:val="005D3C7A"/>
  </w:style>
  <w:style w:type="numbering" w:customStyle="1" w:styleId="ImportedStyle7801112">
    <w:name w:val="Imported Style 78.01112"/>
    <w:rsid w:val="005D3C7A"/>
  </w:style>
  <w:style w:type="numbering" w:customStyle="1" w:styleId="ImportedStyle831112">
    <w:name w:val="Imported Style 831112"/>
    <w:rsid w:val="005D3C7A"/>
  </w:style>
  <w:style w:type="numbering" w:customStyle="1" w:styleId="ImportedStyle1141112">
    <w:name w:val="Imported Style 1141112"/>
    <w:rsid w:val="005D3C7A"/>
  </w:style>
  <w:style w:type="numbering" w:customStyle="1" w:styleId="NoList1611">
    <w:name w:val="No List1611"/>
    <w:next w:val="NoList"/>
    <w:uiPriority w:val="99"/>
    <w:semiHidden/>
    <w:unhideWhenUsed/>
    <w:rsid w:val="005D3C7A"/>
  </w:style>
  <w:style w:type="numbering" w:customStyle="1" w:styleId="NoList1711">
    <w:name w:val="No List1711"/>
    <w:next w:val="NoList"/>
    <w:uiPriority w:val="99"/>
    <w:semiHidden/>
    <w:unhideWhenUsed/>
    <w:rsid w:val="005D3C7A"/>
  </w:style>
  <w:style w:type="numbering" w:customStyle="1" w:styleId="Stilimportat142">
    <w:name w:val="Stil importat 142"/>
    <w:rsid w:val="005D3C7A"/>
    <w:pPr>
      <w:numPr>
        <w:numId w:val="195"/>
      </w:numPr>
    </w:pPr>
  </w:style>
  <w:style w:type="numbering" w:customStyle="1" w:styleId="Stilimportat242">
    <w:name w:val="Stil importat 242"/>
    <w:rsid w:val="005D3C7A"/>
    <w:pPr>
      <w:numPr>
        <w:numId w:val="196"/>
      </w:numPr>
    </w:pPr>
  </w:style>
  <w:style w:type="numbering" w:customStyle="1" w:styleId="Stilimportat342">
    <w:name w:val="Stil importat 342"/>
    <w:rsid w:val="005D3C7A"/>
    <w:pPr>
      <w:numPr>
        <w:numId w:val="197"/>
      </w:numPr>
    </w:pPr>
  </w:style>
  <w:style w:type="numbering" w:customStyle="1" w:styleId="Stilimportat442">
    <w:name w:val="Stil importat 442"/>
    <w:rsid w:val="005D3C7A"/>
    <w:pPr>
      <w:numPr>
        <w:numId w:val="198"/>
      </w:numPr>
    </w:pPr>
  </w:style>
  <w:style w:type="numbering" w:customStyle="1" w:styleId="Stilimportat542">
    <w:name w:val="Stil importat 542"/>
    <w:rsid w:val="005D3C7A"/>
    <w:pPr>
      <w:numPr>
        <w:numId w:val="199"/>
      </w:numPr>
    </w:pPr>
  </w:style>
  <w:style w:type="numbering" w:customStyle="1" w:styleId="Stilimportat642">
    <w:name w:val="Stil importat 642"/>
    <w:rsid w:val="005D3C7A"/>
    <w:pPr>
      <w:numPr>
        <w:numId w:val="200"/>
      </w:numPr>
    </w:pPr>
  </w:style>
  <w:style w:type="numbering" w:customStyle="1" w:styleId="Stilimportat742">
    <w:name w:val="Stil importat 742"/>
    <w:rsid w:val="005D3C7A"/>
    <w:pPr>
      <w:numPr>
        <w:numId w:val="201"/>
      </w:numPr>
    </w:pPr>
  </w:style>
  <w:style w:type="numbering" w:customStyle="1" w:styleId="ImportedStyle141">
    <w:name w:val="Imported Style 141"/>
    <w:rsid w:val="005D3C7A"/>
    <w:pPr>
      <w:numPr>
        <w:numId w:val="221"/>
      </w:numPr>
    </w:pPr>
  </w:style>
  <w:style w:type="numbering" w:customStyle="1" w:styleId="ImportedStyle241">
    <w:name w:val="Imported Style 241"/>
    <w:rsid w:val="005D3C7A"/>
  </w:style>
  <w:style w:type="numbering" w:customStyle="1" w:styleId="ImportedStyle341">
    <w:name w:val="Imported Style 341"/>
    <w:rsid w:val="005D3C7A"/>
  </w:style>
  <w:style w:type="numbering" w:customStyle="1" w:styleId="NoList1161">
    <w:name w:val="No List1161"/>
    <w:next w:val="NoList"/>
    <w:uiPriority w:val="99"/>
    <w:semiHidden/>
    <w:unhideWhenUsed/>
    <w:rsid w:val="005D3C7A"/>
  </w:style>
  <w:style w:type="numbering" w:customStyle="1" w:styleId="ImportedStyle7841">
    <w:name w:val="Imported Style 7841"/>
    <w:rsid w:val="005D3C7A"/>
  </w:style>
  <w:style w:type="numbering" w:customStyle="1" w:styleId="ImportedStyle78041">
    <w:name w:val="Imported Style 78.041"/>
    <w:rsid w:val="005D3C7A"/>
  </w:style>
  <w:style w:type="numbering" w:customStyle="1" w:styleId="ImportedStyle8051">
    <w:name w:val="Imported Style 8051"/>
    <w:rsid w:val="005D3C7A"/>
  </w:style>
  <w:style w:type="numbering" w:customStyle="1" w:styleId="ImportedStyle8241">
    <w:name w:val="Imported Style 8241"/>
    <w:rsid w:val="005D3C7A"/>
  </w:style>
  <w:style w:type="numbering" w:customStyle="1" w:styleId="ImportedStyle8341">
    <w:name w:val="Imported Style 8341"/>
    <w:rsid w:val="005D3C7A"/>
  </w:style>
  <w:style w:type="numbering" w:customStyle="1" w:styleId="ImportedStyle11441">
    <w:name w:val="Imported Style 11441"/>
    <w:rsid w:val="005D3C7A"/>
  </w:style>
  <w:style w:type="numbering" w:customStyle="1" w:styleId="ImportedStyle11551">
    <w:name w:val="Imported Style 11551"/>
    <w:rsid w:val="005D3C7A"/>
  </w:style>
  <w:style w:type="numbering" w:customStyle="1" w:styleId="ImportedStyle11641">
    <w:name w:val="Imported Style 11641"/>
    <w:rsid w:val="005D3C7A"/>
  </w:style>
  <w:style w:type="numbering" w:customStyle="1" w:styleId="ImportedStyle1121">
    <w:name w:val="Imported Style 1121"/>
    <w:rsid w:val="005D3C7A"/>
    <w:pPr>
      <w:numPr>
        <w:numId w:val="324"/>
      </w:numPr>
    </w:pPr>
  </w:style>
  <w:style w:type="numbering" w:customStyle="1" w:styleId="ImportedStyle2121">
    <w:name w:val="Imported Style 2121"/>
    <w:rsid w:val="005D3C7A"/>
  </w:style>
  <w:style w:type="numbering" w:customStyle="1" w:styleId="ImportedStyle3121">
    <w:name w:val="Imported Style 3121"/>
    <w:rsid w:val="005D3C7A"/>
  </w:style>
  <w:style w:type="numbering" w:customStyle="1" w:styleId="NoList11141">
    <w:name w:val="No List11141"/>
    <w:next w:val="NoList"/>
    <w:uiPriority w:val="99"/>
    <w:semiHidden/>
    <w:unhideWhenUsed/>
    <w:rsid w:val="005D3C7A"/>
  </w:style>
  <w:style w:type="numbering" w:customStyle="1" w:styleId="NoList251">
    <w:name w:val="No List251"/>
    <w:next w:val="NoList"/>
    <w:uiPriority w:val="99"/>
    <w:semiHidden/>
    <w:unhideWhenUsed/>
    <w:rsid w:val="005D3C7A"/>
  </w:style>
  <w:style w:type="numbering" w:customStyle="1" w:styleId="NoList111121">
    <w:name w:val="No List111121"/>
    <w:next w:val="NoList"/>
    <w:uiPriority w:val="99"/>
    <w:semiHidden/>
    <w:unhideWhenUsed/>
    <w:rsid w:val="005D3C7A"/>
  </w:style>
  <w:style w:type="numbering" w:customStyle="1" w:styleId="NoList1111112">
    <w:name w:val="No List1111112"/>
    <w:next w:val="NoList"/>
    <w:uiPriority w:val="99"/>
    <w:semiHidden/>
    <w:unhideWhenUsed/>
    <w:rsid w:val="005D3C7A"/>
  </w:style>
  <w:style w:type="numbering" w:customStyle="1" w:styleId="NoList341">
    <w:name w:val="No List341"/>
    <w:next w:val="NoList"/>
    <w:uiPriority w:val="99"/>
    <w:semiHidden/>
    <w:unhideWhenUsed/>
    <w:rsid w:val="005D3C7A"/>
  </w:style>
  <w:style w:type="numbering" w:customStyle="1" w:styleId="Stilimportat11212">
    <w:name w:val="Stil importat 11212"/>
    <w:rsid w:val="005D3C7A"/>
  </w:style>
  <w:style w:type="numbering" w:customStyle="1" w:styleId="Stilimportat2121">
    <w:name w:val="Stil importat 2121"/>
    <w:rsid w:val="005D3C7A"/>
    <w:pPr>
      <w:numPr>
        <w:numId w:val="106"/>
      </w:numPr>
    </w:pPr>
  </w:style>
  <w:style w:type="numbering" w:customStyle="1" w:styleId="Stilimportat3121">
    <w:name w:val="Stil importat 3121"/>
    <w:rsid w:val="005D3C7A"/>
  </w:style>
  <w:style w:type="numbering" w:customStyle="1" w:styleId="Stilimportat4121">
    <w:name w:val="Stil importat 4121"/>
    <w:rsid w:val="005D3C7A"/>
  </w:style>
  <w:style w:type="numbering" w:customStyle="1" w:styleId="Stilimportat5121">
    <w:name w:val="Stil importat 5121"/>
    <w:rsid w:val="005D3C7A"/>
  </w:style>
  <w:style w:type="numbering" w:customStyle="1" w:styleId="Stilimportat6121">
    <w:name w:val="Stil importat 6121"/>
    <w:rsid w:val="005D3C7A"/>
  </w:style>
  <w:style w:type="numbering" w:customStyle="1" w:styleId="Stilimportat7121">
    <w:name w:val="Stil importat 7121"/>
    <w:rsid w:val="005D3C7A"/>
  </w:style>
  <w:style w:type="numbering" w:customStyle="1" w:styleId="NoList441">
    <w:name w:val="No List441"/>
    <w:next w:val="NoList"/>
    <w:uiPriority w:val="99"/>
    <w:semiHidden/>
    <w:unhideWhenUsed/>
    <w:rsid w:val="005D3C7A"/>
  </w:style>
  <w:style w:type="numbering" w:customStyle="1" w:styleId="NoList1241">
    <w:name w:val="No List1241"/>
    <w:next w:val="NoList"/>
    <w:uiPriority w:val="99"/>
    <w:semiHidden/>
    <w:unhideWhenUsed/>
    <w:rsid w:val="005D3C7A"/>
  </w:style>
  <w:style w:type="numbering" w:customStyle="1" w:styleId="NoList2141">
    <w:name w:val="No List2141"/>
    <w:next w:val="NoList"/>
    <w:uiPriority w:val="99"/>
    <w:semiHidden/>
    <w:unhideWhenUsed/>
    <w:rsid w:val="005D3C7A"/>
  </w:style>
  <w:style w:type="numbering" w:customStyle="1" w:styleId="NoList11241">
    <w:name w:val="No List11241"/>
    <w:next w:val="NoList"/>
    <w:uiPriority w:val="99"/>
    <w:semiHidden/>
    <w:unhideWhenUsed/>
    <w:rsid w:val="005D3C7A"/>
  </w:style>
  <w:style w:type="numbering" w:customStyle="1" w:styleId="NoList541">
    <w:name w:val="No List541"/>
    <w:next w:val="NoList"/>
    <w:uiPriority w:val="99"/>
    <w:semiHidden/>
    <w:unhideWhenUsed/>
    <w:rsid w:val="005D3C7A"/>
  </w:style>
  <w:style w:type="numbering" w:customStyle="1" w:styleId="NoList621">
    <w:name w:val="No List621"/>
    <w:next w:val="NoList"/>
    <w:uiPriority w:val="99"/>
    <w:semiHidden/>
    <w:unhideWhenUsed/>
    <w:rsid w:val="005D3C7A"/>
  </w:style>
  <w:style w:type="numbering" w:customStyle="1" w:styleId="ImportedStyle78121">
    <w:name w:val="Imported Style 78121"/>
    <w:rsid w:val="005D3C7A"/>
  </w:style>
  <w:style w:type="numbering" w:customStyle="1" w:styleId="ImportedStyle780121">
    <w:name w:val="Imported Style 78.0121"/>
    <w:rsid w:val="005D3C7A"/>
  </w:style>
  <w:style w:type="numbering" w:customStyle="1" w:styleId="ImportedStyle80121">
    <w:name w:val="Imported Style 80121"/>
    <w:rsid w:val="005D3C7A"/>
  </w:style>
  <w:style w:type="numbering" w:customStyle="1" w:styleId="ImportedStyle82121">
    <w:name w:val="Imported Style 82121"/>
    <w:rsid w:val="005D3C7A"/>
  </w:style>
  <w:style w:type="numbering" w:customStyle="1" w:styleId="ImportedStyle83121">
    <w:name w:val="Imported Style 83121"/>
    <w:rsid w:val="005D3C7A"/>
  </w:style>
  <w:style w:type="numbering" w:customStyle="1" w:styleId="ImportedStyle114121">
    <w:name w:val="Imported Style 114121"/>
    <w:rsid w:val="005D3C7A"/>
  </w:style>
  <w:style w:type="numbering" w:customStyle="1" w:styleId="ImportedStyle115121">
    <w:name w:val="Imported Style 115121"/>
    <w:rsid w:val="005D3C7A"/>
  </w:style>
  <w:style w:type="numbering" w:customStyle="1" w:styleId="ImportedStyle116121">
    <w:name w:val="Imported Style 116121"/>
    <w:rsid w:val="005D3C7A"/>
  </w:style>
  <w:style w:type="numbering" w:customStyle="1" w:styleId="ImportedStyle1221">
    <w:name w:val="Imported Style 1221"/>
    <w:rsid w:val="005D3C7A"/>
    <w:pPr>
      <w:numPr>
        <w:numId w:val="331"/>
      </w:numPr>
    </w:pPr>
  </w:style>
  <w:style w:type="numbering" w:customStyle="1" w:styleId="ImportedStyle2221">
    <w:name w:val="Imported Style 2221"/>
    <w:rsid w:val="005D3C7A"/>
  </w:style>
  <w:style w:type="numbering" w:customStyle="1" w:styleId="ImportedStyle3221">
    <w:name w:val="Imported Style 3221"/>
    <w:rsid w:val="005D3C7A"/>
  </w:style>
  <w:style w:type="numbering" w:customStyle="1" w:styleId="NoList1321">
    <w:name w:val="No List1321"/>
    <w:next w:val="NoList"/>
    <w:uiPriority w:val="99"/>
    <w:semiHidden/>
    <w:unhideWhenUsed/>
    <w:rsid w:val="005D3C7A"/>
  </w:style>
  <w:style w:type="numbering" w:customStyle="1" w:styleId="NoList2221">
    <w:name w:val="No List2221"/>
    <w:next w:val="NoList"/>
    <w:uiPriority w:val="99"/>
    <w:semiHidden/>
    <w:unhideWhenUsed/>
    <w:rsid w:val="005D3C7A"/>
  </w:style>
  <w:style w:type="numbering" w:customStyle="1" w:styleId="NoList11321">
    <w:name w:val="No List11321"/>
    <w:next w:val="NoList"/>
    <w:uiPriority w:val="99"/>
    <w:semiHidden/>
    <w:unhideWhenUsed/>
    <w:rsid w:val="005D3C7A"/>
  </w:style>
  <w:style w:type="numbering" w:customStyle="1" w:styleId="NoList111221">
    <w:name w:val="No List111221"/>
    <w:next w:val="NoList"/>
    <w:uiPriority w:val="99"/>
    <w:semiHidden/>
    <w:unhideWhenUsed/>
    <w:rsid w:val="005D3C7A"/>
  </w:style>
  <w:style w:type="numbering" w:customStyle="1" w:styleId="NoList3121">
    <w:name w:val="No List3121"/>
    <w:next w:val="NoList"/>
    <w:uiPriority w:val="99"/>
    <w:semiHidden/>
    <w:unhideWhenUsed/>
    <w:rsid w:val="005D3C7A"/>
  </w:style>
  <w:style w:type="numbering" w:customStyle="1" w:styleId="Stilimportat1221">
    <w:name w:val="Stil importat 1221"/>
    <w:rsid w:val="005D3C7A"/>
  </w:style>
  <w:style w:type="numbering" w:customStyle="1" w:styleId="Stilimportat2221">
    <w:name w:val="Stil importat 2221"/>
    <w:rsid w:val="005D3C7A"/>
  </w:style>
  <w:style w:type="numbering" w:customStyle="1" w:styleId="Stilimportat3221">
    <w:name w:val="Stil importat 3221"/>
    <w:rsid w:val="005D3C7A"/>
  </w:style>
  <w:style w:type="numbering" w:customStyle="1" w:styleId="Stilimportat4221">
    <w:name w:val="Stil importat 4221"/>
    <w:rsid w:val="005D3C7A"/>
  </w:style>
  <w:style w:type="numbering" w:customStyle="1" w:styleId="Stilimportat5221">
    <w:name w:val="Stil importat 5221"/>
    <w:rsid w:val="005D3C7A"/>
  </w:style>
  <w:style w:type="numbering" w:customStyle="1" w:styleId="Stilimportat6221">
    <w:name w:val="Stil importat 6221"/>
    <w:rsid w:val="005D3C7A"/>
  </w:style>
  <w:style w:type="numbering" w:customStyle="1" w:styleId="Stilimportat7221">
    <w:name w:val="Stil importat 7221"/>
    <w:rsid w:val="005D3C7A"/>
  </w:style>
  <w:style w:type="numbering" w:customStyle="1" w:styleId="NoList4121">
    <w:name w:val="No List4121"/>
    <w:next w:val="NoList"/>
    <w:uiPriority w:val="99"/>
    <w:semiHidden/>
    <w:unhideWhenUsed/>
    <w:rsid w:val="005D3C7A"/>
  </w:style>
  <w:style w:type="numbering" w:customStyle="1" w:styleId="NoList12121">
    <w:name w:val="No List12121"/>
    <w:next w:val="NoList"/>
    <w:uiPriority w:val="99"/>
    <w:semiHidden/>
    <w:unhideWhenUsed/>
    <w:rsid w:val="005D3C7A"/>
  </w:style>
  <w:style w:type="numbering" w:customStyle="1" w:styleId="NoList21121">
    <w:name w:val="No List21121"/>
    <w:next w:val="NoList"/>
    <w:uiPriority w:val="99"/>
    <w:semiHidden/>
    <w:unhideWhenUsed/>
    <w:rsid w:val="005D3C7A"/>
  </w:style>
  <w:style w:type="numbering" w:customStyle="1" w:styleId="NoList112121">
    <w:name w:val="No List112121"/>
    <w:next w:val="NoList"/>
    <w:uiPriority w:val="99"/>
    <w:semiHidden/>
    <w:unhideWhenUsed/>
    <w:rsid w:val="005D3C7A"/>
  </w:style>
  <w:style w:type="numbering" w:customStyle="1" w:styleId="NoList5121">
    <w:name w:val="No List5121"/>
    <w:next w:val="NoList"/>
    <w:uiPriority w:val="99"/>
    <w:semiHidden/>
    <w:unhideWhenUsed/>
    <w:rsid w:val="005D3C7A"/>
  </w:style>
  <w:style w:type="numbering" w:customStyle="1" w:styleId="NoList721">
    <w:name w:val="No List721"/>
    <w:next w:val="NoList"/>
    <w:uiPriority w:val="99"/>
    <w:semiHidden/>
    <w:unhideWhenUsed/>
    <w:rsid w:val="005D3C7A"/>
  </w:style>
  <w:style w:type="numbering" w:customStyle="1" w:styleId="ImportedStyle78221">
    <w:name w:val="Imported Style 78221"/>
    <w:rsid w:val="005D3C7A"/>
  </w:style>
  <w:style w:type="numbering" w:customStyle="1" w:styleId="ImportedStyle780221">
    <w:name w:val="Imported Style 78.0221"/>
    <w:rsid w:val="005D3C7A"/>
  </w:style>
  <w:style w:type="numbering" w:customStyle="1" w:styleId="ImportedStyle80221">
    <w:name w:val="Imported Style 80221"/>
    <w:rsid w:val="005D3C7A"/>
  </w:style>
  <w:style w:type="numbering" w:customStyle="1" w:styleId="ImportedStyle82221">
    <w:name w:val="Imported Style 82221"/>
    <w:rsid w:val="005D3C7A"/>
    <w:pPr>
      <w:numPr>
        <w:numId w:val="99"/>
      </w:numPr>
    </w:pPr>
  </w:style>
  <w:style w:type="numbering" w:customStyle="1" w:styleId="ImportedStyle83221">
    <w:name w:val="Imported Style 83221"/>
    <w:rsid w:val="005D3C7A"/>
    <w:pPr>
      <w:numPr>
        <w:numId w:val="100"/>
      </w:numPr>
    </w:pPr>
  </w:style>
  <w:style w:type="numbering" w:customStyle="1" w:styleId="ImportedStyle114221">
    <w:name w:val="Imported Style 114221"/>
    <w:rsid w:val="005D3C7A"/>
    <w:pPr>
      <w:numPr>
        <w:numId w:val="101"/>
      </w:numPr>
    </w:pPr>
  </w:style>
  <w:style w:type="numbering" w:customStyle="1" w:styleId="ImportedStyle115221">
    <w:name w:val="Imported Style 115221"/>
    <w:rsid w:val="005D3C7A"/>
  </w:style>
  <w:style w:type="numbering" w:customStyle="1" w:styleId="ImportedStyle116221">
    <w:name w:val="Imported Style 116221"/>
    <w:rsid w:val="005D3C7A"/>
    <w:pPr>
      <w:numPr>
        <w:numId w:val="102"/>
      </w:numPr>
    </w:pPr>
  </w:style>
  <w:style w:type="numbering" w:customStyle="1" w:styleId="ImportedStyle1312">
    <w:name w:val="Imported Style 1312"/>
    <w:rsid w:val="005D3C7A"/>
    <w:pPr>
      <w:numPr>
        <w:numId w:val="103"/>
      </w:numPr>
    </w:pPr>
  </w:style>
  <w:style w:type="numbering" w:customStyle="1" w:styleId="ImportedStyle2312">
    <w:name w:val="Imported Style 2312"/>
    <w:rsid w:val="005D3C7A"/>
    <w:pPr>
      <w:numPr>
        <w:numId w:val="104"/>
      </w:numPr>
    </w:pPr>
  </w:style>
  <w:style w:type="numbering" w:customStyle="1" w:styleId="ImportedStyle3312">
    <w:name w:val="Imported Style 3312"/>
    <w:rsid w:val="005D3C7A"/>
    <w:pPr>
      <w:numPr>
        <w:numId w:val="105"/>
      </w:numPr>
    </w:pPr>
  </w:style>
  <w:style w:type="numbering" w:customStyle="1" w:styleId="NoList1421">
    <w:name w:val="No List1421"/>
    <w:next w:val="NoList"/>
    <w:uiPriority w:val="99"/>
    <w:semiHidden/>
    <w:unhideWhenUsed/>
    <w:rsid w:val="005D3C7A"/>
  </w:style>
  <w:style w:type="numbering" w:customStyle="1" w:styleId="NoList2321">
    <w:name w:val="No List2321"/>
    <w:next w:val="NoList"/>
    <w:uiPriority w:val="99"/>
    <w:semiHidden/>
    <w:unhideWhenUsed/>
    <w:rsid w:val="005D3C7A"/>
  </w:style>
  <w:style w:type="numbering" w:customStyle="1" w:styleId="NoList11421">
    <w:name w:val="No List11421"/>
    <w:next w:val="NoList"/>
    <w:uiPriority w:val="99"/>
    <w:semiHidden/>
    <w:unhideWhenUsed/>
    <w:rsid w:val="005D3C7A"/>
  </w:style>
  <w:style w:type="numbering" w:customStyle="1" w:styleId="NoList111312">
    <w:name w:val="No List111312"/>
    <w:next w:val="NoList"/>
    <w:uiPriority w:val="99"/>
    <w:semiHidden/>
    <w:unhideWhenUsed/>
    <w:rsid w:val="005D3C7A"/>
  </w:style>
  <w:style w:type="numbering" w:customStyle="1" w:styleId="NoList3221">
    <w:name w:val="No List3221"/>
    <w:next w:val="NoList"/>
    <w:uiPriority w:val="99"/>
    <w:semiHidden/>
    <w:unhideWhenUsed/>
    <w:rsid w:val="005D3C7A"/>
  </w:style>
  <w:style w:type="numbering" w:customStyle="1" w:styleId="Stilimportat1312">
    <w:name w:val="Stil importat 1312"/>
    <w:rsid w:val="005D3C7A"/>
  </w:style>
  <w:style w:type="numbering" w:customStyle="1" w:styleId="Stilimportat2312">
    <w:name w:val="Stil importat 2312"/>
    <w:rsid w:val="005D3C7A"/>
  </w:style>
  <w:style w:type="numbering" w:customStyle="1" w:styleId="Stilimportat3312">
    <w:name w:val="Stil importat 3312"/>
    <w:rsid w:val="005D3C7A"/>
  </w:style>
  <w:style w:type="numbering" w:customStyle="1" w:styleId="Stilimportat4312">
    <w:name w:val="Stil importat 4312"/>
    <w:rsid w:val="005D3C7A"/>
  </w:style>
  <w:style w:type="numbering" w:customStyle="1" w:styleId="Stilimportat5312">
    <w:name w:val="Stil importat 5312"/>
    <w:rsid w:val="005D3C7A"/>
  </w:style>
  <w:style w:type="numbering" w:customStyle="1" w:styleId="Stilimportat6312">
    <w:name w:val="Stil importat 6312"/>
    <w:rsid w:val="005D3C7A"/>
  </w:style>
  <w:style w:type="numbering" w:customStyle="1" w:styleId="Stilimportat7312">
    <w:name w:val="Stil importat 7312"/>
    <w:rsid w:val="005D3C7A"/>
  </w:style>
  <w:style w:type="numbering" w:customStyle="1" w:styleId="NoList4221">
    <w:name w:val="No List4221"/>
    <w:next w:val="NoList"/>
    <w:uiPriority w:val="99"/>
    <w:semiHidden/>
    <w:unhideWhenUsed/>
    <w:rsid w:val="005D3C7A"/>
  </w:style>
  <w:style w:type="numbering" w:customStyle="1" w:styleId="NoList12221">
    <w:name w:val="No List12221"/>
    <w:next w:val="NoList"/>
    <w:uiPriority w:val="99"/>
    <w:semiHidden/>
    <w:unhideWhenUsed/>
    <w:rsid w:val="005D3C7A"/>
  </w:style>
  <w:style w:type="numbering" w:customStyle="1" w:styleId="NoList21221">
    <w:name w:val="No List21221"/>
    <w:next w:val="NoList"/>
    <w:uiPriority w:val="99"/>
    <w:semiHidden/>
    <w:unhideWhenUsed/>
    <w:rsid w:val="005D3C7A"/>
  </w:style>
  <w:style w:type="numbering" w:customStyle="1" w:styleId="NoList112221">
    <w:name w:val="No List112221"/>
    <w:next w:val="NoList"/>
    <w:uiPriority w:val="99"/>
    <w:semiHidden/>
    <w:unhideWhenUsed/>
    <w:rsid w:val="005D3C7A"/>
  </w:style>
  <w:style w:type="numbering" w:customStyle="1" w:styleId="NoList5221">
    <w:name w:val="No List5221"/>
    <w:next w:val="NoList"/>
    <w:uiPriority w:val="99"/>
    <w:semiHidden/>
    <w:unhideWhenUsed/>
    <w:rsid w:val="005D3C7A"/>
  </w:style>
  <w:style w:type="numbering" w:customStyle="1" w:styleId="Stilimportat1411">
    <w:name w:val="Stil importat 1411"/>
    <w:rsid w:val="005D3C7A"/>
  </w:style>
  <w:style w:type="numbering" w:customStyle="1" w:styleId="Stilimportat2411">
    <w:name w:val="Stil importat 2411"/>
    <w:rsid w:val="005D3C7A"/>
  </w:style>
  <w:style w:type="numbering" w:customStyle="1" w:styleId="Stilimportat34111">
    <w:name w:val="Stil importat 34111"/>
    <w:rsid w:val="005D3C7A"/>
  </w:style>
  <w:style w:type="numbering" w:customStyle="1" w:styleId="Stilimportat44111">
    <w:name w:val="Stil importat 44111"/>
    <w:rsid w:val="005D3C7A"/>
  </w:style>
  <w:style w:type="numbering" w:customStyle="1" w:styleId="Stilimportat5411">
    <w:name w:val="Stil importat 5411"/>
    <w:rsid w:val="005D3C7A"/>
  </w:style>
  <w:style w:type="numbering" w:customStyle="1" w:styleId="Stilimportat6411">
    <w:name w:val="Stil importat 6411"/>
    <w:rsid w:val="005D3C7A"/>
  </w:style>
  <w:style w:type="numbering" w:customStyle="1" w:styleId="Stilimportat7411">
    <w:name w:val="Stil importat 7411"/>
    <w:rsid w:val="005D3C7A"/>
  </w:style>
  <w:style w:type="numbering" w:customStyle="1" w:styleId="ImportedStyle803112">
    <w:name w:val="Imported Style 803112"/>
    <w:rsid w:val="005D3C7A"/>
  </w:style>
  <w:style w:type="numbering" w:customStyle="1" w:styleId="NoList181">
    <w:name w:val="No List181"/>
    <w:next w:val="NoList"/>
    <w:uiPriority w:val="99"/>
    <w:semiHidden/>
    <w:unhideWhenUsed/>
    <w:rsid w:val="005D3C7A"/>
  </w:style>
  <w:style w:type="numbering" w:customStyle="1" w:styleId="ImportedStyle7851">
    <w:name w:val="Imported Style 7851"/>
    <w:rsid w:val="005D3C7A"/>
  </w:style>
  <w:style w:type="numbering" w:customStyle="1" w:styleId="ImportedStyle78051">
    <w:name w:val="Imported Style 78.051"/>
    <w:rsid w:val="005D3C7A"/>
  </w:style>
  <w:style w:type="numbering" w:customStyle="1" w:styleId="ImportedStyle8061">
    <w:name w:val="Imported Style 8061"/>
    <w:rsid w:val="005D3C7A"/>
  </w:style>
  <w:style w:type="numbering" w:customStyle="1" w:styleId="ImportedStyle8251">
    <w:name w:val="Imported Style 8251"/>
    <w:rsid w:val="005D3C7A"/>
  </w:style>
  <w:style w:type="numbering" w:customStyle="1" w:styleId="ImportedStyle8351">
    <w:name w:val="Imported Style 8351"/>
    <w:rsid w:val="005D3C7A"/>
  </w:style>
  <w:style w:type="numbering" w:customStyle="1" w:styleId="ImportedStyle11451">
    <w:name w:val="Imported Style 11451"/>
    <w:rsid w:val="005D3C7A"/>
  </w:style>
  <w:style w:type="numbering" w:customStyle="1" w:styleId="ImportedStyle11561">
    <w:name w:val="Imported Style 11561"/>
    <w:rsid w:val="005D3C7A"/>
  </w:style>
  <w:style w:type="numbering" w:customStyle="1" w:styleId="ImportedStyle11651">
    <w:name w:val="Imported Style 11651"/>
    <w:rsid w:val="005D3C7A"/>
  </w:style>
  <w:style w:type="numbering" w:customStyle="1" w:styleId="ImportedStyle1512">
    <w:name w:val="Imported Style 1512"/>
    <w:rsid w:val="005D3C7A"/>
  </w:style>
  <w:style w:type="numbering" w:customStyle="1" w:styleId="ImportedStyle251">
    <w:name w:val="Imported Style 251"/>
    <w:rsid w:val="005D3C7A"/>
  </w:style>
  <w:style w:type="numbering" w:customStyle="1" w:styleId="ImportedStyle351">
    <w:name w:val="Imported Style 351"/>
    <w:rsid w:val="005D3C7A"/>
  </w:style>
  <w:style w:type="numbering" w:customStyle="1" w:styleId="NoList191">
    <w:name w:val="No List191"/>
    <w:next w:val="NoList"/>
    <w:uiPriority w:val="99"/>
    <w:semiHidden/>
    <w:unhideWhenUsed/>
    <w:rsid w:val="005D3C7A"/>
  </w:style>
  <w:style w:type="numbering" w:customStyle="1" w:styleId="NoList261">
    <w:name w:val="No List261"/>
    <w:next w:val="NoList"/>
    <w:uiPriority w:val="99"/>
    <w:semiHidden/>
    <w:unhideWhenUsed/>
    <w:rsid w:val="005D3C7A"/>
  </w:style>
  <w:style w:type="numbering" w:customStyle="1" w:styleId="NoList1171">
    <w:name w:val="No List1171"/>
    <w:next w:val="NoList"/>
    <w:uiPriority w:val="99"/>
    <w:semiHidden/>
    <w:unhideWhenUsed/>
    <w:rsid w:val="005D3C7A"/>
  </w:style>
  <w:style w:type="numbering" w:customStyle="1" w:styleId="NoList11151">
    <w:name w:val="No List11151"/>
    <w:next w:val="NoList"/>
    <w:uiPriority w:val="99"/>
    <w:semiHidden/>
    <w:unhideWhenUsed/>
    <w:rsid w:val="005D3C7A"/>
  </w:style>
  <w:style w:type="numbering" w:customStyle="1" w:styleId="NoList351">
    <w:name w:val="No List351"/>
    <w:next w:val="NoList"/>
    <w:uiPriority w:val="99"/>
    <w:semiHidden/>
    <w:unhideWhenUsed/>
    <w:rsid w:val="005D3C7A"/>
  </w:style>
  <w:style w:type="numbering" w:customStyle="1" w:styleId="Stilimportat151">
    <w:name w:val="Stil importat 151"/>
    <w:rsid w:val="005D3C7A"/>
  </w:style>
  <w:style w:type="numbering" w:customStyle="1" w:styleId="Stilimportat2511">
    <w:name w:val="Stil importat 2511"/>
    <w:rsid w:val="005D3C7A"/>
  </w:style>
  <w:style w:type="numbering" w:customStyle="1" w:styleId="Stilimportat351">
    <w:name w:val="Stil importat 351"/>
    <w:rsid w:val="005D3C7A"/>
  </w:style>
  <w:style w:type="numbering" w:customStyle="1" w:styleId="Stilimportat451">
    <w:name w:val="Stil importat 451"/>
    <w:rsid w:val="005D3C7A"/>
  </w:style>
  <w:style w:type="numbering" w:customStyle="1" w:styleId="Stilimportat551">
    <w:name w:val="Stil importat 551"/>
    <w:rsid w:val="005D3C7A"/>
  </w:style>
  <w:style w:type="numbering" w:customStyle="1" w:styleId="Stilimportat651">
    <w:name w:val="Stil importat 651"/>
    <w:rsid w:val="005D3C7A"/>
  </w:style>
  <w:style w:type="numbering" w:customStyle="1" w:styleId="Stilimportat751">
    <w:name w:val="Stil importat 751"/>
    <w:rsid w:val="005D3C7A"/>
  </w:style>
  <w:style w:type="numbering" w:customStyle="1" w:styleId="NoList451">
    <w:name w:val="No List451"/>
    <w:next w:val="NoList"/>
    <w:uiPriority w:val="99"/>
    <w:semiHidden/>
    <w:unhideWhenUsed/>
    <w:rsid w:val="005D3C7A"/>
  </w:style>
  <w:style w:type="numbering" w:customStyle="1" w:styleId="NoList1251">
    <w:name w:val="No List1251"/>
    <w:next w:val="NoList"/>
    <w:uiPriority w:val="99"/>
    <w:semiHidden/>
    <w:unhideWhenUsed/>
    <w:rsid w:val="005D3C7A"/>
  </w:style>
  <w:style w:type="numbering" w:customStyle="1" w:styleId="NoList2151">
    <w:name w:val="No List2151"/>
    <w:next w:val="NoList"/>
    <w:uiPriority w:val="99"/>
    <w:semiHidden/>
    <w:unhideWhenUsed/>
    <w:rsid w:val="005D3C7A"/>
  </w:style>
  <w:style w:type="numbering" w:customStyle="1" w:styleId="NoList11251">
    <w:name w:val="No List11251"/>
    <w:next w:val="NoList"/>
    <w:uiPriority w:val="99"/>
    <w:semiHidden/>
    <w:unhideWhenUsed/>
    <w:rsid w:val="005D3C7A"/>
  </w:style>
  <w:style w:type="numbering" w:customStyle="1" w:styleId="NoList551">
    <w:name w:val="No List551"/>
    <w:next w:val="NoList"/>
    <w:uiPriority w:val="99"/>
    <w:semiHidden/>
    <w:unhideWhenUsed/>
    <w:rsid w:val="005D3C7A"/>
  </w:style>
  <w:style w:type="numbering" w:customStyle="1" w:styleId="NoList631">
    <w:name w:val="No List631"/>
    <w:next w:val="NoList"/>
    <w:uiPriority w:val="99"/>
    <w:semiHidden/>
    <w:unhideWhenUsed/>
    <w:rsid w:val="005D3C7A"/>
  </w:style>
  <w:style w:type="numbering" w:customStyle="1" w:styleId="ImportedStyle80231">
    <w:name w:val="Imported Style 80231"/>
    <w:rsid w:val="005D3C7A"/>
  </w:style>
  <w:style w:type="numbering" w:customStyle="1" w:styleId="ImportedStyle115231">
    <w:name w:val="Imported Style 115231"/>
    <w:rsid w:val="005D3C7A"/>
  </w:style>
  <w:style w:type="numbering" w:customStyle="1" w:styleId="NoList731">
    <w:name w:val="No List731"/>
    <w:next w:val="NoList"/>
    <w:uiPriority w:val="99"/>
    <w:semiHidden/>
    <w:unhideWhenUsed/>
    <w:rsid w:val="005D3C7A"/>
  </w:style>
  <w:style w:type="numbering" w:customStyle="1" w:styleId="ImportedStyle78131">
    <w:name w:val="Imported Style 78131"/>
    <w:rsid w:val="005D3C7A"/>
  </w:style>
  <w:style w:type="numbering" w:customStyle="1" w:styleId="ImportedStyle780131">
    <w:name w:val="Imported Style 78.0131"/>
    <w:rsid w:val="005D3C7A"/>
  </w:style>
  <w:style w:type="numbering" w:customStyle="1" w:styleId="ImportedStyle80131">
    <w:name w:val="Imported Style 80131"/>
    <w:rsid w:val="005D3C7A"/>
  </w:style>
  <w:style w:type="numbering" w:customStyle="1" w:styleId="ImportedStyle82131">
    <w:name w:val="Imported Style 82131"/>
    <w:rsid w:val="005D3C7A"/>
  </w:style>
  <w:style w:type="numbering" w:customStyle="1" w:styleId="ImportedStyle83131">
    <w:name w:val="Imported Style 83131"/>
    <w:rsid w:val="005D3C7A"/>
  </w:style>
  <w:style w:type="numbering" w:customStyle="1" w:styleId="ImportedStyle114131">
    <w:name w:val="Imported Style 114131"/>
    <w:rsid w:val="005D3C7A"/>
  </w:style>
  <w:style w:type="numbering" w:customStyle="1" w:styleId="ImportedStyle115131">
    <w:name w:val="Imported Style 115131"/>
    <w:rsid w:val="005D3C7A"/>
  </w:style>
  <w:style w:type="numbering" w:customStyle="1" w:styleId="ImportedStyle116131">
    <w:name w:val="Imported Style 116131"/>
    <w:rsid w:val="005D3C7A"/>
  </w:style>
  <w:style w:type="numbering" w:customStyle="1" w:styleId="ImportedStyle1131">
    <w:name w:val="Imported Style 1131"/>
    <w:rsid w:val="005D3C7A"/>
    <w:pPr>
      <w:numPr>
        <w:numId w:val="325"/>
      </w:numPr>
    </w:pPr>
  </w:style>
  <w:style w:type="numbering" w:customStyle="1" w:styleId="ImportedStyle2131">
    <w:name w:val="Imported Style 2131"/>
    <w:rsid w:val="005D3C7A"/>
  </w:style>
  <w:style w:type="numbering" w:customStyle="1" w:styleId="ImportedStyle3131">
    <w:name w:val="Imported Style 3131"/>
    <w:rsid w:val="005D3C7A"/>
  </w:style>
  <w:style w:type="numbering" w:customStyle="1" w:styleId="NoList1331">
    <w:name w:val="No List1331"/>
    <w:next w:val="NoList"/>
    <w:uiPriority w:val="99"/>
    <w:semiHidden/>
    <w:unhideWhenUsed/>
    <w:rsid w:val="005D3C7A"/>
  </w:style>
  <w:style w:type="numbering" w:customStyle="1" w:styleId="NoList2231">
    <w:name w:val="No List2231"/>
    <w:next w:val="NoList"/>
    <w:uiPriority w:val="99"/>
    <w:semiHidden/>
    <w:unhideWhenUsed/>
    <w:rsid w:val="005D3C7A"/>
  </w:style>
  <w:style w:type="numbering" w:customStyle="1" w:styleId="NoList11331">
    <w:name w:val="No List11331"/>
    <w:next w:val="NoList"/>
    <w:uiPriority w:val="99"/>
    <w:semiHidden/>
    <w:unhideWhenUsed/>
    <w:rsid w:val="005D3C7A"/>
  </w:style>
  <w:style w:type="numbering" w:customStyle="1" w:styleId="NoList111131">
    <w:name w:val="No List111131"/>
    <w:next w:val="NoList"/>
    <w:uiPriority w:val="99"/>
    <w:semiHidden/>
    <w:unhideWhenUsed/>
    <w:rsid w:val="005D3C7A"/>
  </w:style>
  <w:style w:type="numbering" w:customStyle="1" w:styleId="NoList3131">
    <w:name w:val="No List3131"/>
    <w:next w:val="NoList"/>
    <w:uiPriority w:val="99"/>
    <w:semiHidden/>
    <w:unhideWhenUsed/>
    <w:rsid w:val="005D3C7A"/>
  </w:style>
  <w:style w:type="numbering" w:customStyle="1" w:styleId="Stilimportat1131">
    <w:name w:val="Stil importat 1131"/>
    <w:rsid w:val="005D3C7A"/>
  </w:style>
  <w:style w:type="numbering" w:customStyle="1" w:styleId="Stilimportat2131">
    <w:name w:val="Stil importat 2131"/>
    <w:rsid w:val="005D3C7A"/>
  </w:style>
  <w:style w:type="numbering" w:customStyle="1" w:styleId="Stilimportat3131">
    <w:name w:val="Stil importat 3131"/>
    <w:rsid w:val="005D3C7A"/>
  </w:style>
  <w:style w:type="numbering" w:customStyle="1" w:styleId="Stilimportat4131">
    <w:name w:val="Stil importat 4131"/>
    <w:rsid w:val="005D3C7A"/>
  </w:style>
  <w:style w:type="numbering" w:customStyle="1" w:styleId="Stilimportat5131">
    <w:name w:val="Stil importat 5131"/>
    <w:rsid w:val="005D3C7A"/>
  </w:style>
  <w:style w:type="numbering" w:customStyle="1" w:styleId="Stilimportat6131">
    <w:name w:val="Stil importat 6131"/>
    <w:rsid w:val="005D3C7A"/>
  </w:style>
  <w:style w:type="numbering" w:customStyle="1" w:styleId="Stilimportat7131">
    <w:name w:val="Stil importat 7131"/>
    <w:rsid w:val="005D3C7A"/>
  </w:style>
  <w:style w:type="numbering" w:customStyle="1" w:styleId="NoList4131">
    <w:name w:val="No List4131"/>
    <w:next w:val="NoList"/>
    <w:uiPriority w:val="99"/>
    <w:semiHidden/>
    <w:unhideWhenUsed/>
    <w:rsid w:val="005D3C7A"/>
  </w:style>
  <w:style w:type="numbering" w:customStyle="1" w:styleId="NoList12131">
    <w:name w:val="No List12131"/>
    <w:next w:val="NoList"/>
    <w:uiPriority w:val="99"/>
    <w:semiHidden/>
    <w:unhideWhenUsed/>
    <w:rsid w:val="005D3C7A"/>
  </w:style>
  <w:style w:type="numbering" w:customStyle="1" w:styleId="NoList21131">
    <w:name w:val="No List21131"/>
    <w:next w:val="NoList"/>
    <w:uiPriority w:val="99"/>
    <w:semiHidden/>
    <w:unhideWhenUsed/>
    <w:rsid w:val="005D3C7A"/>
  </w:style>
  <w:style w:type="numbering" w:customStyle="1" w:styleId="NoList112131">
    <w:name w:val="No List112131"/>
    <w:next w:val="NoList"/>
    <w:uiPriority w:val="99"/>
    <w:semiHidden/>
    <w:unhideWhenUsed/>
    <w:rsid w:val="005D3C7A"/>
  </w:style>
  <w:style w:type="numbering" w:customStyle="1" w:styleId="NoList5131">
    <w:name w:val="No List5131"/>
    <w:next w:val="NoList"/>
    <w:uiPriority w:val="99"/>
    <w:semiHidden/>
    <w:unhideWhenUsed/>
    <w:rsid w:val="005D3C7A"/>
  </w:style>
  <w:style w:type="numbering" w:customStyle="1" w:styleId="NoList821">
    <w:name w:val="No List821"/>
    <w:next w:val="NoList"/>
    <w:uiPriority w:val="99"/>
    <w:semiHidden/>
    <w:unhideWhenUsed/>
    <w:rsid w:val="005D3C7A"/>
  </w:style>
  <w:style w:type="numbering" w:customStyle="1" w:styleId="NoList921">
    <w:name w:val="No List921"/>
    <w:next w:val="NoList"/>
    <w:uiPriority w:val="99"/>
    <w:semiHidden/>
    <w:unhideWhenUsed/>
    <w:rsid w:val="005D3C7A"/>
  </w:style>
  <w:style w:type="numbering" w:customStyle="1" w:styleId="ImportedStyle782311">
    <w:name w:val="Imported Style 782311"/>
    <w:rsid w:val="005D3C7A"/>
    <w:pPr>
      <w:numPr>
        <w:numId w:val="398"/>
      </w:numPr>
    </w:pPr>
  </w:style>
  <w:style w:type="numbering" w:customStyle="1" w:styleId="ImportedStyle780231">
    <w:name w:val="Imported Style 78.0231"/>
    <w:rsid w:val="005D3C7A"/>
  </w:style>
  <w:style w:type="numbering" w:customStyle="1" w:styleId="ImportedStyle80321">
    <w:name w:val="Imported Style 80321"/>
    <w:rsid w:val="005D3C7A"/>
  </w:style>
  <w:style w:type="numbering" w:customStyle="1" w:styleId="ImportedStyle82231">
    <w:name w:val="Imported Style 82231"/>
    <w:rsid w:val="005D3C7A"/>
  </w:style>
  <w:style w:type="numbering" w:customStyle="1" w:styleId="ImportedStyle83231">
    <w:name w:val="Imported Style 83231"/>
    <w:rsid w:val="005D3C7A"/>
  </w:style>
  <w:style w:type="numbering" w:customStyle="1" w:styleId="ImportedStyle114231">
    <w:name w:val="Imported Style 114231"/>
    <w:rsid w:val="005D3C7A"/>
  </w:style>
  <w:style w:type="numbering" w:customStyle="1" w:styleId="ImportedStyle115321">
    <w:name w:val="Imported Style 115321"/>
    <w:rsid w:val="005D3C7A"/>
  </w:style>
  <w:style w:type="numbering" w:customStyle="1" w:styleId="ImportedStyle116231">
    <w:name w:val="Imported Style 116231"/>
    <w:rsid w:val="005D3C7A"/>
  </w:style>
  <w:style w:type="numbering" w:customStyle="1" w:styleId="ImportedStyle1231">
    <w:name w:val="Imported Style 1231"/>
    <w:rsid w:val="005D3C7A"/>
  </w:style>
  <w:style w:type="numbering" w:customStyle="1" w:styleId="ImportedStyle2231">
    <w:name w:val="Imported Style 2231"/>
    <w:rsid w:val="005D3C7A"/>
  </w:style>
  <w:style w:type="numbering" w:customStyle="1" w:styleId="ImportedStyle3231">
    <w:name w:val="Imported Style 3231"/>
    <w:rsid w:val="005D3C7A"/>
  </w:style>
  <w:style w:type="numbering" w:customStyle="1" w:styleId="NoList1431">
    <w:name w:val="No List1431"/>
    <w:next w:val="NoList"/>
    <w:uiPriority w:val="99"/>
    <w:semiHidden/>
    <w:unhideWhenUsed/>
    <w:rsid w:val="005D3C7A"/>
  </w:style>
  <w:style w:type="numbering" w:customStyle="1" w:styleId="NoList2331">
    <w:name w:val="No List2331"/>
    <w:next w:val="NoList"/>
    <w:uiPriority w:val="99"/>
    <w:semiHidden/>
    <w:unhideWhenUsed/>
    <w:rsid w:val="005D3C7A"/>
  </w:style>
  <w:style w:type="numbering" w:customStyle="1" w:styleId="NoList11431">
    <w:name w:val="No List11431"/>
    <w:next w:val="NoList"/>
    <w:uiPriority w:val="99"/>
    <w:semiHidden/>
    <w:unhideWhenUsed/>
    <w:rsid w:val="005D3C7A"/>
  </w:style>
  <w:style w:type="numbering" w:customStyle="1" w:styleId="NoList111231">
    <w:name w:val="No List111231"/>
    <w:next w:val="NoList"/>
    <w:uiPriority w:val="99"/>
    <w:semiHidden/>
    <w:unhideWhenUsed/>
    <w:rsid w:val="005D3C7A"/>
  </w:style>
  <w:style w:type="numbering" w:customStyle="1" w:styleId="NoList3231">
    <w:name w:val="No List3231"/>
    <w:next w:val="NoList"/>
    <w:uiPriority w:val="99"/>
    <w:semiHidden/>
    <w:unhideWhenUsed/>
    <w:rsid w:val="005D3C7A"/>
  </w:style>
  <w:style w:type="numbering" w:customStyle="1" w:styleId="Stilimportat1231">
    <w:name w:val="Stil importat 1231"/>
    <w:rsid w:val="005D3C7A"/>
  </w:style>
  <w:style w:type="numbering" w:customStyle="1" w:styleId="Stilimportat2231">
    <w:name w:val="Stil importat 2231"/>
    <w:rsid w:val="005D3C7A"/>
  </w:style>
  <w:style w:type="numbering" w:customStyle="1" w:styleId="Stilimportat3231">
    <w:name w:val="Stil importat 3231"/>
    <w:rsid w:val="005D3C7A"/>
  </w:style>
  <w:style w:type="numbering" w:customStyle="1" w:styleId="Stilimportat4231">
    <w:name w:val="Stil importat 4231"/>
    <w:rsid w:val="005D3C7A"/>
  </w:style>
  <w:style w:type="numbering" w:customStyle="1" w:styleId="Stilimportat5231">
    <w:name w:val="Stil importat 5231"/>
    <w:rsid w:val="005D3C7A"/>
  </w:style>
  <w:style w:type="numbering" w:customStyle="1" w:styleId="Stilimportat6231">
    <w:name w:val="Stil importat 6231"/>
    <w:rsid w:val="005D3C7A"/>
  </w:style>
  <w:style w:type="numbering" w:customStyle="1" w:styleId="Stilimportat7231">
    <w:name w:val="Stil importat 7231"/>
    <w:rsid w:val="005D3C7A"/>
  </w:style>
  <w:style w:type="numbering" w:customStyle="1" w:styleId="NoList4231">
    <w:name w:val="No List4231"/>
    <w:next w:val="NoList"/>
    <w:uiPriority w:val="99"/>
    <w:semiHidden/>
    <w:unhideWhenUsed/>
    <w:rsid w:val="005D3C7A"/>
  </w:style>
  <w:style w:type="numbering" w:customStyle="1" w:styleId="NoList12231">
    <w:name w:val="No List12231"/>
    <w:next w:val="NoList"/>
    <w:uiPriority w:val="99"/>
    <w:semiHidden/>
    <w:unhideWhenUsed/>
    <w:rsid w:val="005D3C7A"/>
  </w:style>
  <w:style w:type="numbering" w:customStyle="1" w:styleId="NoList21231">
    <w:name w:val="No List21231"/>
    <w:next w:val="NoList"/>
    <w:uiPriority w:val="99"/>
    <w:semiHidden/>
    <w:unhideWhenUsed/>
    <w:rsid w:val="005D3C7A"/>
  </w:style>
  <w:style w:type="numbering" w:customStyle="1" w:styleId="NoList112231">
    <w:name w:val="No List112231"/>
    <w:next w:val="NoList"/>
    <w:uiPriority w:val="99"/>
    <w:semiHidden/>
    <w:unhideWhenUsed/>
    <w:rsid w:val="005D3C7A"/>
  </w:style>
  <w:style w:type="numbering" w:customStyle="1" w:styleId="NoList5231">
    <w:name w:val="No List5231"/>
    <w:next w:val="NoList"/>
    <w:uiPriority w:val="99"/>
    <w:semiHidden/>
    <w:unhideWhenUsed/>
    <w:rsid w:val="005D3C7A"/>
  </w:style>
  <w:style w:type="numbering" w:customStyle="1" w:styleId="NoList10111">
    <w:name w:val="No List10111"/>
    <w:next w:val="NoList"/>
    <w:uiPriority w:val="99"/>
    <w:semiHidden/>
    <w:unhideWhenUsed/>
    <w:rsid w:val="005D3C7A"/>
  </w:style>
  <w:style w:type="numbering" w:customStyle="1" w:styleId="NoList1512">
    <w:name w:val="No List1512"/>
    <w:next w:val="NoList"/>
    <w:uiPriority w:val="99"/>
    <w:semiHidden/>
    <w:unhideWhenUsed/>
    <w:rsid w:val="005D3C7A"/>
  </w:style>
  <w:style w:type="numbering" w:customStyle="1" w:styleId="NoList2412">
    <w:name w:val="No List2412"/>
    <w:next w:val="NoList"/>
    <w:uiPriority w:val="99"/>
    <w:semiHidden/>
    <w:unhideWhenUsed/>
    <w:rsid w:val="005D3C7A"/>
  </w:style>
  <w:style w:type="numbering" w:customStyle="1" w:styleId="NoList3312">
    <w:name w:val="No List3312"/>
    <w:next w:val="NoList"/>
    <w:uiPriority w:val="99"/>
    <w:semiHidden/>
    <w:unhideWhenUsed/>
    <w:rsid w:val="005D3C7A"/>
  </w:style>
  <w:style w:type="numbering" w:customStyle="1" w:styleId="NoList4312">
    <w:name w:val="No List4312"/>
    <w:next w:val="NoList"/>
    <w:uiPriority w:val="99"/>
    <w:semiHidden/>
    <w:unhideWhenUsed/>
    <w:rsid w:val="005D3C7A"/>
  </w:style>
  <w:style w:type="numbering" w:customStyle="1" w:styleId="NoList5312">
    <w:name w:val="No List5312"/>
    <w:next w:val="NoList"/>
    <w:uiPriority w:val="99"/>
    <w:semiHidden/>
    <w:unhideWhenUsed/>
    <w:rsid w:val="005D3C7A"/>
  </w:style>
  <w:style w:type="numbering" w:customStyle="1" w:styleId="ImportedStyle11112">
    <w:name w:val="Imported Style 11112"/>
    <w:rsid w:val="005D3C7A"/>
  </w:style>
  <w:style w:type="numbering" w:customStyle="1" w:styleId="ImportedStyle31112">
    <w:name w:val="Imported Style 31112"/>
    <w:rsid w:val="005D3C7A"/>
  </w:style>
  <w:style w:type="numbering" w:customStyle="1" w:styleId="ImportedStyle4412">
    <w:name w:val="Imported Style 4412"/>
    <w:rsid w:val="005D3C7A"/>
  </w:style>
  <w:style w:type="numbering" w:customStyle="1" w:styleId="ImportedStyle78312">
    <w:name w:val="Imported Style 78312"/>
    <w:rsid w:val="005D3C7A"/>
  </w:style>
  <w:style w:type="numbering" w:customStyle="1" w:styleId="ImportedStyle780312">
    <w:name w:val="Imported Style 78.0312"/>
    <w:rsid w:val="005D3C7A"/>
  </w:style>
  <w:style w:type="numbering" w:customStyle="1" w:styleId="ImportedStyle80412">
    <w:name w:val="Imported Style 80412"/>
    <w:rsid w:val="005D3C7A"/>
  </w:style>
  <w:style w:type="numbering" w:customStyle="1" w:styleId="ImportedStyle82312">
    <w:name w:val="Imported Style 82312"/>
    <w:rsid w:val="005D3C7A"/>
  </w:style>
  <w:style w:type="numbering" w:customStyle="1" w:styleId="ImportedStyle83312">
    <w:name w:val="Imported Style 83312"/>
    <w:rsid w:val="005D3C7A"/>
  </w:style>
  <w:style w:type="numbering" w:customStyle="1" w:styleId="ImportedStyle114312">
    <w:name w:val="Imported Style 114312"/>
    <w:rsid w:val="005D3C7A"/>
  </w:style>
  <w:style w:type="numbering" w:customStyle="1" w:styleId="ImportedStyle115412">
    <w:name w:val="Imported Style 115412"/>
    <w:rsid w:val="005D3C7A"/>
  </w:style>
  <w:style w:type="numbering" w:customStyle="1" w:styleId="ImportedStyle116312">
    <w:name w:val="Imported Style 116312"/>
    <w:rsid w:val="005D3C7A"/>
  </w:style>
  <w:style w:type="numbering" w:customStyle="1" w:styleId="ImportedStyle1321">
    <w:name w:val="Imported Style 1321"/>
    <w:rsid w:val="005D3C7A"/>
  </w:style>
  <w:style w:type="numbering" w:customStyle="1" w:styleId="ImportedStyle2321">
    <w:name w:val="Imported Style 2321"/>
    <w:rsid w:val="005D3C7A"/>
  </w:style>
  <w:style w:type="numbering" w:customStyle="1" w:styleId="ImportedStyle3321">
    <w:name w:val="Imported Style 3321"/>
    <w:rsid w:val="005D3C7A"/>
  </w:style>
  <w:style w:type="numbering" w:customStyle="1" w:styleId="NoList11512">
    <w:name w:val="No List11512"/>
    <w:next w:val="NoList"/>
    <w:uiPriority w:val="99"/>
    <w:semiHidden/>
    <w:unhideWhenUsed/>
    <w:rsid w:val="005D3C7A"/>
  </w:style>
  <w:style w:type="numbering" w:customStyle="1" w:styleId="NoList111321">
    <w:name w:val="No List111321"/>
    <w:next w:val="NoList"/>
    <w:uiPriority w:val="99"/>
    <w:semiHidden/>
    <w:unhideWhenUsed/>
    <w:rsid w:val="005D3C7A"/>
  </w:style>
  <w:style w:type="numbering" w:customStyle="1" w:styleId="Stilimportat1321">
    <w:name w:val="Stil importat 1321"/>
    <w:rsid w:val="005D3C7A"/>
  </w:style>
  <w:style w:type="numbering" w:customStyle="1" w:styleId="Stilimportat2321">
    <w:name w:val="Stil importat 2321"/>
    <w:rsid w:val="005D3C7A"/>
  </w:style>
  <w:style w:type="numbering" w:customStyle="1" w:styleId="Stilimportat3321">
    <w:name w:val="Stil importat 3321"/>
    <w:rsid w:val="005D3C7A"/>
  </w:style>
  <w:style w:type="numbering" w:customStyle="1" w:styleId="Stilimportat4321">
    <w:name w:val="Stil importat 4321"/>
    <w:rsid w:val="005D3C7A"/>
  </w:style>
  <w:style w:type="numbering" w:customStyle="1" w:styleId="Stilimportat5321">
    <w:name w:val="Stil importat 5321"/>
    <w:rsid w:val="005D3C7A"/>
  </w:style>
  <w:style w:type="numbering" w:customStyle="1" w:styleId="Stilimportat6321">
    <w:name w:val="Stil importat 6321"/>
    <w:rsid w:val="005D3C7A"/>
  </w:style>
  <w:style w:type="numbering" w:customStyle="1" w:styleId="Stilimportat7321">
    <w:name w:val="Stil importat 7321"/>
    <w:rsid w:val="005D3C7A"/>
  </w:style>
  <w:style w:type="numbering" w:customStyle="1" w:styleId="NoList12312">
    <w:name w:val="No List12312"/>
    <w:next w:val="NoList"/>
    <w:uiPriority w:val="99"/>
    <w:semiHidden/>
    <w:unhideWhenUsed/>
    <w:rsid w:val="005D3C7A"/>
  </w:style>
  <w:style w:type="numbering" w:customStyle="1" w:styleId="NoList21312">
    <w:name w:val="No List21312"/>
    <w:next w:val="NoList"/>
    <w:uiPriority w:val="99"/>
    <w:semiHidden/>
    <w:unhideWhenUsed/>
    <w:rsid w:val="005D3C7A"/>
  </w:style>
  <w:style w:type="numbering" w:customStyle="1" w:styleId="NoList112312">
    <w:name w:val="No List112312"/>
    <w:next w:val="NoList"/>
    <w:uiPriority w:val="99"/>
    <w:semiHidden/>
    <w:unhideWhenUsed/>
    <w:rsid w:val="005D3C7A"/>
  </w:style>
  <w:style w:type="numbering" w:customStyle="1" w:styleId="NoList6112">
    <w:name w:val="No List6112"/>
    <w:next w:val="NoList"/>
    <w:uiPriority w:val="99"/>
    <w:semiHidden/>
    <w:unhideWhenUsed/>
    <w:rsid w:val="005D3C7A"/>
  </w:style>
  <w:style w:type="numbering" w:customStyle="1" w:styleId="ImportedStyle802112">
    <w:name w:val="Imported Style 802112"/>
    <w:rsid w:val="005D3C7A"/>
  </w:style>
  <w:style w:type="numbering" w:customStyle="1" w:styleId="ImportedStyle1152112">
    <w:name w:val="Imported Style 1152112"/>
    <w:rsid w:val="005D3C7A"/>
  </w:style>
  <w:style w:type="numbering" w:customStyle="1" w:styleId="NoList7112">
    <w:name w:val="No List7112"/>
    <w:next w:val="NoList"/>
    <w:uiPriority w:val="99"/>
    <w:semiHidden/>
    <w:unhideWhenUsed/>
    <w:rsid w:val="005D3C7A"/>
  </w:style>
  <w:style w:type="numbering" w:customStyle="1" w:styleId="ImportedStyle781112">
    <w:name w:val="Imported Style 781112"/>
    <w:rsid w:val="005D3C7A"/>
  </w:style>
  <w:style w:type="numbering" w:customStyle="1" w:styleId="ImportedStyle7801121">
    <w:name w:val="Imported Style 78.01121"/>
    <w:rsid w:val="005D3C7A"/>
  </w:style>
  <w:style w:type="numbering" w:customStyle="1" w:styleId="ImportedStyle801112">
    <w:name w:val="Imported Style 801112"/>
    <w:rsid w:val="005D3C7A"/>
  </w:style>
  <w:style w:type="numbering" w:customStyle="1" w:styleId="ImportedStyle821112">
    <w:name w:val="Imported Style 821112"/>
    <w:rsid w:val="005D3C7A"/>
  </w:style>
  <w:style w:type="numbering" w:customStyle="1" w:styleId="ImportedStyle8311211">
    <w:name w:val="Imported Style 8311211"/>
    <w:rsid w:val="005D3C7A"/>
  </w:style>
  <w:style w:type="numbering" w:customStyle="1" w:styleId="ImportedStyle1141121">
    <w:name w:val="Imported Style 1141121"/>
    <w:rsid w:val="005D3C7A"/>
  </w:style>
  <w:style w:type="numbering" w:customStyle="1" w:styleId="ImportedStyle1151112">
    <w:name w:val="Imported Style 1151112"/>
    <w:rsid w:val="005D3C7A"/>
  </w:style>
  <w:style w:type="numbering" w:customStyle="1" w:styleId="ImportedStyle1161112">
    <w:name w:val="Imported Style 1161112"/>
    <w:rsid w:val="005D3C7A"/>
  </w:style>
  <w:style w:type="numbering" w:customStyle="1" w:styleId="ImportedStyle21112">
    <w:name w:val="Imported Style 21112"/>
    <w:rsid w:val="005D3C7A"/>
  </w:style>
  <w:style w:type="numbering" w:customStyle="1" w:styleId="NoList13112">
    <w:name w:val="No List13112"/>
    <w:next w:val="NoList"/>
    <w:uiPriority w:val="99"/>
    <w:semiHidden/>
    <w:unhideWhenUsed/>
    <w:rsid w:val="005D3C7A"/>
  </w:style>
  <w:style w:type="numbering" w:customStyle="1" w:styleId="NoList22112">
    <w:name w:val="No List22112"/>
    <w:next w:val="NoList"/>
    <w:uiPriority w:val="99"/>
    <w:semiHidden/>
    <w:unhideWhenUsed/>
    <w:rsid w:val="005D3C7A"/>
  </w:style>
  <w:style w:type="numbering" w:customStyle="1" w:styleId="NoList113112">
    <w:name w:val="No List113112"/>
    <w:next w:val="NoList"/>
    <w:uiPriority w:val="99"/>
    <w:semiHidden/>
    <w:unhideWhenUsed/>
    <w:rsid w:val="005D3C7A"/>
  </w:style>
  <w:style w:type="numbering" w:customStyle="1" w:styleId="NoList1111121">
    <w:name w:val="No List1111121"/>
    <w:next w:val="NoList"/>
    <w:uiPriority w:val="99"/>
    <w:semiHidden/>
    <w:unhideWhenUsed/>
    <w:rsid w:val="005D3C7A"/>
  </w:style>
  <w:style w:type="numbering" w:customStyle="1" w:styleId="NoList31112">
    <w:name w:val="No List31112"/>
    <w:next w:val="NoList"/>
    <w:uiPriority w:val="99"/>
    <w:semiHidden/>
    <w:unhideWhenUsed/>
    <w:rsid w:val="005D3C7A"/>
  </w:style>
  <w:style w:type="numbering" w:customStyle="1" w:styleId="Stilimportat11112">
    <w:name w:val="Stil importat 11112"/>
    <w:rsid w:val="005D3C7A"/>
  </w:style>
  <w:style w:type="numbering" w:customStyle="1" w:styleId="Stilimportat21112">
    <w:name w:val="Stil importat 21112"/>
    <w:rsid w:val="005D3C7A"/>
  </w:style>
  <w:style w:type="numbering" w:customStyle="1" w:styleId="Stilimportat31112">
    <w:name w:val="Stil importat 31112"/>
    <w:rsid w:val="005D3C7A"/>
  </w:style>
  <w:style w:type="numbering" w:customStyle="1" w:styleId="Stilimportat41112">
    <w:name w:val="Stil importat 41112"/>
    <w:rsid w:val="005D3C7A"/>
  </w:style>
  <w:style w:type="numbering" w:customStyle="1" w:styleId="Stilimportat51112">
    <w:name w:val="Stil importat 51112"/>
    <w:rsid w:val="005D3C7A"/>
  </w:style>
  <w:style w:type="numbering" w:customStyle="1" w:styleId="Stilimportat61112">
    <w:name w:val="Stil importat 61112"/>
    <w:rsid w:val="005D3C7A"/>
  </w:style>
  <w:style w:type="numbering" w:customStyle="1" w:styleId="Stilimportat71112">
    <w:name w:val="Stil importat 71112"/>
    <w:rsid w:val="005D3C7A"/>
  </w:style>
  <w:style w:type="numbering" w:customStyle="1" w:styleId="NoList41112">
    <w:name w:val="No List41112"/>
    <w:next w:val="NoList"/>
    <w:uiPriority w:val="99"/>
    <w:semiHidden/>
    <w:unhideWhenUsed/>
    <w:rsid w:val="005D3C7A"/>
  </w:style>
  <w:style w:type="numbering" w:customStyle="1" w:styleId="NoList121112">
    <w:name w:val="No List121112"/>
    <w:next w:val="NoList"/>
    <w:uiPriority w:val="99"/>
    <w:semiHidden/>
    <w:unhideWhenUsed/>
    <w:rsid w:val="005D3C7A"/>
  </w:style>
  <w:style w:type="numbering" w:customStyle="1" w:styleId="NoList211112">
    <w:name w:val="No List211112"/>
    <w:next w:val="NoList"/>
    <w:uiPriority w:val="99"/>
    <w:semiHidden/>
    <w:unhideWhenUsed/>
    <w:rsid w:val="005D3C7A"/>
  </w:style>
  <w:style w:type="numbering" w:customStyle="1" w:styleId="NoList1121112">
    <w:name w:val="No List1121112"/>
    <w:next w:val="NoList"/>
    <w:uiPriority w:val="99"/>
    <w:semiHidden/>
    <w:unhideWhenUsed/>
    <w:rsid w:val="005D3C7A"/>
  </w:style>
  <w:style w:type="numbering" w:customStyle="1" w:styleId="NoList51112">
    <w:name w:val="No List51112"/>
    <w:next w:val="NoList"/>
    <w:uiPriority w:val="99"/>
    <w:semiHidden/>
    <w:unhideWhenUsed/>
    <w:rsid w:val="005D3C7A"/>
  </w:style>
  <w:style w:type="numbering" w:customStyle="1" w:styleId="NoList8112">
    <w:name w:val="No List8112"/>
    <w:next w:val="NoList"/>
    <w:uiPriority w:val="99"/>
    <w:semiHidden/>
    <w:unhideWhenUsed/>
    <w:rsid w:val="005D3C7A"/>
  </w:style>
  <w:style w:type="numbering" w:customStyle="1" w:styleId="NoList9112">
    <w:name w:val="No List9112"/>
    <w:next w:val="NoList"/>
    <w:uiPriority w:val="99"/>
    <w:semiHidden/>
    <w:unhideWhenUsed/>
    <w:rsid w:val="005D3C7A"/>
  </w:style>
  <w:style w:type="numbering" w:customStyle="1" w:styleId="ImportedStyle782112">
    <w:name w:val="Imported Style 782112"/>
    <w:rsid w:val="005D3C7A"/>
  </w:style>
  <w:style w:type="numbering" w:customStyle="1" w:styleId="ImportedStyle7802112">
    <w:name w:val="Imported Style 78.02112"/>
    <w:rsid w:val="005D3C7A"/>
  </w:style>
  <w:style w:type="numbering" w:customStyle="1" w:styleId="ImportedStyle803121">
    <w:name w:val="Imported Style 803121"/>
    <w:rsid w:val="005D3C7A"/>
  </w:style>
  <w:style w:type="numbering" w:customStyle="1" w:styleId="ImportedStyle822112">
    <w:name w:val="Imported Style 822112"/>
    <w:rsid w:val="005D3C7A"/>
  </w:style>
  <w:style w:type="numbering" w:customStyle="1" w:styleId="ImportedStyle832112">
    <w:name w:val="Imported Style 832112"/>
    <w:rsid w:val="005D3C7A"/>
  </w:style>
  <w:style w:type="numbering" w:customStyle="1" w:styleId="ImportedStyle1142112">
    <w:name w:val="Imported Style 1142112"/>
    <w:rsid w:val="005D3C7A"/>
  </w:style>
  <w:style w:type="numbering" w:customStyle="1" w:styleId="ImportedStyle1153112">
    <w:name w:val="Imported Style 1153112"/>
    <w:rsid w:val="005D3C7A"/>
  </w:style>
  <w:style w:type="numbering" w:customStyle="1" w:styleId="ImportedStyle1162112">
    <w:name w:val="Imported Style 1162112"/>
    <w:rsid w:val="005D3C7A"/>
  </w:style>
  <w:style w:type="numbering" w:customStyle="1" w:styleId="ImportedStyle12112">
    <w:name w:val="Imported Style 12112"/>
    <w:rsid w:val="005D3C7A"/>
  </w:style>
  <w:style w:type="numbering" w:customStyle="1" w:styleId="ImportedStyle22112">
    <w:name w:val="Imported Style 22112"/>
    <w:rsid w:val="005D3C7A"/>
  </w:style>
  <w:style w:type="numbering" w:customStyle="1" w:styleId="ImportedStyle32112">
    <w:name w:val="Imported Style 32112"/>
    <w:rsid w:val="005D3C7A"/>
  </w:style>
  <w:style w:type="numbering" w:customStyle="1" w:styleId="NoList14112">
    <w:name w:val="No List14112"/>
    <w:next w:val="NoList"/>
    <w:uiPriority w:val="99"/>
    <w:semiHidden/>
    <w:unhideWhenUsed/>
    <w:rsid w:val="005D3C7A"/>
  </w:style>
  <w:style w:type="numbering" w:customStyle="1" w:styleId="NoList23112">
    <w:name w:val="No List23112"/>
    <w:next w:val="NoList"/>
    <w:uiPriority w:val="99"/>
    <w:semiHidden/>
    <w:unhideWhenUsed/>
    <w:rsid w:val="005D3C7A"/>
  </w:style>
  <w:style w:type="numbering" w:customStyle="1" w:styleId="NoList114112">
    <w:name w:val="No List114112"/>
    <w:next w:val="NoList"/>
    <w:uiPriority w:val="99"/>
    <w:semiHidden/>
    <w:unhideWhenUsed/>
    <w:rsid w:val="005D3C7A"/>
  </w:style>
  <w:style w:type="numbering" w:customStyle="1" w:styleId="NoList1112112">
    <w:name w:val="No List1112112"/>
    <w:next w:val="NoList"/>
    <w:uiPriority w:val="99"/>
    <w:semiHidden/>
    <w:unhideWhenUsed/>
    <w:rsid w:val="005D3C7A"/>
  </w:style>
  <w:style w:type="numbering" w:customStyle="1" w:styleId="NoList32112">
    <w:name w:val="No List32112"/>
    <w:next w:val="NoList"/>
    <w:uiPriority w:val="99"/>
    <w:semiHidden/>
    <w:unhideWhenUsed/>
    <w:rsid w:val="005D3C7A"/>
  </w:style>
  <w:style w:type="numbering" w:customStyle="1" w:styleId="Stilimportat12112">
    <w:name w:val="Stil importat 12112"/>
    <w:rsid w:val="005D3C7A"/>
  </w:style>
  <w:style w:type="numbering" w:customStyle="1" w:styleId="Stilimportat22112">
    <w:name w:val="Stil importat 22112"/>
    <w:rsid w:val="005D3C7A"/>
  </w:style>
  <w:style w:type="numbering" w:customStyle="1" w:styleId="Stilimportat32112">
    <w:name w:val="Stil importat 32112"/>
    <w:rsid w:val="005D3C7A"/>
  </w:style>
  <w:style w:type="numbering" w:customStyle="1" w:styleId="Stilimportat42112">
    <w:name w:val="Stil importat 42112"/>
    <w:rsid w:val="005D3C7A"/>
  </w:style>
  <w:style w:type="numbering" w:customStyle="1" w:styleId="Stilimportat52112">
    <w:name w:val="Stil importat 52112"/>
    <w:rsid w:val="005D3C7A"/>
  </w:style>
  <w:style w:type="numbering" w:customStyle="1" w:styleId="Stilimportat62112">
    <w:name w:val="Stil importat 62112"/>
    <w:rsid w:val="005D3C7A"/>
  </w:style>
  <w:style w:type="numbering" w:customStyle="1" w:styleId="Stilimportat72112">
    <w:name w:val="Stil importat 72112"/>
    <w:rsid w:val="005D3C7A"/>
  </w:style>
  <w:style w:type="numbering" w:customStyle="1" w:styleId="NoList42112">
    <w:name w:val="No List42112"/>
    <w:next w:val="NoList"/>
    <w:uiPriority w:val="99"/>
    <w:semiHidden/>
    <w:unhideWhenUsed/>
    <w:rsid w:val="005D3C7A"/>
  </w:style>
  <w:style w:type="numbering" w:customStyle="1" w:styleId="NoList122112">
    <w:name w:val="No List122112"/>
    <w:next w:val="NoList"/>
    <w:uiPriority w:val="99"/>
    <w:semiHidden/>
    <w:unhideWhenUsed/>
    <w:rsid w:val="005D3C7A"/>
  </w:style>
  <w:style w:type="numbering" w:customStyle="1" w:styleId="NoList212112">
    <w:name w:val="No List212112"/>
    <w:next w:val="NoList"/>
    <w:uiPriority w:val="99"/>
    <w:semiHidden/>
    <w:unhideWhenUsed/>
    <w:rsid w:val="005D3C7A"/>
  </w:style>
  <w:style w:type="numbering" w:customStyle="1" w:styleId="NoList1122112">
    <w:name w:val="No List1122112"/>
    <w:next w:val="NoList"/>
    <w:uiPriority w:val="99"/>
    <w:semiHidden/>
    <w:unhideWhenUsed/>
    <w:rsid w:val="005D3C7A"/>
  </w:style>
  <w:style w:type="numbering" w:customStyle="1" w:styleId="NoList52112">
    <w:name w:val="No List52112"/>
    <w:next w:val="NoList"/>
    <w:uiPriority w:val="99"/>
    <w:semiHidden/>
    <w:unhideWhenUsed/>
    <w:rsid w:val="005D3C7A"/>
  </w:style>
  <w:style w:type="numbering" w:customStyle="1" w:styleId="NoList201">
    <w:name w:val="No List201"/>
    <w:next w:val="NoList"/>
    <w:uiPriority w:val="99"/>
    <w:semiHidden/>
    <w:unhideWhenUsed/>
    <w:rsid w:val="005D3C7A"/>
  </w:style>
  <w:style w:type="table" w:customStyle="1" w:styleId="TableGrid26">
    <w:name w:val="Table Grid26"/>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tcbodytext">
    <w:name w:val="gtcbodytext"/>
    <w:basedOn w:val="Normal"/>
    <w:rsid w:val="005D3C7A"/>
    <w:pPr>
      <w:spacing w:before="144" w:after="0" w:line="240" w:lineRule="auto"/>
    </w:pPr>
    <w:rPr>
      <w:rFonts w:ascii="Times New Roman" w:eastAsia="Times New Roman" w:hAnsi="Times New Roman" w:cs="Times New Roman"/>
      <w:sz w:val="24"/>
      <w:szCs w:val="24"/>
      <w:lang w:val="en-US"/>
    </w:rPr>
  </w:style>
  <w:style w:type="numbering" w:customStyle="1" w:styleId="ImportedStyle780241">
    <w:name w:val="Imported Style 78.0241"/>
    <w:rsid w:val="005D3C7A"/>
    <w:pPr>
      <w:numPr>
        <w:numId w:val="158"/>
      </w:numPr>
    </w:pPr>
  </w:style>
  <w:style w:type="numbering" w:customStyle="1" w:styleId="ImportedStyle80241">
    <w:name w:val="Imported Style 80241"/>
    <w:rsid w:val="005D3C7A"/>
    <w:pPr>
      <w:numPr>
        <w:numId w:val="159"/>
      </w:numPr>
    </w:pPr>
  </w:style>
  <w:style w:type="numbering" w:customStyle="1" w:styleId="ImportedStyle82241">
    <w:name w:val="Imported Style 82241"/>
    <w:rsid w:val="005D3C7A"/>
    <w:pPr>
      <w:numPr>
        <w:numId w:val="160"/>
      </w:numPr>
    </w:pPr>
  </w:style>
  <w:style w:type="numbering" w:customStyle="1" w:styleId="ImportedStyle83241">
    <w:name w:val="Imported Style 83241"/>
    <w:rsid w:val="005D3C7A"/>
    <w:pPr>
      <w:numPr>
        <w:numId w:val="161"/>
      </w:numPr>
    </w:pPr>
  </w:style>
  <w:style w:type="numbering" w:customStyle="1" w:styleId="NoList271">
    <w:name w:val="No List271"/>
    <w:next w:val="NoList"/>
    <w:uiPriority w:val="99"/>
    <w:semiHidden/>
    <w:unhideWhenUsed/>
    <w:rsid w:val="005D3C7A"/>
  </w:style>
  <w:style w:type="numbering" w:customStyle="1" w:styleId="ImportedStyle82511">
    <w:name w:val="Imported Style 82511"/>
    <w:rsid w:val="005D3C7A"/>
  </w:style>
  <w:style w:type="numbering" w:customStyle="1" w:styleId="ImportedStyle83511">
    <w:name w:val="Imported Style 83511"/>
    <w:rsid w:val="005D3C7A"/>
  </w:style>
  <w:style w:type="numbering" w:customStyle="1" w:styleId="ImportedStyle114511">
    <w:name w:val="Imported Style 114511"/>
    <w:rsid w:val="005D3C7A"/>
  </w:style>
  <w:style w:type="table" w:customStyle="1" w:styleId="TableGrid272">
    <w:name w:val="Table Grid272"/>
    <w:basedOn w:val="TableNormal"/>
    <w:next w:val="TableGrid"/>
    <w:uiPriority w:val="3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452">
    <w:name w:val="Imported Style 11452"/>
    <w:rsid w:val="005D3C7A"/>
  </w:style>
  <w:style w:type="numbering" w:customStyle="1" w:styleId="ImportedStyle115611">
    <w:name w:val="Imported Style 115611"/>
    <w:rsid w:val="005D3C7A"/>
  </w:style>
  <w:style w:type="numbering" w:customStyle="1" w:styleId="ImportedStyle116511">
    <w:name w:val="Imported Style 116511"/>
    <w:rsid w:val="005D3C7A"/>
    <w:pPr>
      <w:numPr>
        <w:numId w:val="162"/>
      </w:numPr>
    </w:pPr>
  </w:style>
  <w:style w:type="numbering" w:customStyle="1" w:styleId="ImportedStyle2511">
    <w:name w:val="Imported Style 2511"/>
    <w:rsid w:val="005D3C7A"/>
    <w:pPr>
      <w:numPr>
        <w:numId w:val="163"/>
      </w:numPr>
    </w:pPr>
  </w:style>
  <w:style w:type="numbering" w:customStyle="1" w:styleId="ImportedStyle3511">
    <w:name w:val="Imported Style 3511"/>
    <w:rsid w:val="005D3C7A"/>
    <w:pPr>
      <w:numPr>
        <w:numId w:val="164"/>
      </w:numPr>
    </w:pPr>
  </w:style>
  <w:style w:type="numbering" w:customStyle="1" w:styleId="Stilimportat1511">
    <w:name w:val="Stil importat 1511"/>
    <w:rsid w:val="005D3C7A"/>
    <w:pPr>
      <w:numPr>
        <w:numId w:val="165"/>
      </w:numPr>
    </w:pPr>
  </w:style>
  <w:style w:type="numbering" w:customStyle="1" w:styleId="NoList28">
    <w:name w:val="No List28"/>
    <w:next w:val="NoList"/>
    <w:uiPriority w:val="99"/>
    <w:semiHidden/>
    <w:unhideWhenUsed/>
    <w:rsid w:val="005D3C7A"/>
  </w:style>
  <w:style w:type="table" w:customStyle="1" w:styleId="TableGrid28">
    <w:name w:val="Table Grid28"/>
    <w:basedOn w:val="TableNormal"/>
    <w:next w:val="TableGrid"/>
    <w:uiPriority w:val="5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5D3C7A"/>
  </w:style>
  <w:style w:type="table" w:customStyle="1" w:styleId="TableGrid1161">
    <w:name w:val="Table Grid1161"/>
    <w:basedOn w:val="TableNormal"/>
    <w:next w:val="TableGrid"/>
    <w:uiPriority w:val="39"/>
    <w:rsid w:val="005D3C7A"/>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5D3C7A"/>
  </w:style>
  <w:style w:type="numbering" w:customStyle="1" w:styleId="NoList361">
    <w:name w:val="No List361"/>
    <w:next w:val="NoList"/>
    <w:uiPriority w:val="99"/>
    <w:semiHidden/>
    <w:unhideWhenUsed/>
    <w:rsid w:val="005D3C7A"/>
  </w:style>
  <w:style w:type="numbering" w:customStyle="1" w:styleId="NoList461">
    <w:name w:val="No List461"/>
    <w:next w:val="NoList"/>
    <w:uiPriority w:val="99"/>
    <w:semiHidden/>
    <w:unhideWhenUsed/>
    <w:rsid w:val="005D3C7A"/>
  </w:style>
  <w:style w:type="numbering" w:customStyle="1" w:styleId="NoList561">
    <w:name w:val="No List561"/>
    <w:next w:val="NoList"/>
    <w:uiPriority w:val="99"/>
    <w:semiHidden/>
    <w:unhideWhenUsed/>
    <w:rsid w:val="005D3C7A"/>
  </w:style>
  <w:style w:type="numbering" w:customStyle="1" w:styleId="ImportedStyle1171">
    <w:name w:val="Imported Style 1171"/>
    <w:rsid w:val="005D3C7A"/>
    <w:pPr>
      <w:numPr>
        <w:numId w:val="326"/>
      </w:numPr>
    </w:pPr>
  </w:style>
  <w:style w:type="numbering" w:customStyle="1" w:styleId="ImportedStyle3141">
    <w:name w:val="Imported Style 3141"/>
    <w:rsid w:val="005D3C7A"/>
  </w:style>
  <w:style w:type="numbering" w:customStyle="1" w:styleId="ImportedStyle4421">
    <w:name w:val="Imported Style 4421"/>
    <w:rsid w:val="005D3C7A"/>
  </w:style>
  <w:style w:type="numbering" w:customStyle="1" w:styleId="ImportedStyle7861">
    <w:name w:val="Imported Style 7861"/>
    <w:rsid w:val="005D3C7A"/>
  </w:style>
  <w:style w:type="numbering" w:customStyle="1" w:styleId="ImportedStyle78061">
    <w:name w:val="Imported Style 78.061"/>
    <w:rsid w:val="005D3C7A"/>
  </w:style>
  <w:style w:type="numbering" w:customStyle="1" w:styleId="ImportedStyle8071">
    <w:name w:val="Imported Style 8071"/>
    <w:rsid w:val="005D3C7A"/>
  </w:style>
  <w:style w:type="numbering" w:customStyle="1" w:styleId="ImportedStyle8261">
    <w:name w:val="Imported Style 8261"/>
    <w:rsid w:val="005D3C7A"/>
  </w:style>
  <w:style w:type="numbering" w:customStyle="1" w:styleId="ImportedStyle8361">
    <w:name w:val="Imported Style 8361"/>
    <w:rsid w:val="005D3C7A"/>
  </w:style>
  <w:style w:type="numbering" w:customStyle="1" w:styleId="ImportedStyle11461">
    <w:name w:val="Imported Style 11461"/>
    <w:rsid w:val="005D3C7A"/>
  </w:style>
  <w:style w:type="numbering" w:customStyle="1" w:styleId="ImportedStyle11571">
    <w:name w:val="Imported Style 11571"/>
    <w:rsid w:val="005D3C7A"/>
  </w:style>
  <w:style w:type="numbering" w:customStyle="1" w:styleId="ImportedStyle11661">
    <w:name w:val="Imported Style 11661"/>
    <w:rsid w:val="005D3C7A"/>
  </w:style>
  <w:style w:type="table" w:customStyle="1" w:styleId="TableNormal15">
    <w:name w:val="Table Normal15"/>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61">
    <w:name w:val="Imported Style 161"/>
    <w:rsid w:val="005D3C7A"/>
    <w:pPr>
      <w:numPr>
        <w:numId w:val="222"/>
      </w:numPr>
    </w:pPr>
  </w:style>
  <w:style w:type="numbering" w:customStyle="1" w:styleId="ImportedStyle261">
    <w:name w:val="Imported Style 261"/>
    <w:rsid w:val="005D3C7A"/>
  </w:style>
  <w:style w:type="numbering" w:customStyle="1" w:styleId="ImportedStyle361">
    <w:name w:val="Imported Style 361"/>
    <w:rsid w:val="005D3C7A"/>
  </w:style>
  <w:style w:type="table" w:customStyle="1" w:styleId="TableGrid29">
    <w:name w:val="Table Grid29"/>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81">
    <w:name w:val="No List1181"/>
    <w:next w:val="NoList"/>
    <w:uiPriority w:val="99"/>
    <w:semiHidden/>
    <w:unhideWhenUsed/>
    <w:rsid w:val="005D3C7A"/>
  </w:style>
  <w:style w:type="numbering" w:customStyle="1" w:styleId="NoList11161">
    <w:name w:val="No List11161"/>
    <w:next w:val="NoList"/>
    <w:uiPriority w:val="99"/>
    <w:semiHidden/>
    <w:unhideWhenUsed/>
    <w:rsid w:val="005D3C7A"/>
  </w:style>
  <w:style w:type="table" w:customStyle="1" w:styleId="TableGrid117">
    <w:name w:val="Table Grid117"/>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importat161">
    <w:name w:val="Stil importat 161"/>
    <w:rsid w:val="005D3C7A"/>
  </w:style>
  <w:style w:type="numbering" w:customStyle="1" w:styleId="Stilimportat261">
    <w:name w:val="Stil importat 261"/>
    <w:rsid w:val="005D3C7A"/>
  </w:style>
  <w:style w:type="numbering" w:customStyle="1" w:styleId="Stilimportat361">
    <w:name w:val="Stil importat 361"/>
    <w:rsid w:val="005D3C7A"/>
  </w:style>
  <w:style w:type="numbering" w:customStyle="1" w:styleId="Stilimportat461">
    <w:name w:val="Stil importat 461"/>
    <w:rsid w:val="005D3C7A"/>
  </w:style>
  <w:style w:type="numbering" w:customStyle="1" w:styleId="Stilimportat561">
    <w:name w:val="Stil importat 561"/>
    <w:rsid w:val="005D3C7A"/>
  </w:style>
  <w:style w:type="numbering" w:customStyle="1" w:styleId="Stilimportat661">
    <w:name w:val="Stil importat 661"/>
    <w:rsid w:val="005D3C7A"/>
  </w:style>
  <w:style w:type="numbering" w:customStyle="1" w:styleId="Stilimportat761">
    <w:name w:val="Stil importat 761"/>
    <w:rsid w:val="005D3C7A"/>
  </w:style>
  <w:style w:type="numbering" w:customStyle="1" w:styleId="NoList1261">
    <w:name w:val="No List1261"/>
    <w:next w:val="NoList"/>
    <w:uiPriority w:val="99"/>
    <w:semiHidden/>
    <w:unhideWhenUsed/>
    <w:rsid w:val="005D3C7A"/>
  </w:style>
  <w:style w:type="table" w:customStyle="1" w:styleId="TableGrid45">
    <w:name w:val="Table Grid45"/>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1">
    <w:name w:val="No List2161"/>
    <w:next w:val="NoList"/>
    <w:uiPriority w:val="99"/>
    <w:semiHidden/>
    <w:unhideWhenUsed/>
    <w:rsid w:val="005D3C7A"/>
  </w:style>
  <w:style w:type="numbering" w:customStyle="1" w:styleId="NoList11261">
    <w:name w:val="No List11261"/>
    <w:next w:val="NoList"/>
    <w:uiPriority w:val="99"/>
    <w:semiHidden/>
    <w:unhideWhenUsed/>
    <w:rsid w:val="005D3C7A"/>
  </w:style>
  <w:style w:type="table" w:customStyle="1" w:styleId="TableGrid125">
    <w:name w:val="Table Grid125"/>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
    <w:name w:val="Table Grid55"/>
    <w:basedOn w:val="TableNormal"/>
    <w:next w:val="TableGrid"/>
    <w:uiPriority w:val="3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5D3C7A"/>
  </w:style>
  <w:style w:type="table" w:customStyle="1" w:styleId="TableGrid63">
    <w:name w:val="Table Grid63"/>
    <w:basedOn w:val="TableNormal"/>
    <w:next w:val="TableGrid"/>
    <w:uiPriority w:val="39"/>
    <w:rsid w:val="005D3C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5D3C7A"/>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rsid w:val="005D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5">
    <w:name w:val="Imported Style 8025"/>
    <w:rsid w:val="005D3C7A"/>
  </w:style>
  <w:style w:type="numbering" w:customStyle="1" w:styleId="ImportedStyle115241">
    <w:name w:val="Imported Style 115241"/>
    <w:rsid w:val="005D3C7A"/>
  </w:style>
  <w:style w:type="table" w:customStyle="1" w:styleId="TableGrid92">
    <w:name w:val="Table Grid92"/>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5D3C7A"/>
  </w:style>
  <w:style w:type="table" w:customStyle="1" w:styleId="TableGrid102">
    <w:name w:val="Table Grid10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141">
    <w:name w:val="Imported Style 78141"/>
    <w:rsid w:val="005D3C7A"/>
  </w:style>
  <w:style w:type="numbering" w:customStyle="1" w:styleId="ImportedStyle780141">
    <w:name w:val="Imported Style 78.0141"/>
    <w:rsid w:val="005D3C7A"/>
  </w:style>
  <w:style w:type="numbering" w:customStyle="1" w:styleId="ImportedStyle80141">
    <w:name w:val="Imported Style 80141"/>
    <w:rsid w:val="005D3C7A"/>
  </w:style>
  <w:style w:type="numbering" w:customStyle="1" w:styleId="ImportedStyle82141">
    <w:name w:val="Imported Style 82141"/>
    <w:rsid w:val="005D3C7A"/>
  </w:style>
  <w:style w:type="numbering" w:customStyle="1" w:styleId="ImportedStyle83141">
    <w:name w:val="Imported Style 83141"/>
    <w:rsid w:val="005D3C7A"/>
  </w:style>
  <w:style w:type="numbering" w:customStyle="1" w:styleId="ImportedStyle114141">
    <w:name w:val="Imported Style 114141"/>
    <w:rsid w:val="005D3C7A"/>
  </w:style>
  <w:style w:type="numbering" w:customStyle="1" w:styleId="ImportedStyle115141">
    <w:name w:val="Imported Style 115141"/>
    <w:rsid w:val="005D3C7A"/>
  </w:style>
  <w:style w:type="numbering" w:customStyle="1" w:styleId="ImportedStyle116141">
    <w:name w:val="Imported Style 116141"/>
    <w:rsid w:val="005D3C7A"/>
  </w:style>
  <w:style w:type="table" w:customStyle="1" w:styleId="TableNormal113">
    <w:name w:val="Table Normal113"/>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2141">
    <w:name w:val="Imported Style 2141"/>
    <w:rsid w:val="005D3C7A"/>
  </w:style>
  <w:style w:type="table" w:customStyle="1" w:styleId="TableGrid133">
    <w:name w:val="Table Grid133"/>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5D3C7A"/>
  </w:style>
  <w:style w:type="table" w:customStyle="1" w:styleId="TableGrid213">
    <w:name w:val="Table Grid21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41">
    <w:name w:val="No List2241"/>
    <w:next w:val="NoList"/>
    <w:uiPriority w:val="99"/>
    <w:semiHidden/>
    <w:unhideWhenUsed/>
    <w:rsid w:val="005D3C7A"/>
  </w:style>
  <w:style w:type="table" w:customStyle="1" w:styleId="TableGrid313">
    <w:name w:val="Table Grid313"/>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41">
    <w:name w:val="No List11341"/>
    <w:next w:val="NoList"/>
    <w:uiPriority w:val="99"/>
    <w:semiHidden/>
    <w:unhideWhenUsed/>
    <w:rsid w:val="005D3C7A"/>
  </w:style>
  <w:style w:type="numbering" w:customStyle="1" w:styleId="NoList111141">
    <w:name w:val="No List111141"/>
    <w:next w:val="NoList"/>
    <w:uiPriority w:val="99"/>
    <w:semiHidden/>
    <w:unhideWhenUsed/>
    <w:rsid w:val="005D3C7A"/>
  </w:style>
  <w:style w:type="table" w:customStyle="1" w:styleId="TableGrid1113">
    <w:name w:val="Table Grid1113"/>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41">
    <w:name w:val="No List3141"/>
    <w:next w:val="NoList"/>
    <w:uiPriority w:val="99"/>
    <w:semiHidden/>
    <w:unhideWhenUsed/>
    <w:rsid w:val="005D3C7A"/>
  </w:style>
  <w:style w:type="numbering" w:customStyle="1" w:styleId="Stilimportat1141">
    <w:name w:val="Stil importat 1141"/>
    <w:rsid w:val="005D3C7A"/>
    <w:pPr>
      <w:numPr>
        <w:numId w:val="62"/>
      </w:numPr>
    </w:pPr>
  </w:style>
  <w:style w:type="numbering" w:customStyle="1" w:styleId="Stilimportat2141">
    <w:name w:val="Stil importat 2141"/>
    <w:rsid w:val="005D3C7A"/>
  </w:style>
  <w:style w:type="numbering" w:customStyle="1" w:styleId="Stilimportat3141">
    <w:name w:val="Stil importat 3141"/>
    <w:rsid w:val="005D3C7A"/>
  </w:style>
  <w:style w:type="numbering" w:customStyle="1" w:styleId="Stilimportat4141">
    <w:name w:val="Stil importat 4141"/>
    <w:rsid w:val="005D3C7A"/>
    <w:pPr>
      <w:numPr>
        <w:numId w:val="65"/>
      </w:numPr>
    </w:pPr>
  </w:style>
  <w:style w:type="numbering" w:customStyle="1" w:styleId="Stilimportat5141">
    <w:name w:val="Stil importat 5141"/>
    <w:rsid w:val="005D3C7A"/>
  </w:style>
  <w:style w:type="numbering" w:customStyle="1" w:styleId="Stilimportat6141">
    <w:name w:val="Stil importat 6141"/>
    <w:rsid w:val="005D3C7A"/>
  </w:style>
  <w:style w:type="numbering" w:customStyle="1" w:styleId="Stilimportat7141">
    <w:name w:val="Stil importat 7141"/>
    <w:rsid w:val="005D3C7A"/>
  </w:style>
  <w:style w:type="numbering" w:customStyle="1" w:styleId="NoList4141">
    <w:name w:val="No List4141"/>
    <w:next w:val="NoList"/>
    <w:uiPriority w:val="99"/>
    <w:semiHidden/>
    <w:unhideWhenUsed/>
    <w:rsid w:val="005D3C7A"/>
  </w:style>
  <w:style w:type="numbering" w:customStyle="1" w:styleId="NoList12141">
    <w:name w:val="No List12141"/>
    <w:next w:val="NoList"/>
    <w:uiPriority w:val="99"/>
    <w:semiHidden/>
    <w:unhideWhenUsed/>
    <w:rsid w:val="005D3C7A"/>
  </w:style>
  <w:style w:type="table" w:customStyle="1" w:styleId="TableGrid413">
    <w:name w:val="Table Grid41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41">
    <w:name w:val="No List21141"/>
    <w:next w:val="NoList"/>
    <w:uiPriority w:val="99"/>
    <w:semiHidden/>
    <w:unhideWhenUsed/>
    <w:rsid w:val="005D3C7A"/>
  </w:style>
  <w:style w:type="numbering" w:customStyle="1" w:styleId="NoList112141">
    <w:name w:val="No List112141"/>
    <w:next w:val="NoList"/>
    <w:uiPriority w:val="99"/>
    <w:semiHidden/>
    <w:unhideWhenUsed/>
    <w:rsid w:val="005D3C7A"/>
  </w:style>
  <w:style w:type="table" w:customStyle="1" w:styleId="TableGrid1213">
    <w:name w:val="Table Grid121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41">
    <w:name w:val="No List5141"/>
    <w:next w:val="NoList"/>
    <w:uiPriority w:val="99"/>
    <w:semiHidden/>
    <w:unhideWhenUsed/>
    <w:rsid w:val="005D3C7A"/>
  </w:style>
  <w:style w:type="table" w:customStyle="1" w:styleId="TableGrid513">
    <w:name w:val="Table Grid513"/>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5D3C7A"/>
  </w:style>
  <w:style w:type="table" w:customStyle="1" w:styleId="TableGrid143">
    <w:name w:val="Table Grid143"/>
    <w:basedOn w:val="TableNormal"/>
    <w:next w:val="TableGrid"/>
    <w:uiPriority w:val="39"/>
    <w:unhideWhenUsed/>
    <w:locked/>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5D3C7A"/>
  </w:style>
  <w:style w:type="table" w:customStyle="1" w:styleId="TableGrid152">
    <w:name w:val="Table Grid15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41">
    <w:name w:val="Imported Style 78241"/>
    <w:rsid w:val="005D3C7A"/>
  </w:style>
  <w:style w:type="numbering" w:customStyle="1" w:styleId="ImportedStyle78025">
    <w:name w:val="Imported Style 78.025"/>
    <w:rsid w:val="005D3C7A"/>
  </w:style>
  <w:style w:type="numbering" w:customStyle="1" w:styleId="ImportedStyle80331">
    <w:name w:val="Imported Style 80331"/>
    <w:rsid w:val="005D3C7A"/>
  </w:style>
  <w:style w:type="numbering" w:customStyle="1" w:styleId="ImportedStyle8225">
    <w:name w:val="Imported Style 8225"/>
    <w:rsid w:val="005D3C7A"/>
  </w:style>
  <w:style w:type="numbering" w:customStyle="1" w:styleId="ImportedStyle8325">
    <w:name w:val="Imported Style 8325"/>
    <w:rsid w:val="005D3C7A"/>
  </w:style>
  <w:style w:type="numbering" w:customStyle="1" w:styleId="ImportedStyle114241">
    <w:name w:val="Imported Style 114241"/>
    <w:rsid w:val="005D3C7A"/>
  </w:style>
  <w:style w:type="numbering" w:customStyle="1" w:styleId="ImportedStyle115331">
    <w:name w:val="Imported Style 115331"/>
    <w:rsid w:val="005D3C7A"/>
  </w:style>
  <w:style w:type="numbering" w:customStyle="1" w:styleId="ImportedStyle116241">
    <w:name w:val="Imported Style 116241"/>
    <w:rsid w:val="005D3C7A"/>
  </w:style>
  <w:style w:type="table" w:customStyle="1" w:styleId="TableNormal123">
    <w:name w:val="Table Normal123"/>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41">
    <w:name w:val="Imported Style 1241"/>
    <w:rsid w:val="005D3C7A"/>
  </w:style>
  <w:style w:type="numbering" w:customStyle="1" w:styleId="ImportedStyle2241">
    <w:name w:val="Imported Style 2241"/>
    <w:rsid w:val="005D3C7A"/>
  </w:style>
  <w:style w:type="numbering" w:customStyle="1" w:styleId="ImportedStyle3241">
    <w:name w:val="Imported Style 3241"/>
    <w:rsid w:val="005D3C7A"/>
  </w:style>
  <w:style w:type="table" w:customStyle="1" w:styleId="TableGrid162">
    <w:name w:val="Table Grid162"/>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1">
    <w:name w:val="No List1441"/>
    <w:next w:val="NoList"/>
    <w:uiPriority w:val="99"/>
    <w:semiHidden/>
    <w:unhideWhenUsed/>
    <w:rsid w:val="005D3C7A"/>
  </w:style>
  <w:style w:type="table" w:customStyle="1" w:styleId="TableGrid223">
    <w:name w:val="Table Grid22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41">
    <w:name w:val="No List2341"/>
    <w:next w:val="NoList"/>
    <w:uiPriority w:val="99"/>
    <w:semiHidden/>
    <w:unhideWhenUsed/>
    <w:rsid w:val="005D3C7A"/>
  </w:style>
  <w:style w:type="table" w:customStyle="1" w:styleId="TableGrid323">
    <w:name w:val="Table Grid323"/>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41">
    <w:name w:val="No List11441"/>
    <w:next w:val="NoList"/>
    <w:uiPriority w:val="99"/>
    <w:semiHidden/>
    <w:unhideWhenUsed/>
    <w:rsid w:val="005D3C7A"/>
  </w:style>
  <w:style w:type="numbering" w:customStyle="1" w:styleId="NoList111241">
    <w:name w:val="No List111241"/>
    <w:next w:val="NoList"/>
    <w:uiPriority w:val="99"/>
    <w:semiHidden/>
    <w:unhideWhenUsed/>
    <w:rsid w:val="005D3C7A"/>
  </w:style>
  <w:style w:type="table" w:customStyle="1" w:styleId="TableGrid1123">
    <w:name w:val="Table Grid1123"/>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41">
    <w:name w:val="No List3241"/>
    <w:next w:val="NoList"/>
    <w:uiPriority w:val="99"/>
    <w:semiHidden/>
    <w:unhideWhenUsed/>
    <w:rsid w:val="005D3C7A"/>
  </w:style>
  <w:style w:type="numbering" w:customStyle="1" w:styleId="Stilimportat1241">
    <w:name w:val="Stil importat 1241"/>
    <w:rsid w:val="005D3C7A"/>
  </w:style>
  <w:style w:type="numbering" w:customStyle="1" w:styleId="Stilimportat2241">
    <w:name w:val="Stil importat 2241"/>
    <w:rsid w:val="005D3C7A"/>
  </w:style>
  <w:style w:type="numbering" w:customStyle="1" w:styleId="Stilimportat3241">
    <w:name w:val="Stil importat 3241"/>
    <w:rsid w:val="005D3C7A"/>
  </w:style>
  <w:style w:type="numbering" w:customStyle="1" w:styleId="Stilimportat4241">
    <w:name w:val="Stil importat 4241"/>
    <w:rsid w:val="005D3C7A"/>
  </w:style>
  <w:style w:type="numbering" w:customStyle="1" w:styleId="Stilimportat5241">
    <w:name w:val="Stil importat 5241"/>
    <w:rsid w:val="005D3C7A"/>
  </w:style>
  <w:style w:type="numbering" w:customStyle="1" w:styleId="Stilimportat6241">
    <w:name w:val="Stil importat 6241"/>
    <w:rsid w:val="005D3C7A"/>
  </w:style>
  <w:style w:type="numbering" w:customStyle="1" w:styleId="Stilimportat7241">
    <w:name w:val="Stil importat 7241"/>
    <w:rsid w:val="005D3C7A"/>
  </w:style>
  <w:style w:type="numbering" w:customStyle="1" w:styleId="NoList4241">
    <w:name w:val="No List4241"/>
    <w:next w:val="NoList"/>
    <w:uiPriority w:val="99"/>
    <w:semiHidden/>
    <w:unhideWhenUsed/>
    <w:rsid w:val="005D3C7A"/>
  </w:style>
  <w:style w:type="numbering" w:customStyle="1" w:styleId="NoList12241">
    <w:name w:val="No List12241"/>
    <w:next w:val="NoList"/>
    <w:uiPriority w:val="99"/>
    <w:semiHidden/>
    <w:unhideWhenUsed/>
    <w:rsid w:val="005D3C7A"/>
  </w:style>
  <w:style w:type="table" w:customStyle="1" w:styleId="TableGrid423">
    <w:name w:val="Table Grid42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41">
    <w:name w:val="No List21241"/>
    <w:next w:val="NoList"/>
    <w:uiPriority w:val="99"/>
    <w:semiHidden/>
    <w:unhideWhenUsed/>
    <w:rsid w:val="005D3C7A"/>
  </w:style>
  <w:style w:type="numbering" w:customStyle="1" w:styleId="NoList112241">
    <w:name w:val="No List112241"/>
    <w:next w:val="NoList"/>
    <w:uiPriority w:val="99"/>
    <w:semiHidden/>
    <w:unhideWhenUsed/>
    <w:rsid w:val="005D3C7A"/>
  </w:style>
  <w:style w:type="table" w:customStyle="1" w:styleId="TableGrid1223">
    <w:name w:val="Table Grid122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41">
    <w:name w:val="No List5241"/>
    <w:next w:val="NoList"/>
    <w:uiPriority w:val="99"/>
    <w:semiHidden/>
    <w:unhideWhenUsed/>
    <w:rsid w:val="005D3C7A"/>
  </w:style>
  <w:style w:type="table" w:customStyle="1" w:styleId="TableGrid523">
    <w:name w:val="Table Grid523"/>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1">
    <w:name w:val="Fără Listare11"/>
    <w:next w:val="NoList"/>
    <w:uiPriority w:val="99"/>
    <w:semiHidden/>
    <w:unhideWhenUsed/>
    <w:rsid w:val="005D3C7A"/>
  </w:style>
  <w:style w:type="numbering" w:customStyle="1" w:styleId="ImportedStyle78321">
    <w:name w:val="Imported Style 78321"/>
    <w:rsid w:val="005D3C7A"/>
  </w:style>
  <w:style w:type="numbering" w:customStyle="1" w:styleId="ImportedStyle780321">
    <w:name w:val="Imported Style 78.0321"/>
    <w:rsid w:val="005D3C7A"/>
  </w:style>
  <w:style w:type="numbering" w:customStyle="1" w:styleId="ImportedStyle80421">
    <w:name w:val="Imported Style 80421"/>
    <w:rsid w:val="005D3C7A"/>
  </w:style>
  <w:style w:type="numbering" w:customStyle="1" w:styleId="ImportedStyle82321">
    <w:name w:val="Imported Style 82321"/>
    <w:rsid w:val="005D3C7A"/>
  </w:style>
  <w:style w:type="numbering" w:customStyle="1" w:styleId="ImportedStyle83321">
    <w:name w:val="Imported Style 83321"/>
    <w:rsid w:val="005D3C7A"/>
  </w:style>
  <w:style w:type="numbering" w:customStyle="1" w:styleId="ImportedStyle114321">
    <w:name w:val="Imported Style 114321"/>
    <w:rsid w:val="005D3C7A"/>
  </w:style>
  <w:style w:type="numbering" w:customStyle="1" w:styleId="ImportedStyle115421">
    <w:name w:val="Imported Style 115421"/>
    <w:rsid w:val="005D3C7A"/>
  </w:style>
  <w:style w:type="numbering" w:customStyle="1" w:styleId="ImportedStyle116321">
    <w:name w:val="Imported Style 116321"/>
    <w:rsid w:val="005D3C7A"/>
  </w:style>
  <w:style w:type="numbering" w:customStyle="1" w:styleId="ImportedStyle1331">
    <w:name w:val="Imported Style 1331"/>
    <w:rsid w:val="005D3C7A"/>
  </w:style>
  <w:style w:type="numbering" w:customStyle="1" w:styleId="ImportedStyle2331">
    <w:name w:val="Imported Style 2331"/>
    <w:rsid w:val="005D3C7A"/>
  </w:style>
  <w:style w:type="numbering" w:customStyle="1" w:styleId="ImportedStyle3331">
    <w:name w:val="Imported Style 3331"/>
    <w:rsid w:val="005D3C7A"/>
  </w:style>
  <w:style w:type="table" w:customStyle="1" w:styleId="TableGrid1721">
    <w:name w:val="Table Grid172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5D3C7A"/>
  </w:style>
  <w:style w:type="numbering" w:customStyle="1" w:styleId="NoList2421">
    <w:name w:val="No List2421"/>
    <w:next w:val="NoList"/>
    <w:uiPriority w:val="99"/>
    <w:semiHidden/>
    <w:unhideWhenUsed/>
    <w:rsid w:val="005D3C7A"/>
  </w:style>
  <w:style w:type="numbering" w:customStyle="1" w:styleId="NoList11521">
    <w:name w:val="No List11521"/>
    <w:next w:val="NoList"/>
    <w:uiPriority w:val="99"/>
    <w:semiHidden/>
    <w:unhideWhenUsed/>
    <w:rsid w:val="005D3C7A"/>
  </w:style>
  <w:style w:type="numbering" w:customStyle="1" w:styleId="NoList111331">
    <w:name w:val="No List111331"/>
    <w:next w:val="NoList"/>
    <w:uiPriority w:val="99"/>
    <w:semiHidden/>
    <w:unhideWhenUsed/>
    <w:rsid w:val="005D3C7A"/>
  </w:style>
  <w:style w:type="numbering" w:customStyle="1" w:styleId="NoList3321">
    <w:name w:val="No List3321"/>
    <w:next w:val="NoList"/>
    <w:uiPriority w:val="99"/>
    <w:semiHidden/>
    <w:unhideWhenUsed/>
    <w:rsid w:val="005D3C7A"/>
  </w:style>
  <w:style w:type="numbering" w:customStyle="1" w:styleId="Stilimportat1331">
    <w:name w:val="Stil importat 1331"/>
    <w:rsid w:val="005D3C7A"/>
  </w:style>
  <w:style w:type="numbering" w:customStyle="1" w:styleId="Stilimportat2331">
    <w:name w:val="Stil importat 2331"/>
    <w:rsid w:val="005D3C7A"/>
  </w:style>
  <w:style w:type="numbering" w:customStyle="1" w:styleId="Stilimportat3331">
    <w:name w:val="Stil importat 3331"/>
    <w:rsid w:val="005D3C7A"/>
  </w:style>
  <w:style w:type="numbering" w:customStyle="1" w:styleId="Stilimportat4331">
    <w:name w:val="Stil importat 4331"/>
    <w:rsid w:val="005D3C7A"/>
  </w:style>
  <w:style w:type="numbering" w:customStyle="1" w:styleId="Stilimportat5331">
    <w:name w:val="Stil importat 5331"/>
    <w:rsid w:val="005D3C7A"/>
  </w:style>
  <w:style w:type="numbering" w:customStyle="1" w:styleId="Stilimportat6331">
    <w:name w:val="Stil importat 6331"/>
    <w:rsid w:val="005D3C7A"/>
  </w:style>
  <w:style w:type="numbering" w:customStyle="1" w:styleId="Stilimportat7331">
    <w:name w:val="Stil importat 7331"/>
    <w:rsid w:val="005D3C7A"/>
  </w:style>
  <w:style w:type="numbering" w:customStyle="1" w:styleId="NoList4321">
    <w:name w:val="No List4321"/>
    <w:next w:val="NoList"/>
    <w:uiPriority w:val="99"/>
    <w:semiHidden/>
    <w:unhideWhenUsed/>
    <w:rsid w:val="005D3C7A"/>
  </w:style>
  <w:style w:type="numbering" w:customStyle="1" w:styleId="NoList12321">
    <w:name w:val="No List12321"/>
    <w:next w:val="NoList"/>
    <w:uiPriority w:val="99"/>
    <w:semiHidden/>
    <w:unhideWhenUsed/>
    <w:rsid w:val="005D3C7A"/>
  </w:style>
  <w:style w:type="numbering" w:customStyle="1" w:styleId="NoList21321">
    <w:name w:val="No List21321"/>
    <w:next w:val="NoList"/>
    <w:uiPriority w:val="99"/>
    <w:semiHidden/>
    <w:unhideWhenUsed/>
    <w:rsid w:val="005D3C7A"/>
  </w:style>
  <w:style w:type="numbering" w:customStyle="1" w:styleId="NoList112321">
    <w:name w:val="No List112321"/>
    <w:next w:val="NoList"/>
    <w:uiPriority w:val="99"/>
    <w:semiHidden/>
    <w:unhideWhenUsed/>
    <w:rsid w:val="005D3C7A"/>
  </w:style>
  <w:style w:type="numbering" w:customStyle="1" w:styleId="NoList5321">
    <w:name w:val="No List5321"/>
    <w:next w:val="NoList"/>
    <w:uiPriority w:val="99"/>
    <w:semiHidden/>
    <w:unhideWhenUsed/>
    <w:rsid w:val="005D3C7A"/>
  </w:style>
  <w:style w:type="numbering" w:customStyle="1" w:styleId="NoList6121">
    <w:name w:val="No List6121"/>
    <w:next w:val="NoList"/>
    <w:uiPriority w:val="99"/>
    <w:semiHidden/>
    <w:unhideWhenUsed/>
    <w:rsid w:val="005D3C7A"/>
  </w:style>
  <w:style w:type="numbering" w:customStyle="1" w:styleId="ImportedStyle802121">
    <w:name w:val="Imported Style 802121"/>
    <w:rsid w:val="005D3C7A"/>
  </w:style>
  <w:style w:type="numbering" w:customStyle="1" w:styleId="ImportedStyle1152121">
    <w:name w:val="Imported Style 1152121"/>
    <w:rsid w:val="005D3C7A"/>
  </w:style>
  <w:style w:type="numbering" w:customStyle="1" w:styleId="NoList7121">
    <w:name w:val="No List7121"/>
    <w:next w:val="NoList"/>
    <w:uiPriority w:val="99"/>
    <w:semiHidden/>
    <w:unhideWhenUsed/>
    <w:rsid w:val="005D3C7A"/>
  </w:style>
  <w:style w:type="numbering" w:customStyle="1" w:styleId="ImportedStyle781121">
    <w:name w:val="Imported Style 781121"/>
    <w:rsid w:val="005D3C7A"/>
  </w:style>
  <w:style w:type="numbering" w:customStyle="1" w:styleId="ImportedStyle7801131">
    <w:name w:val="Imported Style 78.01131"/>
    <w:rsid w:val="005D3C7A"/>
  </w:style>
  <w:style w:type="numbering" w:customStyle="1" w:styleId="ImportedStyle801121">
    <w:name w:val="Imported Style 801121"/>
    <w:rsid w:val="005D3C7A"/>
  </w:style>
  <w:style w:type="numbering" w:customStyle="1" w:styleId="ImportedStyle8211211">
    <w:name w:val="Imported Style 8211211"/>
    <w:rsid w:val="005D3C7A"/>
  </w:style>
  <w:style w:type="numbering" w:customStyle="1" w:styleId="ImportedStyle831131">
    <w:name w:val="Imported Style 831131"/>
    <w:rsid w:val="005D3C7A"/>
  </w:style>
  <w:style w:type="numbering" w:customStyle="1" w:styleId="ImportedStyle1141131">
    <w:name w:val="Imported Style 1141131"/>
    <w:rsid w:val="005D3C7A"/>
  </w:style>
  <w:style w:type="numbering" w:customStyle="1" w:styleId="ImportedStyle1151121">
    <w:name w:val="Imported Style 1151121"/>
    <w:rsid w:val="005D3C7A"/>
  </w:style>
  <w:style w:type="numbering" w:customStyle="1" w:styleId="ImportedStyle1161121">
    <w:name w:val="Imported Style 1161121"/>
    <w:rsid w:val="005D3C7A"/>
  </w:style>
  <w:style w:type="numbering" w:customStyle="1" w:styleId="ImportedStyle11121">
    <w:name w:val="Imported Style 11121"/>
    <w:rsid w:val="005D3C7A"/>
  </w:style>
  <w:style w:type="numbering" w:customStyle="1" w:styleId="ImportedStyle21121">
    <w:name w:val="Imported Style 21121"/>
    <w:rsid w:val="005D3C7A"/>
  </w:style>
  <w:style w:type="numbering" w:customStyle="1" w:styleId="ImportedStyle31121">
    <w:name w:val="Imported Style 31121"/>
    <w:rsid w:val="005D3C7A"/>
  </w:style>
  <w:style w:type="numbering" w:customStyle="1" w:styleId="NoList13121">
    <w:name w:val="No List13121"/>
    <w:next w:val="NoList"/>
    <w:uiPriority w:val="99"/>
    <w:semiHidden/>
    <w:unhideWhenUsed/>
    <w:rsid w:val="005D3C7A"/>
  </w:style>
  <w:style w:type="numbering" w:customStyle="1" w:styleId="NoList22121">
    <w:name w:val="No List22121"/>
    <w:next w:val="NoList"/>
    <w:uiPriority w:val="99"/>
    <w:semiHidden/>
    <w:unhideWhenUsed/>
    <w:rsid w:val="005D3C7A"/>
  </w:style>
  <w:style w:type="numbering" w:customStyle="1" w:styleId="NoList113121">
    <w:name w:val="No List113121"/>
    <w:next w:val="NoList"/>
    <w:uiPriority w:val="99"/>
    <w:semiHidden/>
    <w:unhideWhenUsed/>
    <w:rsid w:val="005D3C7A"/>
  </w:style>
  <w:style w:type="numbering" w:customStyle="1" w:styleId="NoList1111131">
    <w:name w:val="No List1111131"/>
    <w:next w:val="NoList"/>
    <w:uiPriority w:val="99"/>
    <w:semiHidden/>
    <w:unhideWhenUsed/>
    <w:rsid w:val="005D3C7A"/>
  </w:style>
  <w:style w:type="numbering" w:customStyle="1" w:styleId="NoList31121">
    <w:name w:val="No List31121"/>
    <w:next w:val="NoList"/>
    <w:uiPriority w:val="99"/>
    <w:semiHidden/>
    <w:unhideWhenUsed/>
    <w:rsid w:val="005D3C7A"/>
  </w:style>
  <w:style w:type="numbering" w:customStyle="1" w:styleId="Stilimportat11121">
    <w:name w:val="Stil importat 11121"/>
    <w:rsid w:val="005D3C7A"/>
  </w:style>
  <w:style w:type="numbering" w:customStyle="1" w:styleId="Stilimportat21121">
    <w:name w:val="Stil importat 21121"/>
    <w:rsid w:val="005D3C7A"/>
  </w:style>
  <w:style w:type="numbering" w:customStyle="1" w:styleId="Stilimportat31121">
    <w:name w:val="Stil importat 31121"/>
    <w:rsid w:val="005D3C7A"/>
  </w:style>
  <w:style w:type="numbering" w:customStyle="1" w:styleId="Stilimportat41121">
    <w:name w:val="Stil importat 41121"/>
    <w:rsid w:val="005D3C7A"/>
  </w:style>
  <w:style w:type="numbering" w:customStyle="1" w:styleId="Stilimportat51121">
    <w:name w:val="Stil importat 51121"/>
    <w:rsid w:val="005D3C7A"/>
  </w:style>
  <w:style w:type="numbering" w:customStyle="1" w:styleId="Stilimportat61121">
    <w:name w:val="Stil importat 61121"/>
    <w:rsid w:val="005D3C7A"/>
  </w:style>
  <w:style w:type="numbering" w:customStyle="1" w:styleId="Stilimportat71121">
    <w:name w:val="Stil importat 71121"/>
    <w:rsid w:val="005D3C7A"/>
  </w:style>
  <w:style w:type="numbering" w:customStyle="1" w:styleId="NoList41121">
    <w:name w:val="No List41121"/>
    <w:next w:val="NoList"/>
    <w:uiPriority w:val="99"/>
    <w:semiHidden/>
    <w:unhideWhenUsed/>
    <w:rsid w:val="005D3C7A"/>
  </w:style>
  <w:style w:type="numbering" w:customStyle="1" w:styleId="NoList121121">
    <w:name w:val="No List121121"/>
    <w:next w:val="NoList"/>
    <w:uiPriority w:val="99"/>
    <w:semiHidden/>
    <w:unhideWhenUsed/>
    <w:rsid w:val="005D3C7A"/>
  </w:style>
  <w:style w:type="numbering" w:customStyle="1" w:styleId="NoList211121">
    <w:name w:val="No List211121"/>
    <w:next w:val="NoList"/>
    <w:uiPriority w:val="99"/>
    <w:semiHidden/>
    <w:unhideWhenUsed/>
    <w:rsid w:val="005D3C7A"/>
  </w:style>
  <w:style w:type="numbering" w:customStyle="1" w:styleId="NoList1121121">
    <w:name w:val="No List1121121"/>
    <w:next w:val="NoList"/>
    <w:uiPriority w:val="99"/>
    <w:semiHidden/>
    <w:unhideWhenUsed/>
    <w:rsid w:val="005D3C7A"/>
  </w:style>
  <w:style w:type="numbering" w:customStyle="1" w:styleId="NoList51121">
    <w:name w:val="No List51121"/>
    <w:next w:val="NoList"/>
    <w:uiPriority w:val="99"/>
    <w:semiHidden/>
    <w:unhideWhenUsed/>
    <w:rsid w:val="005D3C7A"/>
  </w:style>
  <w:style w:type="numbering" w:customStyle="1" w:styleId="NoList8121">
    <w:name w:val="No List8121"/>
    <w:next w:val="NoList"/>
    <w:uiPriority w:val="99"/>
    <w:semiHidden/>
    <w:unhideWhenUsed/>
    <w:rsid w:val="005D3C7A"/>
  </w:style>
  <w:style w:type="numbering" w:customStyle="1" w:styleId="NoList9121">
    <w:name w:val="No List9121"/>
    <w:next w:val="NoList"/>
    <w:uiPriority w:val="99"/>
    <w:semiHidden/>
    <w:unhideWhenUsed/>
    <w:rsid w:val="005D3C7A"/>
  </w:style>
  <w:style w:type="numbering" w:customStyle="1" w:styleId="ImportedStyle782121">
    <w:name w:val="Imported Style 782121"/>
    <w:rsid w:val="005D3C7A"/>
  </w:style>
  <w:style w:type="numbering" w:customStyle="1" w:styleId="ImportedStyle7802121">
    <w:name w:val="Imported Style 78.02121"/>
    <w:rsid w:val="005D3C7A"/>
  </w:style>
  <w:style w:type="numbering" w:customStyle="1" w:styleId="ImportedStyle803131">
    <w:name w:val="Imported Style 803131"/>
    <w:rsid w:val="005D3C7A"/>
  </w:style>
  <w:style w:type="numbering" w:customStyle="1" w:styleId="ImportedStyle822121">
    <w:name w:val="Imported Style 822121"/>
    <w:rsid w:val="005D3C7A"/>
  </w:style>
  <w:style w:type="numbering" w:customStyle="1" w:styleId="ImportedStyle832121">
    <w:name w:val="Imported Style 832121"/>
    <w:rsid w:val="005D3C7A"/>
  </w:style>
  <w:style w:type="numbering" w:customStyle="1" w:styleId="ImportedStyle1142121">
    <w:name w:val="Imported Style 1142121"/>
    <w:rsid w:val="005D3C7A"/>
  </w:style>
  <w:style w:type="numbering" w:customStyle="1" w:styleId="ImportedStyle1153121">
    <w:name w:val="Imported Style 1153121"/>
    <w:rsid w:val="005D3C7A"/>
  </w:style>
  <w:style w:type="numbering" w:customStyle="1" w:styleId="ImportedStyle1162121">
    <w:name w:val="Imported Style 1162121"/>
    <w:rsid w:val="005D3C7A"/>
  </w:style>
  <w:style w:type="numbering" w:customStyle="1" w:styleId="ImportedStyle12121">
    <w:name w:val="Imported Style 12121"/>
    <w:rsid w:val="005D3C7A"/>
  </w:style>
  <w:style w:type="numbering" w:customStyle="1" w:styleId="ImportedStyle22121">
    <w:name w:val="Imported Style 22121"/>
    <w:rsid w:val="005D3C7A"/>
  </w:style>
  <w:style w:type="numbering" w:customStyle="1" w:styleId="ImportedStyle32121">
    <w:name w:val="Imported Style 32121"/>
    <w:rsid w:val="005D3C7A"/>
  </w:style>
  <w:style w:type="numbering" w:customStyle="1" w:styleId="NoList14121">
    <w:name w:val="No List14121"/>
    <w:next w:val="NoList"/>
    <w:uiPriority w:val="99"/>
    <w:semiHidden/>
    <w:unhideWhenUsed/>
    <w:rsid w:val="005D3C7A"/>
  </w:style>
  <w:style w:type="numbering" w:customStyle="1" w:styleId="NoList23121">
    <w:name w:val="No List23121"/>
    <w:next w:val="NoList"/>
    <w:uiPriority w:val="99"/>
    <w:semiHidden/>
    <w:unhideWhenUsed/>
    <w:rsid w:val="005D3C7A"/>
  </w:style>
  <w:style w:type="numbering" w:customStyle="1" w:styleId="NoList114121">
    <w:name w:val="No List114121"/>
    <w:next w:val="NoList"/>
    <w:uiPriority w:val="99"/>
    <w:semiHidden/>
    <w:unhideWhenUsed/>
    <w:rsid w:val="005D3C7A"/>
  </w:style>
  <w:style w:type="numbering" w:customStyle="1" w:styleId="NoList1112121">
    <w:name w:val="No List1112121"/>
    <w:next w:val="NoList"/>
    <w:uiPriority w:val="99"/>
    <w:semiHidden/>
    <w:unhideWhenUsed/>
    <w:rsid w:val="005D3C7A"/>
  </w:style>
  <w:style w:type="numbering" w:customStyle="1" w:styleId="NoList32121">
    <w:name w:val="No List32121"/>
    <w:next w:val="NoList"/>
    <w:uiPriority w:val="99"/>
    <w:semiHidden/>
    <w:unhideWhenUsed/>
    <w:rsid w:val="005D3C7A"/>
  </w:style>
  <w:style w:type="numbering" w:customStyle="1" w:styleId="Stilimportat12121">
    <w:name w:val="Stil importat 12121"/>
    <w:rsid w:val="005D3C7A"/>
  </w:style>
  <w:style w:type="numbering" w:customStyle="1" w:styleId="Stilimportat22121">
    <w:name w:val="Stil importat 22121"/>
    <w:rsid w:val="005D3C7A"/>
  </w:style>
  <w:style w:type="numbering" w:customStyle="1" w:styleId="Stilimportat32121">
    <w:name w:val="Stil importat 32121"/>
    <w:rsid w:val="005D3C7A"/>
  </w:style>
  <w:style w:type="numbering" w:customStyle="1" w:styleId="Stilimportat42121">
    <w:name w:val="Stil importat 42121"/>
    <w:rsid w:val="005D3C7A"/>
  </w:style>
  <w:style w:type="numbering" w:customStyle="1" w:styleId="Stilimportat52121">
    <w:name w:val="Stil importat 52121"/>
    <w:rsid w:val="005D3C7A"/>
  </w:style>
  <w:style w:type="numbering" w:customStyle="1" w:styleId="Stilimportat62121">
    <w:name w:val="Stil importat 62121"/>
    <w:rsid w:val="005D3C7A"/>
  </w:style>
  <w:style w:type="numbering" w:customStyle="1" w:styleId="Stilimportat72121">
    <w:name w:val="Stil importat 72121"/>
    <w:rsid w:val="005D3C7A"/>
  </w:style>
  <w:style w:type="numbering" w:customStyle="1" w:styleId="NoList42121">
    <w:name w:val="No List42121"/>
    <w:next w:val="NoList"/>
    <w:uiPriority w:val="99"/>
    <w:semiHidden/>
    <w:unhideWhenUsed/>
    <w:rsid w:val="005D3C7A"/>
  </w:style>
  <w:style w:type="numbering" w:customStyle="1" w:styleId="NoList122121">
    <w:name w:val="No List122121"/>
    <w:next w:val="NoList"/>
    <w:uiPriority w:val="99"/>
    <w:semiHidden/>
    <w:unhideWhenUsed/>
    <w:rsid w:val="005D3C7A"/>
  </w:style>
  <w:style w:type="numbering" w:customStyle="1" w:styleId="NoList212121">
    <w:name w:val="No List212121"/>
    <w:next w:val="NoList"/>
    <w:uiPriority w:val="99"/>
    <w:semiHidden/>
    <w:unhideWhenUsed/>
    <w:rsid w:val="005D3C7A"/>
  </w:style>
  <w:style w:type="numbering" w:customStyle="1" w:styleId="NoList1122121">
    <w:name w:val="No List1122121"/>
    <w:next w:val="NoList"/>
    <w:uiPriority w:val="99"/>
    <w:semiHidden/>
    <w:unhideWhenUsed/>
    <w:rsid w:val="005D3C7A"/>
  </w:style>
  <w:style w:type="numbering" w:customStyle="1" w:styleId="NoList52121">
    <w:name w:val="No List52121"/>
    <w:next w:val="NoList"/>
    <w:uiPriority w:val="99"/>
    <w:semiHidden/>
    <w:unhideWhenUsed/>
    <w:rsid w:val="005D3C7A"/>
  </w:style>
  <w:style w:type="numbering" w:customStyle="1" w:styleId="NoList1021">
    <w:name w:val="No List1021"/>
    <w:next w:val="NoList"/>
    <w:uiPriority w:val="99"/>
    <w:semiHidden/>
    <w:unhideWhenUsed/>
    <w:rsid w:val="005D3C7A"/>
  </w:style>
  <w:style w:type="table" w:customStyle="1" w:styleId="TableGrid182">
    <w:name w:val="Table Grid182"/>
    <w:basedOn w:val="TableNormal"/>
    <w:next w:val="TableGrid"/>
    <w:uiPriority w:val="3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11">
    <w:name w:val="No List151111"/>
    <w:next w:val="NoList"/>
    <w:uiPriority w:val="99"/>
    <w:semiHidden/>
    <w:unhideWhenUsed/>
    <w:rsid w:val="005D3C7A"/>
  </w:style>
  <w:style w:type="table" w:customStyle="1" w:styleId="TableGrid192">
    <w:name w:val="Table Grid192"/>
    <w:basedOn w:val="TableNormal"/>
    <w:next w:val="TableGrid"/>
    <w:uiPriority w:val="39"/>
    <w:rsid w:val="005D3C7A"/>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11">
    <w:name w:val="No List241111"/>
    <w:next w:val="NoList"/>
    <w:uiPriority w:val="99"/>
    <w:semiHidden/>
    <w:unhideWhenUsed/>
    <w:rsid w:val="005D3C7A"/>
  </w:style>
  <w:style w:type="numbering" w:customStyle="1" w:styleId="NoList331111">
    <w:name w:val="No List331111"/>
    <w:next w:val="NoList"/>
    <w:uiPriority w:val="99"/>
    <w:semiHidden/>
    <w:unhideWhenUsed/>
    <w:rsid w:val="005D3C7A"/>
  </w:style>
  <w:style w:type="numbering" w:customStyle="1" w:styleId="NoList431111">
    <w:name w:val="No List431111"/>
    <w:next w:val="NoList"/>
    <w:uiPriority w:val="99"/>
    <w:semiHidden/>
    <w:unhideWhenUsed/>
    <w:rsid w:val="005D3C7A"/>
  </w:style>
  <w:style w:type="numbering" w:customStyle="1" w:styleId="NoList531111">
    <w:name w:val="No List531111"/>
    <w:next w:val="NoList"/>
    <w:uiPriority w:val="99"/>
    <w:semiHidden/>
    <w:unhideWhenUsed/>
    <w:rsid w:val="005D3C7A"/>
  </w:style>
  <w:style w:type="numbering" w:customStyle="1" w:styleId="ImportedStyle1111111">
    <w:name w:val="Imported Style 1111111"/>
    <w:rsid w:val="005D3C7A"/>
    <w:pPr>
      <w:numPr>
        <w:numId w:val="168"/>
      </w:numPr>
    </w:pPr>
  </w:style>
  <w:style w:type="numbering" w:customStyle="1" w:styleId="ImportedStyle3111111">
    <w:name w:val="Imported Style 3111111"/>
    <w:rsid w:val="005D3C7A"/>
    <w:pPr>
      <w:numPr>
        <w:numId w:val="169"/>
      </w:numPr>
    </w:pPr>
  </w:style>
  <w:style w:type="numbering" w:customStyle="1" w:styleId="ImportedStyle44111">
    <w:name w:val="Imported Style 44111"/>
    <w:rsid w:val="005D3C7A"/>
    <w:pPr>
      <w:numPr>
        <w:numId w:val="170"/>
      </w:numPr>
    </w:pPr>
  </w:style>
  <w:style w:type="numbering" w:customStyle="1" w:styleId="ImportedStyle7831111">
    <w:name w:val="Imported Style 7831111"/>
    <w:rsid w:val="005D3C7A"/>
  </w:style>
  <w:style w:type="numbering" w:customStyle="1" w:styleId="ImportedStyle78031111">
    <w:name w:val="Imported Style 78.031111"/>
    <w:rsid w:val="005D3C7A"/>
  </w:style>
  <w:style w:type="numbering" w:customStyle="1" w:styleId="ImportedStyle8041111">
    <w:name w:val="Imported Style 8041111"/>
    <w:rsid w:val="005D3C7A"/>
  </w:style>
  <w:style w:type="numbering" w:customStyle="1" w:styleId="ImportedStyle8231111">
    <w:name w:val="Imported Style 8231111"/>
    <w:rsid w:val="005D3C7A"/>
  </w:style>
  <w:style w:type="numbering" w:customStyle="1" w:styleId="ImportedStyle8331111">
    <w:name w:val="Imported Style 8331111"/>
    <w:rsid w:val="005D3C7A"/>
  </w:style>
  <w:style w:type="numbering" w:customStyle="1" w:styleId="ImportedStyle11431111">
    <w:name w:val="Imported Style 11431111"/>
    <w:rsid w:val="005D3C7A"/>
  </w:style>
  <w:style w:type="numbering" w:customStyle="1" w:styleId="ImportedStyle11541111">
    <w:name w:val="Imported Style 11541111"/>
    <w:rsid w:val="005D3C7A"/>
  </w:style>
  <w:style w:type="numbering" w:customStyle="1" w:styleId="ImportedStyle11631111">
    <w:name w:val="Imported Style 11631111"/>
    <w:rsid w:val="005D3C7A"/>
  </w:style>
  <w:style w:type="numbering" w:customStyle="1" w:styleId="ImportedStyle131111">
    <w:name w:val="Imported Style 131111"/>
    <w:rsid w:val="005D3C7A"/>
  </w:style>
  <w:style w:type="numbering" w:customStyle="1" w:styleId="ImportedStyle231111">
    <w:name w:val="Imported Style 231111"/>
    <w:rsid w:val="005D3C7A"/>
  </w:style>
  <w:style w:type="numbering" w:customStyle="1" w:styleId="ImportedStyle331111">
    <w:name w:val="Imported Style 331111"/>
    <w:rsid w:val="005D3C7A"/>
  </w:style>
  <w:style w:type="numbering" w:customStyle="1" w:styleId="NoList1151111">
    <w:name w:val="No List1151111"/>
    <w:next w:val="NoList"/>
    <w:uiPriority w:val="99"/>
    <w:semiHidden/>
    <w:unhideWhenUsed/>
    <w:rsid w:val="005D3C7A"/>
  </w:style>
  <w:style w:type="numbering" w:customStyle="1" w:styleId="NoList11131111">
    <w:name w:val="No List11131111"/>
    <w:next w:val="NoList"/>
    <w:uiPriority w:val="99"/>
    <w:semiHidden/>
    <w:unhideWhenUsed/>
    <w:rsid w:val="005D3C7A"/>
  </w:style>
  <w:style w:type="numbering" w:customStyle="1" w:styleId="Stilimportat131111">
    <w:name w:val="Stil importat 131111"/>
    <w:rsid w:val="005D3C7A"/>
  </w:style>
  <w:style w:type="numbering" w:customStyle="1" w:styleId="Stilimportat231111">
    <w:name w:val="Stil importat 231111"/>
    <w:rsid w:val="005D3C7A"/>
  </w:style>
  <w:style w:type="numbering" w:customStyle="1" w:styleId="Stilimportat331111">
    <w:name w:val="Stil importat 331111"/>
    <w:rsid w:val="005D3C7A"/>
  </w:style>
  <w:style w:type="numbering" w:customStyle="1" w:styleId="Stilimportat431111">
    <w:name w:val="Stil importat 431111"/>
    <w:rsid w:val="005D3C7A"/>
  </w:style>
  <w:style w:type="numbering" w:customStyle="1" w:styleId="Stilimportat531111">
    <w:name w:val="Stil importat 531111"/>
    <w:rsid w:val="005D3C7A"/>
  </w:style>
  <w:style w:type="numbering" w:customStyle="1" w:styleId="Stilimportat631111">
    <w:name w:val="Stil importat 631111"/>
    <w:rsid w:val="005D3C7A"/>
  </w:style>
  <w:style w:type="numbering" w:customStyle="1" w:styleId="Stilimportat731111">
    <w:name w:val="Stil importat 731111"/>
    <w:rsid w:val="005D3C7A"/>
  </w:style>
  <w:style w:type="numbering" w:customStyle="1" w:styleId="NoList1231111">
    <w:name w:val="No List1231111"/>
    <w:next w:val="NoList"/>
    <w:uiPriority w:val="99"/>
    <w:semiHidden/>
    <w:unhideWhenUsed/>
    <w:rsid w:val="005D3C7A"/>
  </w:style>
  <w:style w:type="numbering" w:customStyle="1" w:styleId="NoList2131111">
    <w:name w:val="No List2131111"/>
    <w:next w:val="NoList"/>
    <w:uiPriority w:val="99"/>
    <w:semiHidden/>
    <w:unhideWhenUsed/>
    <w:rsid w:val="005D3C7A"/>
  </w:style>
  <w:style w:type="numbering" w:customStyle="1" w:styleId="NoList11231111">
    <w:name w:val="No List11231111"/>
    <w:next w:val="NoList"/>
    <w:uiPriority w:val="99"/>
    <w:semiHidden/>
    <w:unhideWhenUsed/>
    <w:rsid w:val="005D3C7A"/>
  </w:style>
  <w:style w:type="numbering" w:customStyle="1" w:styleId="NoList611111">
    <w:name w:val="No List611111"/>
    <w:next w:val="NoList"/>
    <w:uiPriority w:val="99"/>
    <w:semiHidden/>
    <w:unhideWhenUsed/>
    <w:rsid w:val="005D3C7A"/>
  </w:style>
  <w:style w:type="numbering" w:customStyle="1" w:styleId="ImportedStyle80211111">
    <w:name w:val="Imported Style 80211111"/>
    <w:rsid w:val="005D3C7A"/>
  </w:style>
  <w:style w:type="numbering" w:customStyle="1" w:styleId="ImportedStyle115211111">
    <w:name w:val="Imported Style 115211111"/>
    <w:rsid w:val="005D3C7A"/>
  </w:style>
  <w:style w:type="numbering" w:customStyle="1" w:styleId="NoList711111">
    <w:name w:val="No List711111"/>
    <w:next w:val="NoList"/>
    <w:uiPriority w:val="99"/>
    <w:semiHidden/>
    <w:unhideWhenUsed/>
    <w:rsid w:val="005D3C7A"/>
  </w:style>
  <w:style w:type="numbering" w:customStyle="1" w:styleId="ImportedStyle78111111">
    <w:name w:val="Imported Style 78111111"/>
    <w:rsid w:val="005D3C7A"/>
  </w:style>
  <w:style w:type="numbering" w:customStyle="1" w:styleId="ImportedStyle780111111">
    <w:name w:val="Imported Style 78.0111111"/>
    <w:rsid w:val="005D3C7A"/>
  </w:style>
  <w:style w:type="numbering" w:customStyle="1" w:styleId="ImportedStyle80111111">
    <w:name w:val="Imported Style 80111111"/>
    <w:rsid w:val="005D3C7A"/>
  </w:style>
  <w:style w:type="numbering" w:customStyle="1" w:styleId="ImportedStyle82111111">
    <w:name w:val="Imported Style 82111111"/>
    <w:rsid w:val="005D3C7A"/>
  </w:style>
  <w:style w:type="numbering" w:customStyle="1" w:styleId="ImportedStyle83111111">
    <w:name w:val="Imported Style 83111111"/>
    <w:rsid w:val="005D3C7A"/>
  </w:style>
  <w:style w:type="numbering" w:customStyle="1" w:styleId="ImportedStyle114111111">
    <w:name w:val="Imported Style 114111111"/>
    <w:rsid w:val="005D3C7A"/>
  </w:style>
  <w:style w:type="numbering" w:customStyle="1" w:styleId="ImportedStyle115111111">
    <w:name w:val="Imported Style 115111111"/>
    <w:rsid w:val="005D3C7A"/>
  </w:style>
  <w:style w:type="numbering" w:customStyle="1" w:styleId="ImportedStyle116111111">
    <w:name w:val="Imported Style 116111111"/>
    <w:rsid w:val="005D3C7A"/>
  </w:style>
  <w:style w:type="numbering" w:customStyle="1" w:styleId="ImportedStyle2111111">
    <w:name w:val="Imported Style 2111111"/>
    <w:rsid w:val="005D3C7A"/>
  </w:style>
  <w:style w:type="numbering" w:customStyle="1" w:styleId="NoList1311111">
    <w:name w:val="No List1311111"/>
    <w:next w:val="NoList"/>
    <w:uiPriority w:val="99"/>
    <w:semiHidden/>
    <w:unhideWhenUsed/>
    <w:rsid w:val="005D3C7A"/>
  </w:style>
  <w:style w:type="numbering" w:customStyle="1" w:styleId="NoList2211111">
    <w:name w:val="No List2211111"/>
    <w:next w:val="NoList"/>
    <w:uiPriority w:val="99"/>
    <w:semiHidden/>
    <w:unhideWhenUsed/>
    <w:rsid w:val="005D3C7A"/>
  </w:style>
  <w:style w:type="numbering" w:customStyle="1" w:styleId="NoList11311111">
    <w:name w:val="No List11311111"/>
    <w:next w:val="NoList"/>
    <w:uiPriority w:val="99"/>
    <w:semiHidden/>
    <w:unhideWhenUsed/>
    <w:rsid w:val="005D3C7A"/>
  </w:style>
  <w:style w:type="numbering" w:customStyle="1" w:styleId="NoList111111111">
    <w:name w:val="No List111111111"/>
    <w:next w:val="NoList"/>
    <w:uiPriority w:val="99"/>
    <w:semiHidden/>
    <w:unhideWhenUsed/>
    <w:rsid w:val="005D3C7A"/>
  </w:style>
  <w:style w:type="numbering" w:customStyle="1" w:styleId="NoList3111111">
    <w:name w:val="No List3111111"/>
    <w:next w:val="NoList"/>
    <w:uiPriority w:val="99"/>
    <w:semiHidden/>
    <w:unhideWhenUsed/>
    <w:rsid w:val="005D3C7A"/>
  </w:style>
  <w:style w:type="numbering" w:customStyle="1" w:styleId="Stilimportat1111111">
    <w:name w:val="Stil importat 1111111"/>
    <w:rsid w:val="005D3C7A"/>
  </w:style>
  <w:style w:type="numbering" w:customStyle="1" w:styleId="Stilimportat2111111">
    <w:name w:val="Stil importat 2111111"/>
    <w:rsid w:val="005D3C7A"/>
  </w:style>
  <w:style w:type="numbering" w:customStyle="1" w:styleId="Stilimportat3111111">
    <w:name w:val="Stil importat 3111111"/>
    <w:rsid w:val="005D3C7A"/>
    <w:pPr>
      <w:numPr>
        <w:numId w:val="341"/>
      </w:numPr>
    </w:pPr>
  </w:style>
  <w:style w:type="numbering" w:customStyle="1" w:styleId="Stilimportat4111111">
    <w:name w:val="Stil importat 4111111"/>
    <w:rsid w:val="005D3C7A"/>
  </w:style>
  <w:style w:type="numbering" w:customStyle="1" w:styleId="Stilimportat5111111">
    <w:name w:val="Stil importat 5111111"/>
    <w:rsid w:val="005D3C7A"/>
    <w:pPr>
      <w:numPr>
        <w:numId w:val="174"/>
      </w:numPr>
    </w:pPr>
  </w:style>
  <w:style w:type="numbering" w:customStyle="1" w:styleId="Stilimportat6111111">
    <w:name w:val="Stil importat 6111111"/>
    <w:rsid w:val="005D3C7A"/>
    <w:pPr>
      <w:numPr>
        <w:numId w:val="175"/>
      </w:numPr>
    </w:pPr>
  </w:style>
  <w:style w:type="numbering" w:customStyle="1" w:styleId="Stilimportat7111111">
    <w:name w:val="Stil importat 7111111"/>
    <w:rsid w:val="005D3C7A"/>
  </w:style>
  <w:style w:type="numbering" w:customStyle="1" w:styleId="NoList4111111">
    <w:name w:val="No List4111111"/>
    <w:next w:val="NoList"/>
    <w:uiPriority w:val="99"/>
    <w:semiHidden/>
    <w:unhideWhenUsed/>
    <w:rsid w:val="005D3C7A"/>
  </w:style>
  <w:style w:type="numbering" w:customStyle="1" w:styleId="NoList12111111">
    <w:name w:val="No List12111111"/>
    <w:next w:val="NoList"/>
    <w:uiPriority w:val="99"/>
    <w:semiHidden/>
    <w:unhideWhenUsed/>
    <w:rsid w:val="005D3C7A"/>
  </w:style>
  <w:style w:type="numbering" w:customStyle="1" w:styleId="NoList21111111">
    <w:name w:val="No List21111111"/>
    <w:next w:val="NoList"/>
    <w:uiPriority w:val="99"/>
    <w:semiHidden/>
    <w:unhideWhenUsed/>
    <w:rsid w:val="005D3C7A"/>
  </w:style>
  <w:style w:type="numbering" w:customStyle="1" w:styleId="NoList112111111">
    <w:name w:val="No List112111111"/>
    <w:next w:val="NoList"/>
    <w:uiPriority w:val="99"/>
    <w:semiHidden/>
    <w:unhideWhenUsed/>
    <w:rsid w:val="005D3C7A"/>
  </w:style>
  <w:style w:type="numbering" w:customStyle="1" w:styleId="NoList5111111">
    <w:name w:val="No List5111111"/>
    <w:next w:val="NoList"/>
    <w:uiPriority w:val="99"/>
    <w:semiHidden/>
    <w:unhideWhenUsed/>
    <w:rsid w:val="005D3C7A"/>
  </w:style>
  <w:style w:type="numbering" w:customStyle="1" w:styleId="NoList811111">
    <w:name w:val="No List811111"/>
    <w:next w:val="NoList"/>
    <w:uiPriority w:val="99"/>
    <w:semiHidden/>
    <w:unhideWhenUsed/>
    <w:rsid w:val="005D3C7A"/>
  </w:style>
  <w:style w:type="numbering" w:customStyle="1" w:styleId="NoList911111">
    <w:name w:val="No List911111"/>
    <w:next w:val="NoList"/>
    <w:uiPriority w:val="99"/>
    <w:semiHidden/>
    <w:unhideWhenUsed/>
    <w:rsid w:val="005D3C7A"/>
  </w:style>
  <w:style w:type="numbering" w:customStyle="1" w:styleId="ImportedStyle78211111">
    <w:name w:val="Imported Style 78211111"/>
    <w:rsid w:val="005D3C7A"/>
    <w:pPr>
      <w:numPr>
        <w:numId w:val="171"/>
      </w:numPr>
    </w:pPr>
  </w:style>
  <w:style w:type="numbering" w:customStyle="1" w:styleId="ImportedStyle780211111">
    <w:name w:val="Imported Style 78.0211111"/>
    <w:rsid w:val="005D3C7A"/>
    <w:pPr>
      <w:numPr>
        <w:numId w:val="172"/>
      </w:numPr>
    </w:pPr>
  </w:style>
  <w:style w:type="numbering" w:customStyle="1" w:styleId="ImportedStyle80311111">
    <w:name w:val="Imported Style 80311111"/>
    <w:rsid w:val="005D3C7A"/>
    <w:pPr>
      <w:numPr>
        <w:numId w:val="173"/>
      </w:numPr>
    </w:pPr>
  </w:style>
  <w:style w:type="numbering" w:customStyle="1" w:styleId="ImportedStyle82211112">
    <w:name w:val="Imported Style 82211112"/>
    <w:rsid w:val="005D3C7A"/>
  </w:style>
  <w:style w:type="numbering" w:customStyle="1" w:styleId="ImportedStyle83211111">
    <w:name w:val="Imported Style 83211111"/>
    <w:rsid w:val="005D3C7A"/>
  </w:style>
  <w:style w:type="numbering" w:customStyle="1" w:styleId="ImportedStyle114211111">
    <w:name w:val="Imported Style 114211111"/>
    <w:rsid w:val="005D3C7A"/>
  </w:style>
  <w:style w:type="numbering" w:customStyle="1" w:styleId="ImportedStyle115311111">
    <w:name w:val="Imported Style 115311111"/>
    <w:rsid w:val="005D3C7A"/>
  </w:style>
  <w:style w:type="numbering" w:customStyle="1" w:styleId="ImportedStyle116211111">
    <w:name w:val="Imported Style 116211111"/>
    <w:rsid w:val="005D3C7A"/>
  </w:style>
  <w:style w:type="numbering" w:customStyle="1" w:styleId="ImportedStyle1211111">
    <w:name w:val="Imported Style 1211111"/>
    <w:rsid w:val="005D3C7A"/>
  </w:style>
  <w:style w:type="numbering" w:customStyle="1" w:styleId="ImportedStyle2211111">
    <w:name w:val="Imported Style 2211111"/>
    <w:rsid w:val="005D3C7A"/>
  </w:style>
  <w:style w:type="numbering" w:customStyle="1" w:styleId="ImportedStyle3211111">
    <w:name w:val="Imported Style 3211111"/>
    <w:rsid w:val="005D3C7A"/>
  </w:style>
  <w:style w:type="numbering" w:customStyle="1" w:styleId="NoList1411111">
    <w:name w:val="No List1411111"/>
    <w:next w:val="NoList"/>
    <w:uiPriority w:val="99"/>
    <w:semiHidden/>
    <w:unhideWhenUsed/>
    <w:rsid w:val="005D3C7A"/>
  </w:style>
  <w:style w:type="numbering" w:customStyle="1" w:styleId="NoList2311111">
    <w:name w:val="No List2311111"/>
    <w:next w:val="NoList"/>
    <w:uiPriority w:val="99"/>
    <w:semiHidden/>
    <w:unhideWhenUsed/>
    <w:rsid w:val="005D3C7A"/>
  </w:style>
  <w:style w:type="numbering" w:customStyle="1" w:styleId="NoList11411111">
    <w:name w:val="No List11411111"/>
    <w:next w:val="NoList"/>
    <w:uiPriority w:val="99"/>
    <w:semiHidden/>
    <w:unhideWhenUsed/>
    <w:rsid w:val="005D3C7A"/>
  </w:style>
  <w:style w:type="numbering" w:customStyle="1" w:styleId="NoList111211111">
    <w:name w:val="No List111211111"/>
    <w:next w:val="NoList"/>
    <w:uiPriority w:val="99"/>
    <w:semiHidden/>
    <w:unhideWhenUsed/>
    <w:rsid w:val="005D3C7A"/>
  </w:style>
  <w:style w:type="numbering" w:customStyle="1" w:styleId="NoList3211111">
    <w:name w:val="No List3211111"/>
    <w:next w:val="NoList"/>
    <w:uiPriority w:val="99"/>
    <w:semiHidden/>
    <w:unhideWhenUsed/>
    <w:rsid w:val="005D3C7A"/>
  </w:style>
  <w:style w:type="numbering" w:customStyle="1" w:styleId="Stilimportat1211111">
    <w:name w:val="Stil importat 1211111"/>
    <w:rsid w:val="005D3C7A"/>
  </w:style>
  <w:style w:type="numbering" w:customStyle="1" w:styleId="Stilimportat2211111">
    <w:name w:val="Stil importat 2211111"/>
    <w:rsid w:val="005D3C7A"/>
  </w:style>
  <w:style w:type="numbering" w:customStyle="1" w:styleId="Stilimportat3211111">
    <w:name w:val="Stil importat 3211111"/>
    <w:rsid w:val="005D3C7A"/>
  </w:style>
  <w:style w:type="numbering" w:customStyle="1" w:styleId="Stilimportat4211111">
    <w:name w:val="Stil importat 4211111"/>
    <w:rsid w:val="005D3C7A"/>
  </w:style>
  <w:style w:type="numbering" w:customStyle="1" w:styleId="Stilimportat5211111">
    <w:name w:val="Stil importat 5211111"/>
    <w:rsid w:val="005D3C7A"/>
  </w:style>
  <w:style w:type="numbering" w:customStyle="1" w:styleId="Stilimportat6211111">
    <w:name w:val="Stil importat 6211111"/>
    <w:rsid w:val="005D3C7A"/>
  </w:style>
  <w:style w:type="numbering" w:customStyle="1" w:styleId="Stilimportat7211111">
    <w:name w:val="Stil importat 7211111"/>
    <w:rsid w:val="005D3C7A"/>
  </w:style>
  <w:style w:type="numbering" w:customStyle="1" w:styleId="NoList4211111">
    <w:name w:val="No List4211111"/>
    <w:next w:val="NoList"/>
    <w:uiPriority w:val="99"/>
    <w:semiHidden/>
    <w:unhideWhenUsed/>
    <w:rsid w:val="005D3C7A"/>
  </w:style>
  <w:style w:type="numbering" w:customStyle="1" w:styleId="NoList12211111">
    <w:name w:val="No List12211111"/>
    <w:next w:val="NoList"/>
    <w:uiPriority w:val="99"/>
    <w:semiHidden/>
    <w:unhideWhenUsed/>
    <w:rsid w:val="005D3C7A"/>
  </w:style>
  <w:style w:type="numbering" w:customStyle="1" w:styleId="NoList21211111">
    <w:name w:val="No List21211111"/>
    <w:next w:val="NoList"/>
    <w:uiPriority w:val="99"/>
    <w:semiHidden/>
    <w:unhideWhenUsed/>
    <w:rsid w:val="005D3C7A"/>
  </w:style>
  <w:style w:type="numbering" w:customStyle="1" w:styleId="NoList112211111">
    <w:name w:val="No List112211111"/>
    <w:next w:val="NoList"/>
    <w:uiPriority w:val="99"/>
    <w:semiHidden/>
    <w:unhideWhenUsed/>
    <w:rsid w:val="005D3C7A"/>
  </w:style>
  <w:style w:type="numbering" w:customStyle="1" w:styleId="NoList5211111">
    <w:name w:val="No List5211111"/>
    <w:next w:val="NoList"/>
    <w:uiPriority w:val="99"/>
    <w:semiHidden/>
    <w:unhideWhenUsed/>
    <w:rsid w:val="005D3C7A"/>
  </w:style>
  <w:style w:type="numbering" w:customStyle="1" w:styleId="ImportedStyle7801111111">
    <w:name w:val="Imported Style 78.01111111"/>
    <w:rsid w:val="005D3C7A"/>
  </w:style>
  <w:style w:type="numbering" w:customStyle="1" w:styleId="ImportedStyle831111111">
    <w:name w:val="Imported Style 831111111"/>
    <w:rsid w:val="005D3C7A"/>
  </w:style>
  <w:style w:type="numbering" w:customStyle="1" w:styleId="ImportedStyle1141111111">
    <w:name w:val="Imported Style 1141111111"/>
    <w:rsid w:val="005D3C7A"/>
  </w:style>
  <w:style w:type="numbering" w:customStyle="1" w:styleId="NoList16111">
    <w:name w:val="No List16111"/>
    <w:next w:val="NoList"/>
    <w:uiPriority w:val="99"/>
    <w:semiHidden/>
    <w:unhideWhenUsed/>
    <w:rsid w:val="005D3C7A"/>
  </w:style>
  <w:style w:type="numbering" w:customStyle="1" w:styleId="NoList17111">
    <w:name w:val="No List17111"/>
    <w:next w:val="NoList"/>
    <w:uiPriority w:val="99"/>
    <w:semiHidden/>
    <w:unhideWhenUsed/>
    <w:rsid w:val="005D3C7A"/>
  </w:style>
  <w:style w:type="numbering" w:customStyle="1" w:styleId="Stilimportat1421">
    <w:name w:val="Stil importat 1421"/>
    <w:rsid w:val="005D3C7A"/>
  </w:style>
  <w:style w:type="numbering" w:customStyle="1" w:styleId="Stilimportat2421">
    <w:name w:val="Stil importat 2421"/>
    <w:rsid w:val="005D3C7A"/>
  </w:style>
  <w:style w:type="numbering" w:customStyle="1" w:styleId="Stilimportat3421">
    <w:name w:val="Stil importat 3421"/>
    <w:rsid w:val="005D3C7A"/>
  </w:style>
  <w:style w:type="numbering" w:customStyle="1" w:styleId="Stilimportat4421">
    <w:name w:val="Stil importat 4421"/>
    <w:rsid w:val="005D3C7A"/>
  </w:style>
  <w:style w:type="numbering" w:customStyle="1" w:styleId="Stilimportat5421">
    <w:name w:val="Stil importat 5421"/>
    <w:rsid w:val="005D3C7A"/>
  </w:style>
  <w:style w:type="numbering" w:customStyle="1" w:styleId="Stilimportat6421">
    <w:name w:val="Stil importat 6421"/>
    <w:rsid w:val="005D3C7A"/>
  </w:style>
  <w:style w:type="numbering" w:customStyle="1" w:styleId="Stilimportat7421">
    <w:name w:val="Stil importat 7421"/>
    <w:rsid w:val="005D3C7A"/>
  </w:style>
  <w:style w:type="table" w:customStyle="1" w:styleId="TableGrid232">
    <w:name w:val="Table Grid23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11">
    <w:name w:val="Imported Style 1411"/>
    <w:rsid w:val="005D3C7A"/>
  </w:style>
  <w:style w:type="numbering" w:customStyle="1" w:styleId="ImportedStyle2411">
    <w:name w:val="Imported Style 2411"/>
    <w:rsid w:val="005D3C7A"/>
  </w:style>
  <w:style w:type="numbering" w:customStyle="1" w:styleId="ImportedStyle3411">
    <w:name w:val="Imported Style 3411"/>
    <w:rsid w:val="005D3C7A"/>
  </w:style>
  <w:style w:type="numbering" w:customStyle="1" w:styleId="NoList11611">
    <w:name w:val="No List11611"/>
    <w:next w:val="NoList"/>
    <w:uiPriority w:val="99"/>
    <w:semiHidden/>
    <w:unhideWhenUsed/>
    <w:rsid w:val="005D3C7A"/>
  </w:style>
  <w:style w:type="table" w:customStyle="1" w:styleId="TableGrid532">
    <w:name w:val="Table Grid532"/>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411">
    <w:name w:val="Imported Style 78411"/>
    <w:rsid w:val="005D3C7A"/>
  </w:style>
  <w:style w:type="numbering" w:customStyle="1" w:styleId="ImportedStyle780411">
    <w:name w:val="Imported Style 78.0411"/>
    <w:rsid w:val="005D3C7A"/>
  </w:style>
  <w:style w:type="numbering" w:customStyle="1" w:styleId="ImportedStyle80511">
    <w:name w:val="Imported Style 80511"/>
    <w:rsid w:val="005D3C7A"/>
  </w:style>
  <w:style w:type="numbering" w:customStyle="1" w:styleId="ImportedStyle82411">
    <w:name w:val="Imported Style 82411"/>
    <w:rsid w:val="005D3C7A"/>
  </w:style>
  <w:style w:type="numbering" w:customStyle="1" w:styleId="ImportedStyle83411">
    <w:name w:val="Imported Style 83411"/>
    <w:rsid w:val="005D3C7A"/>
  </w:style>
  <w:style w:type="numbering" w:customStyle="1" w:styleId="ImportedStyle114411">
    <w:name w:val="Imported Style 114411"/>
    <w:rsid w:val="005D3C7A"/>
  </w:style>
  <w:style w:type="numbering" w:customStyle="1" w:styleId="ImportedStyle115511">
    <w:name w:val="Imported Style 115511"/>
    <w:rsid w:val="005D3C7A"/>
  </w:style>
  <w:style w:type="numbering" w:customStyle="1" w:styleId="ImportedStyle116411">
    <w:name w:val="Imported Style 116411"/>
    <w:rsid w:val="005D3C7A"/>
  </w:style>
  <w:style w:type="table" w:customStyle="1" w:styleId="TableNormal131">
    <w:name w:val="Table Normal13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211">
    <w:name w:val="Imported Style 11211"/>
    <w:rsid w:val="005D3C7A"/>
  </w:style>
  <w:style w:type="numbering" w:customStyle="1" w:styleId="ImportedStyle21211">
    <w:name w:val="Imported Style 21211"/>
    <w:rsid w:val="005D3C7A"/>
  </w:style>
  <w:style w:type="numbering" w:customStyle="1" w:styleId="ImportedStyle31211">
    <w:name w:val="Imported Style 31211"/>
    <w:rsid w:val="005D3C7A"/>
  </w:style>
  <w:style w:type="table" w:customStyle="1" w:styleId="TableGrid1132">
    <w:name w:val="Table Grid1132"/>
    <w:basedOn w:val="TableNormal"/>
    <w:next w:val="TableGrid"/>
    <w:uiPriority w:val="5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5D3C7A"/>
  </w:style>
  <w:style w:type="table" w:customStyle="1" w:styleId="TableGrid2111">
    <w:name w:val="Table Grid21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511">
    <w:name w:val="No List2511"/>
    <w:next w:val="NoList"/>
    <w:uiPriority w:val="99"/>
    <w:semiHidden/>
    <w:unhideWhenUsed/>
    <w:rsid w:val="005D3C7A"/>
  </w:style>
  <w:style w:type="table" w:customStyle="1" w:styleId="TableGrid3111">
    <w:name w:val="Table Grid31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211">
    <w:name w:val="No List1111211"/>
    <w:next w:val="NoList"/>
    <w:uiPriority w:val="99"/>
    <w:semiHidden/>
    <w:unhideWhenUsed/>
    <w:rsid w:val="005D3C7A"/>
  </w:style>
  <w:style w:type="numbering" w:customStyle="1" w:styleId="NoList1111111111">
    <w:name w:val="No List1111111111"/>
    <w:next w:val="NoList"/>
    <w:uiPriority w:val="99"/>
    <w:semiHidden/>
    <w:unhideWhenUsed/>
    <w:rsid w:val="005D3C7A"/>
  </w:style>
  <w:style w:type="table" w:customStyle="1" w:styleId="TableGrid11111">
    <w:name w:val="Table Grid111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411">
    <w:name w:val="No List3411"/>
    <w:next w:val="NoList"/>
    <w:uiPriority w:val="99"/>
    <w:semiHidden/>
    <w:unhideWhenUsed/>
    <w:rsid w:val="005D3C7A"/>
  </w:style>
  <w:style w:type="numbering" w:customStyle="1" w:styleId="Stilimportat112111">
    <w:name w:val="Stil importat 112111"/>
    <w:rsid w:val="005D3C7A"/>
    <w:pPr>
      <w:numPr>
        <w:numId w:val="122"/>
      </w:numPr>
    </w:pPr>
  </w:style>
  <w:style w:type="numbering" w:customStyle="1" w:styleId="Stilimportat21211">
    <w:name w:val="Stil importat 21211"/>
    <w:rsid w:val="005D3C7A"/>
    <w:pPr>
      <w:numPr>
        <w:numId w:val="123"/>
      </w:numPr>
    </w:pPr>
  </w:style>
  <w:style w:type="numbering" w:customStyle="1" w:styleId="Stilimportat31211">
    <w:name w:val="Stil importat 31211"/>
    <w:rsid w:val="005D3C7A"/>
    <w:pPr>
      <w:numPr>
        <w:numId w:val="125"/>
      </w:numPr>
    </w:pPr>
  </w:style>
  <w:style w:type="numbering" w:customStyle="1" w:styleId="Stilimportat41211">
    <w:name w:val="Stil importat 41211"/>
    <w:rsid w:val="005D3C7A"/>
    <w:pPr>
      <w:numPr>
        <w:numId w:val="144"/>
      </w:numPr>
    </w:pPr>
  </w:style>
  <w:style w:type="numbering" w:customStyle="1" w:styleId="Stilimportat51211">
    <w:name w:val="Stil importat 51211"/>
    <w:rsid w:val="005D3C7A"/>
    <w:pPr>
      <w:numPr>
        <w:numId w:val="146"/>
      </w:numPr>
    </w:pPr>
  </w:style>
  <w:style w:type="numbering" w:customStyle="1" w:styleId="Stilimportat61211">
    <w:name w:val="Stil importat 61211"/>
    <w:rsid w:val="005D3C7A"/>
    <w:pPr>
      <w:numPr>
        <w:numId w:val="148"/>
      </w:numPr>
    </w:pPr>
  </w:style>
  <w:style w:type="numbering" w:customStyle="1" w:styleId="Stilimportat71211">
    <w:name w:val="Stil importat 71211"/>
    <w:rsid w:val="005D3C7A"/>
    <w:pPr>
      <w:numPr>
        <w:numId w:val="177"/>
      </w:numPr>
    </w:pPr>
  </w:style>
  <w:style w:type="numbering" w:customStyle="1" w:styleId="NoList4411">
    <w:name w:val="No List4411"/>
    <w:next w:val="NoList"/>
    <w:uiPriority w:val="99"/>
    <w:semiHidden/>
    <w:unhideWhenUsed/>
    <w:rsid w:val="005D3C7A"/>
  </w:style>
  <w:style w:type="numbering" w:customStyle="1" w:styleId="NoList12411">
    <w:name w:val="No List12411"/>
    <w:next w:val="NoList"/>
    <w:uiPriority w:val="99"/>
    <w:semiHidden/>
    <w:unhideWhenUsed/>
    <w:rsid w:val="005D3C7A"/>
  </w:style>
  <w:style w:type="table" w:customStyle="1" w:styleId="TableGrid4111">
    <w:name w:val="Table Grid41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11">
    <w:name w:val="No List21411"/>
    <w:next w:val="NoList"/>
    <w:uiPriority w:val="99"/>
    <w:semiHidden/>
    <w:unhideWhenUsed/>
    <w:rsid w:val="005D3C7A"/>
  </w:style>
  <w:style w:type="numbering" w:customStyle="1" w:styleId="NoList112411">
    <w:name w:val="No List112411"/>
    <w:next w:val="NoList"/>
    <w:uiPriority w:val="99"/>
    <w:semiHidden/>
    <w:unhideWhenUsed/>
    <w:rsid w:val="005D3C7A"/>
  </w:style>
  <w:style w:type="table" w:customStyle="1" w:styleId="TableGrid1231">
    <w:name w:val="Table Grid123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11">
    <w:name w:val="No List5411"/>
    <w:next w:val="NoList"/>
    <w:uiPriority w:val="99"/>
    <w:semiHidden/>
    <w:unhideWhenUsed/>
    <w:rsid w:val="005D3C7A"/>
  </w:style>
  <w:style w:type="table" w:customStyle="1" w:styleId="TableGrid5111">
    <w:name w:val="Table Grid511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5D3C7A"/>
  </w:style>
  <w:style w:type="numbering" w:customStyle="1" w:styleId="ImportedStyle781211">
    <w:name w:val="Imported Style 781211"/>
    <w:rsid w:val="005D3C7A"/>
  </w:style>
  <w:style w:type="numbering" w:customStyle="1" w:styleId="ImportedStyle7801211">
    <w:name w:val="Imported Style 78.01211"/>
    <w:rsid w:val="005D3C7A"/>
    <w:pPr>
      <w:numPr>
        <w:numId w:val="107"/>
      </w:numPr>
    </w:pPr>
  </w:style>
  <w:style w:type="numbering" w:customStyle="1" w:styleId="ImportedStyle801211">
    <w:name w:val="Imported Style 801211"/>
    <w:rsid w:val="005D3C7A"/>
  </w:style>
  <w:style w:type="numbering" w:customStyle="1" w:styleId="ImportedStyle821211">
    <w:name w:val="Imported Style 821211"/>
    <w:rsid w:val="005D3C7A"/>
    <w:pPr>
      <w:numPr>
        <w:numId w:val="108"/>
      </w:numPr>
    </w:pPr>
  </w:style>
  <w:style w:type="numbering" w:customStyle="1" w:styleId="ImportedStyle831211">
    <w:name w:val="Imported Style 831211"/>
    <w:rsid w:val="005D3C7A"/>
  </w:style>
  <w:style w:type="numbering" w:customStyle="1" w:styleId="ImportedStyle1141211">
    <w:name w:val="Imported Style 1141211"/>
    <w:rsid w:val="005D3C7A"/>
    <w:pPr>
      <w:numPr>
        <w:numId w:val="109"/>
      </w:numPr>
    </w:pPr>
  </w:style>
  <w:style w:type="numbering" w:customStyle="1" w:styleId="ImportedStyle1151211">
    <w:name w:val="Imported Style 1151211"/>
    <w:rsid w:val="005D3C7A"/>
  </w:style>
  <w:style w:type="numbering" w:customStyle="1" w:styleId="ImportedStyle1161211">
    <w:name w:val="Imported Style 1161211"/>
    <w:rsid w:val="005D3C7A"/>
    <w:pPr>
      <w:numPr>
        <w:numId w:val="110"/>
      </w:numPr>
    </w:pPr>
  </w:style>
  <w:style w:type="table" w:customStyle="1" w:styleId="TableNormal1111">
    <w:name w:val="Table Normal111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211">
    <w:name w:val="Imported Style 12211"/>
    <w:rsid w:val="005D3C7A"/>
    <w:pPr>
      <w:numPr>
        <w:numId w:val="111"/>
      </w:numPr>
    </w:pPr>
  </w:style>
  <w:style w:type="numbering" w:customStyle="1" w:styleId="ImportedStyle22211">
    <w:name w:val="Imported Style 22211"/>
    <w:rsid w:val="005D3C7A"/>
  </w:style>
  <w:style w:type="numbering" w:customStyle="1" w:styleId="ImportedStyle32211">
    <w:name w:val="Imported Style 32211"/>
    <w:rsid w:val="005D3C7A"/>
    <w:pPr>
      <w:numPr>
        <w:numId w:val="112"/>
      </w:numPr>
    </w:pPr>
  </w:style>
  <w:style w:type="table" w:customStyle="1" w:styleId="TableGrid1311">
    <w:name w:val="Table Grid131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1">
    <w:name w:val="No List13211"/>
    <w:next w:val="NoList"/>
    <w:uiPriority w:val="99"/>
    <w:semiHidden/>
    <w:unhideWhenUsed/>
    <w:rsid w:val="005D3C7A"/>
  </w:style>
  <w:style w:type="table" w:customStyle="1" w:styleId="TableGrid2211">
    <w:name w:val="Table Grid22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211">
    <w:name w:val="No List22211"/>
    <w:next w:val="NoList"/>
    <w:uiPriority w:val="99"/>
    <w:semiHidden/>
    <w:unhideWhenUsed/>
    <w:rsid w:val="005D3C7A"/>
  </w:style>
  <w:style w:type="table" w:customStyle="1" w:styleId="TableGrid3211">
    <w:name w:val="Table Grid32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211">
    <w:name w:val="No List113211"/>
    <w:next w:val="NoList"/>
    <w:uiPriority w:val="99"/>
    <w:semiHidden/>
    <w:unhideWhenUsed/>
    <w:rsid w:val="005D3C7A"/>
  </w:style>
  <w:style w:type="numbering" w:customStyle="1" w:styleId="NoList1112211">
    <w:name w:val="No List1112211"/>
    <w:next w:val="NoList"/>
    <w:uiPriority w:val="99"/>
    <w:semiHidden/>
    <w:unhideWhenUsed/>
    <w:rsid w:val="005D3C7A"/>
  </w:style>
  <w:style w:type="table" w:customStyle="1" w:styleId="TableGrid11211">
    <w:name w:val="Table Grid112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211">
    <w:name w:val="No List31211"/>
    <w:next w:val="NoList"/>
    <w:uiPriority w:val="99"/>
    <w:semiHidden/>
    <w:unhideWhenUsed/>
    <w:rsid w:val="005D3C7A"/>
  </w:style>
  <w:style w:type="numbering" w:customStyle="1" w:styleId="Stilimportat12211">
    <w:name w:val="Stil importat 12211"/>
    <w:rsid w:val="005D3C7A"/>
    <w:pPr>
      <w:numPr>
        <w:numId w:val="124"/>
      </w:numPr>
    </w:pPr>
  </w:style>
  <w:style w:type="numbering" w:customStyle="1" w:styleId="Stilimportat22211">
    <w:name w:val="Stil importat 22211"/>
    <w:rsid w:val="005D3C7A"/>
  </w:style>
  <w:style w:type="numbering" w:customStyle="1" w:styleId="Stilimportat32211">
    <w:name w:val="Stil importat 32211"/>
    <w:rsid w:val="005D3C7A"/>
  </w:style>
  <w:style w:type="numbering" w:customStyle="1" w:styleId="Stilimportat42211">
    <w:name w:val="Stil importat 42211"/>
    <w:rsid w:val="005D3C7A"/>
  </w:style>
  <w:style w:type="numbering" w:customStyle="1" w:styleId="Stilimportat52211">
    <w:name w:val="Stil importat 52211"/>
    <w:rsid w:val="005D3C7A"/>
  </w:style>
  <w:style w:type="numbering" w:customStyle="1" w:styleId="Stilimportat62211">
    <w:name w:val="Stil importat 62211"/>
    <w:rsid w:val="005D3C7A"/>
  </w:style>
  <w:style w:type="numbering" w:customStyle="1" w:styleId="Stilimportat72211">
    <w:name w:val="Stil importat 72211"/>
    <w:rsid w:val="005D3C7A"/>
  </w:style>
  <w:style w:type="numbering" w:customStyle="1" w:styleId="NoList41211">
    <w:name w:val="No List41211"/>
    <w:next w:val="NoList"/>
    <w:uiPriority w:val="99"/>
    <w:semiHidden/>
    <w:unhideWhenUsed/>
    <w:rsid w:val="005D3C7A"/>
  </w:style>
  <w:style w:type="numbering" w:customStyle="1" w:styleId="NoList121211">
    <w:name w:val="No List121211"/>
    <w:next w:val="NoList"/>
    <w:uiPriority w:val="99"/>
    <w:semiHidden/>
    <w:unhideWhenUsed/>
    <w:rsid w:val="005D3C7A"/>
  </w:style>
  <w:style w:type="table" w:customStyle="1" w:styleId="TableGrid4211">
    <w:name w:val="Table Grid42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11">
    <w:name w:val="No List211211"/>
    <w:next w:val="NoList"/>
    <w:uiPriority w:val="99"/>
    <w:semiHidden/>
    <w:unhideWhenUsed/>
    <w:rsid w:val="005D3C7A"/>
  </w:style>
  <w:style w:type="numbering" w:customStyle="1" w:styleId="NoList1121211">
    <w:name w:val="No List1121211"/>
    <w:next w:val="NoList"/>
    <w:uiPriority w:val="99"/>
    <w:semiHidden/>
    <w:unhideWhenUsed/>
    <w:rsid w:val="005D3C7A"/>
  </w:style>
  <w:style w:type="table" w:customStyle="1" w:styleId="TableGrid12111">
    <w:name w:val="Table Grid121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211">
    <w:name w:val="No List51211"/>
    <w:next w:val="NoList"/>
    <w:uiPriority w:val="99"/>
    <w:semiHidden/>
    <w:unhideWhenUsed/>
    <w:rsid w:val="005D3C7A"/>
  </w:style>
  <w:style w:type="table" w:customStyle="1" w:styleId="TableGrid5211">
    <w:name w:val="Table Grid521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5D3C7A"/>
  </w:style>
  <w:style w:type="numbering" w:customStyle="1" w:styleId="ImportedStyle782211">
    <w:name w:val="Imported Style 782211"/>
    <w:rsid w:val="005D3C7A"/>
    <w:pPr>
      <w:numPr>
        <w:numId w:val="113"/>
      </w:numPr>
    </w:pPr>
  </w:style>
  <w:style w:type="numbering" w:customStyle="1" w:styleId="ImportedStyle7802211">
    <w:name w:val="Imported Style 78.02211"/>
    <w:rsid w:val="005D3C7A"/>
    <w:pPr>
      <w:numPr>
        <w:numId w:val="114"/>
      </w:numPr>
    </w:pPr>
  </w:style>
  <w:style w:type="numbering" w:customStyle="1" w:styleId="ImportedStyle802211">
    <w:name w:val="Imported Style 802211"/>
    <w:rsid w:val="005D3C7A"/>
  </w:style>
  <w:style w:type="numbering" w:customStyle="1" w:styleId="ImportedStyle822211">
    <w:name w:val="Imported Style 822211"/>
    <w:rsid w:val="005D3C7A"/>
    <w:pPr>
      <w:numPr>
        <w:numId w:val="115"/>
      </w:numPr>
    </w:pPr>
  </w:style>
  <w:style w:type="numbering" w:customStyle="1" w:styleId="ImportedStyle832211">
    <w:name w:val="Imported Style 832211"/>
    <w:rsid w:val="005D3C7A"/>
    <w:pPr>
      <w:numPr>
        <w:numId w:val="116"/>
      </w:numPr>
    </w:pPr>
  </w:style>
  <w:style w:type="numbering" w:customStyle="1" w:styleId="ImportedStyle1142211">
    <w:name w:val="Imported Style 1142211"/>
    <w:rsid w:val="005D3C7A"/>
    <w:pPr>
      <w:numPr>
        <w:numId w:val="117"/>
      </w:numPr>
    </w:pPr>
  </w:style>
  <w:style w:type="numbering" w:customStyle="1" w:styleId="ImportedStyle1152211">
    <w:name w:val="Imported Style 1152211"/>
    <w:rsid w:val="005D3C7A"/>
  </w:style>
  <w:style w:type="numbering" w:customStyle="1" w:styleId="ImportedStyle1162211">
    <w:name w:val="Imported Style 1162211"/>
    <w:rsid w:val="005D3C7A"/>
    <w:pPr>
      <w:numPr>
        <w:numId w:val="118"/>
      </w:numPr>
    </w:pPr>
  </w:style>
  <w:style w:type="table" w:customStyle="1" w:styleId="TableNormal1211">
    <w:name w:val="Table Normal121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11111">
    <w:name w:val="Imported Style 1311111"/>
    <w:rsid w:val="005D3C7A"/>
    <w:pPr>
      <w:numPr>
        <w:numId w:val="119"/>
      </w:numPr>
    </w:pPr>
  </w:style>
  <w:style w:type="numbering" w:customStyle="1" w:styleId="ImportedStyle2311111">
    <w:name w:val="Imported Style 2311111"/>
    <w:rsid w:val="005D3C7A"/>
  </w:style>
  <w:style w:type="numbering" w:customStyle="1" w:styleId="ImportedStyle3311111">
    <w:name w:val="Imported Style 3311111"/>
    <w:rsid w:val="005D3C7A"/>
    <w:pPr>
      <w:numPr>
        <w:numId w:val="121"/>
      </w:numPr>
    </w:pPr>
  </w:style>
  <w:style w:type="numbering" w:customStyle="1" w:styleId="NoList14211">
    <w:name w:val="No List14211"/>
    <w:next w:val="NoList"/>
    <w:uiPriority w:val="99"/>
    <w:semiHidden/>
    <w:unhideWhenUsed/>
    <w:rsid w:val="005D3C7A"/>
  </w:style>
  <w:style w:type="numbering" w:customStyle="1" w:styleId="NoList23211">
    <w:name w:val="No List23211"/>
    <w:next w:val="NoList"/>
    <w:uiPriority w:val="99"/>
    <w:semiHidden/>
    <w:unhideWhenUsed/>
    <w:rsid w:val="005D3C7A"/>
  </w:style>
  <w:style w:type="numbering" w:customStyle="1" w:styleId="NoList114211">
    <w:name w:val="No List114211"/>
    <w:next w:val="NoList"/>
    <w:uiPriority w:val="99"/>
    <w:semiHidden/>
    <w:unhideWhenUsed/>
    <w:rsid w:val="005D3C7A"/>
  </w:style>
  <w:style w:type="numbering" w:customStyle="1" w:styleId="NoList111311111">
    <w:name w:val="No List111311111"/>
    <w:next w:val="NoList"/>
    <w:uiPriority w:val="99"/>
    <w:semiHidden/>
    <w:unhideWhenUsed/>
    <w:rsid w:val="005D3C7A"/>
  </w:style>
  <w:style w:type="numbering" w:customStyle="1" w:styleId="NoList32211">
    <w:name w:val="No List32211"/>
    <w:next w:val="NoList"/>
    <w:uiPriority w:val="99"/>
    <w:semiHidden/>
    <w:unhideWhenUsed/>
    <w:rsid w:val="005D3C7A"/>
  </w:style>
  <w:style w:type="numbering" w:customStyle="1" w:styleId="Stilimportat1311111">
    <w:name w:val="Stil importat 1311111"/>
    <w:rsid w:val="005D3C7A"/>
  </w:style>
  <w:style w:type="numbering" w:customStyle="1" w:styleId="Stilimportat2311111">
    <w:name w:val="Stil importat 2311111"/>
    <w:rsid w:val="005D3C7A"/>
    <w:pPr>
      <w:numPr>
        <w:numId w:val="126"/>
      </w:numPr>
    </w:pPr>
  </w:style>
  <w:style w:type="numbering" w:customStyle="1" w:styleId="Stilimportat3311111">
    <w:name w:val="Stil importat 3311111"/>
    <w:rsid w:val="005D3C7A"/>
    <w:pPr>
      <w:numPr>
        <w:numId w:val="145"/>
      </w:numPr>
    </w:pPr>
  </w:style>
  <w:style w:type="numbering" w:customStyle="1" w:styleId="Stilimportat4311111">
    <w:name w:val="Stil importat 4311111"/>
    <w:rsid w:val="005D3C7A"/>
    <w:pPr>
      <w:numPr>
        <w:numId w:val="147"/>
      </w:numPr>
    </w:pPr>
  </w:style>
  <w:style w:type="numbering" w:customStyle="1" w:styleId="Stilimportat5311111">
    <w:name w:val="Stil importat 5311111"/>
    <w:rsid w:val="005D3C7A"/>
    <w:pPr>
      <w:numPr>
        <w:numId w:val="149"/>
      </w:numPr>
    </w:pPr>
  </w:style>
  <w:style w:type="numbering" w:customStyle="1" w:styleId="Stilimportat6311111">
    <w:name w:val="Stil importat 6311111"/>
    <w:rsid w:val="005D3C7A"/>
  </w:style>
  <w:style w:type="numbering" w:customStyle="1" w:styleId="Stilimportat7311111">
    <w:name w:val="Stil importat 7311111"/>
    <w:rsid w:val="005D3C7A"/>
  </w:style>
  <w:style w:type="numbering" w:customStyle="1" w:styleId="NoList42211">
    <w:name w:val="No List42211"/>
    <w:next w:val="NoList"/>
    <w:uiPriority w:val="99"/>
    <w:semiHidden/>
    <w:unhideWhenUsed/>
    <w:rsid w:val="005D3C7A"/>
  </w:style>
  <w:style w:type="numbering" w:customStyle="1" w:styleId="NoList122211">
    <w:name w:val="No List122211"/>
    <w:next w:val="NoList"/>
    <w:uiPriority w:val="99"/>
    <w:semiHidden/>
    <w:unhideWhenUsed/>
    <w:rsid w:val="005D3C7A"/>
  </w:style>
  <w:style w:type="numbering" w:customStyle="1" w:styleId="NoList212211">
    <w:name w:val="No List212211"/>
    <w:next w:val="NoList"/>
    <w:uiPriority w:val="99"/>
    <w:semiHidden/>
    <w:unhideWhenUsed/>
    <w:rsid w:val="005D3C7A"/>
  </w:style>
  <w:style w:type="numbering" w:customStyle="1" w:styleId="NoList1122211">
    <w:name w:val="No List1122211"/>
    <w:next w:val="NoList"/>
    <w:uiPriority w:val="99"/>
    <w:semiHidden/>
    <w:unhideWhenUsed/>
    <w:rsid w:val="005D3C7A"/>
  </w:style>
  <w:style w:type="table" w:customStyle="1" w:styleId="TableGrid12211">
    <w:name w:val="Table Grid122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211">
    <w:name w:val="No List52211"/>
    <w:next w:val="NoList"/>
    <w:uiPriority w:val="99"/>
    <w:semiHidden/>
    <w:unhideWhenUsed/>
    <w:rsid w:val="005D3C7A"/>
  </w:style>
  <w:style w:type="numbering" w:customStyle="1" w:styleId="Stilimportat14111">
    <w:name w:val="Stil importat 14111"/>
    <w:rsid w:val="005D3C7A"/>
  </w:style>
  <w:style w:type="numbering" w:customStyle="1" w:styleId="Stilimportat24111">
    <w:name w:val="Stil importat 24111"/>
    <w:rsid w:val="005D3C7A"/>
  </w:style>
  <w:style w:type="numbering" w:customStyle="1" w:styleId="Stilimportat341111">
    <w:name w:val="Stil importat 341111"/>
    <w:rsid w:val="005D3C7A"/>
    <w:pPr>
      <w:numPr>
        <w:numId w:val="74"/>
      </w:numPr>
    </w:pPr>
  </w:style>
  <w:style w:type="numbering" w:customStyle="1" w:styleId="Stilimportat441111">
    <w:name w:val="Stil importat 441111"/>
    <w:rsid w:val="005D3C7A"/>
    <w:pPr>
      <w:numPr>
        <w:numId w:val="73"/>
      </w:numPr>
    </w:pPr>
  </w:style>
  <w:style w:type="numbering" w:customStyle="1" w:styleId="Stilimportat54111">
    <w:name w:val="Stil importat 54111"/>
    <w:rsid w:val="005D3C7A"/>
  </w:style>
  <w:style w:type="numbering" w:customStyle="1" w:styleId="Stilimportat64111">
    <w:name w:val="Stil importat 64111"/>
    <w:rsid w:val="005D3C7A"/>
  </w:style>
  <w:style w:type="numbering" w:customStyle="1" w:styleId="Stilimportat74111">
    <w:name w:val="Stil importat 74111"/>
    <w:rsid w:val="005D3C7A"/>
  </w:style>
  <w:style w:type="numbering" w:customStyle="1" w:styleId="ImportedStyle803111111">
    <w:name w:val="Imported Style 803111111"/>
    <w:rsid w:val="005D3C7A"/>
  </w:style>
  <w:style w:type="numbering" w:customStyle="1" w:styleId="NoList1811">
    <w:name w:val="No List1811"/>
    <w:next w:val="NoList"/>
    <w:uiPriority w:val="99"/>
    <w:semiHidden/>
    <w:unhideWhenUsed/>
    <w:rsid w:val="005D3C7A"/>
  </w:style>
  <w:style w:type="numbering" w:customStyle="1" w:styleId="ImportedStyle78511">
    <w:name w:val="Imported Style 78511"/>
    <w:rsid w:val="005D3C7A"/>
    <w:pPr>
      <w:numPr>
        <w:numId w:val="75"/>
      </w:numPr>
    </w:pPr>
  </w:style>
  <w:style w:type="numbering" w:customStyle="1" w:styleId="ImportedStyle780511">
    <w:name w:val="Imported Style 78.0511"/>
    <w:rsid w:val="005D3C7A"/>
  </w:style>
  <w:style w:type="numbering" w:customStyle="1" w:styleId="ImportedStyle80611">
    <w:name w:val="Imported Style 80611"/>
    <w:rsid w:val="005D3C7A"/>
  </w:style>
  <w:style w:type="numbering" w:customStyle="1" w:styleId="ImportedStyle82522">
    <w:name w:val="Imported Style 82522"/>
    <w:rsid w:val="005D3C7A"/>
  </w:style>
  <w:style w:type="numbering" w:customStyle="1" w:styleId="ImportedStyle83522">
    <w:name w:val="Imported Style 83522"/>
    <w:rsid w:val="005D3C7A"/>
  </w:style>
  <w:style w:type="numbering" w:customStyle="1" w:styleId="ImportedStyle114532">
    <w:name w:val="Imported Style 114532"/>
    <w:rsid w:val="005D3C7A"/>
  </w:style>
  <w:style w:type="numbering" w:customStyle="1" w:styleId="ImportedStyle115622">
    <w:name w:val="Imported Style 115622"/>
    <w:rsid w:val="005D3C7A"/>
  </w:style>
  <w:style w:type="numbering" w:customStyle="1" w:styleId="ImportedStyle116522">
    <w:name w:val="Imported Style 116522"/>
    <w:rsid w:val="005D3C7A"/>
  </w:style>
  <w:style w:type="table" w:customStyle="1" w:styleId="TableNormal141">
    <w:name w:val="Table Normal14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5111">
    <w:name w:val="Imported Style 15111"/>
    <w:rsid w:val="005D3C7A"/>
  </w:style>
  <w:style w:type="numbering" w:customStyle="1" w:styleId="ImportedStyle2522">
    <w:name w:val="Imported Style 2522"/>
    <w:rsid w:val="005D3C7A"/>
  </w:style>
  <w:style w:type="numbering" w:customStyle="1" w:styleId="ImportedStyle3522">
    <w:name w:val="Imported Style 3522"/>
    <w:rsid w:val="005D3C7A"/>
  </w:style>
  <w:style w:type="table" w:customStyle="1" w:styleId="TableGrid1141">
    <w:name w:val="Table Grid114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5D3C7A"/>
  </w:style>
  <w:style w:type="table" w:customStyle="1" w:styleId="TableGrid251">
    <w:name w:val="Table Grid25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611">
    <w:name w:val="No List2611"/>
    <w:next w:val="NoList"/>
    <w:uiPriority w:val="99"/>
    <w:semiHidden/>
    <w:unhideWhenUsed/>
    <w:rsid w:val="005D3C7A"/>
  </w:style>
  <w:style w:type="table" w:customStyle="1" w:styleId="TableGrid341">
    <w:name w:val="Table Grid34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711">
    <w:name w:val="No List11711"/>
    <w:next w:val="NoList"/>
    <w:uiPriority w:val="99"/>
    <w:semiHidden/>
    <w:unhideWhenUsed/>
    <w:rsid w:val="005D3C7A"/>
  </w:style>
  <w:style w:type="numbering" w:customStyle="1" w:styleId="NoList111511">
    <w:name w:val="No List111511"/>
    <w:next w:val="NoList"/>
    <w:uiPriority w:val="99"/>
    <w:semiHidden/>
    <w:unhideWhenUsed/>
    <w:rsid w:val="005D3C7A"/>
  </w:style>
  <w:style w:type="table" w:customStyle="1" w:styleId="TableGrid1151">
    <w:name w:val="Table Grid115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511">
    <w:name w:val="No List3511"/>
    <w:next w:val="NoList"/>
    <w:uiPriority w:val="99"/>
    <w:semiHidden/>
    <w:unhideWhenUsed/>
    <w:rsid w:val="005D3C7A"/>
  </w:style>
  <w:style w:type="numbering" w:customStyle="1" w:styleId="Stilimportat1522">
    <w:name w:val="Stil importat 1522"/>
    <w:rsid w:val="005D3C7A"/>
  </w:style>
  <w:style w:type="numbering" w:customStyle="1" w:styleId="Stilimportat25111">
    <w:name w:val="Stil importat 25111"/>
    <w:rsid w:val="005D3C7A"/>
    <w:pPr>
      <w:numPr>
        <w:numId w:val="166"/>
      </w:numPr>
    </w:pPr>
  </w:style>
  <w:style w:type="numbering" w:customStyle="1" w:styleId="Stilimportat3511">
    <w:name w:val="Stil importat 3511"/>
    <w:rsid w:val="005D3C7A"/>
  </w:style>
  <w:style w:type="numbering" w:customStyle="1" w:styleId="Stilimportat4511">
    <w:name w:val="Stil importat 4511"/>
    <w:rsid w:val="005D3C7A"/>
  </w:style>
  <w:style w:type="numbering" w:customStyle="1" w:styleId="Stilimportat5511">
    <w:name w:val="Stil importat 5511"/>
    <w:rsid w:val="005D3C7A"/>
  </w:style>
  <w:style w:type="numbering" w:customStyle="1" w:styleId="Stilimportat6511">
    <w:name w:val="Stil importat 6511"/>
    <w:rsid w:val="005D3C7A"/>
  </w:style>
  <w:style w:type="numbering" w:customStyle="1" w:styleId="Stilimportat7511">
    <w:name w:val="Stil importat 7511"/>
    <w:rsid w:val="005D3C7A"/>
  </w:style>
  <w:style w:type="numbering" w:customStyle="1" w:styleId="NoList4511">
    <w:name w:val="No List4511"/>
    <w:next w:val="NoList"/>
    <w:uiPriority w:val="99"/>
    <w:semiHidden/>
    <w:unhideWhenUsed/>
    <w:rsid w:val="005D3C7A"/>
  </w:style>
  <w:style w:type="numbering" w:customStyle="1" w:styleId="NoList12511">
    <w:name w:val="No List12511"/>
    <w:next w:val="NoList"/>
    <w:uiPriority w:val="99"/>
    <w:semiHidden/>
    <w:unhideWhenUsed/>
    <w:rsid w:val="005D3C7A"/>
  </w:style>
  <w:style w:type="table" w:customStyle="1" w:styleId="TableGrid441">
    <w:name w:val="Table Grid44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11">
    <w:name w:val="No List21511"/>
    <w:next w:val="NoList"/>
    <w:uiPriority w:val="99"/>
    <w:semiHidden/>
    <w:unhideWhenUsed/>
    <w:rsid w:val="005D3C7A"/>
  </w:style>
  <w:style w:type="numbering" w:customStyle="1" w:styleId="NoList112511">
    <w:name w:val="No List112511"/>
    <w:next w:val="NoList"/>
    <w:uiPriority w:val="99"/>
    <w:semiHidden/>
    <w:unhideWhenUsed/>
    <w:rsid w:val="005D3C7A"/>
  </w:style>
  <w:style w:type="table" w:customStyle="1" w:styleId="TableGrid1241">
    <w:name w:val="Table Grid124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511">
    <w:name w:val="No List5511"/>
    <w:next w:val="NoList"/>
    <w:uiPriority w:val="99"/>
    <w:semiHidden/>
    <w:unhideWhenUsed/>
    <w:rsid w:val="005D3C7A"/>
  </w:style>
  <w:style w:type="table" w:customStyle="1" w:styleId="TableGrid541">
    <w:name w:val="Table Grid54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5D3C7A"/>
  </w:style>
  <w:style w:type="table" w:customStyle="1" w:styleId="TableGrid621">
    <w:name w:val="Table Grid621"/>
    <w:basedOn w:val="TableNormal"/>
    <w:next w:val="TableGrid"/>
    <w:uiPriority w:val="39"/>
    <w:rsid w:val="005D3C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5D3C7A"/>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next w:val="TableGrid"/>
    <w:uiPriority w:val="59"/>
    <w:rsid w:val="005D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311">
    <w:name w:val="Imported Style 802311"/>
    <w:rsid w:val="005D3C7A"/>
  </w:style>
  <w:style w:type="numbering" w:customStyle="1" w:styleId="ImportedStyle1152311">
    <w:name w:val="Imported Style 1152311"/>
    <w:rsid w:val="005D3C7A"/>
  </w:style>
  <w:style w:type="table" w:customStyle="1" w:styleId="TableGrid911">
    <w:name w:val="Table Grid911"/>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5D3C7A"/>
  </w:style>
  <w:style w:type="table" w:customStyle="1" w:styleId="TableGrid1011">
    <w:name w:val="Table Grid10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1311">
    <w:name w:val="Imported Style 781311"/>
    <w:rsid w:val="005D3C7A"/>
  </w:style>
  <w:style w:type="numbering" w:customStyle="1" w:styleId="ImportedStyle7801311">
    <w:name w:val="Imported Style 78.01311"/>
    <w:rsid w:val="005D3C7A"/>
  </w:style>
  <w:style w:type="numbering" w:customStyle="1" w:styleId="ImportedStyle801311">
    <w:name w:val="Imported Style 801311"/>
    <w:rsid w:val="005D3C7A"/>
  </w:style>
  <w:style w:type="numbering" w:customStyle="1" w:styleId="ImportedStyle821311">
    <w:name w:val="Imported Style 821311"/>
    <w:rsid w:val="005D3C7A"/>
  </w:style>
  <w:style w:type="numbering" w:customStyle="1" w:styleId="ImportedStyle831311">
    <w:name w:val="Imported Style 831311"/>
    <w:rsid w:val="005D3C7A"/>
  </w:style>
  <w:style w:type="numbering" w:customStyle="1" w:styleId="ImportedStyle1141311">
    <w:name w:val="Imported Style 1141311"/>
    <w:rsid w:val="005D3C7A"/>
  </w:style>
  <w:style w:type="numbering" w:customStyle="1" w:styleId="ImportedStyle1151311">
    <w:name w:val="Imported Style 1151311"/>
    <w:rsid w:val="005D3C7A"/>
  </w:style>
  <w:style w:type="numbering" w:customStyle="1" w:styleId="ImportedStyle1161311">
    <w:name w:val="Imported Style 1161311"/>
    <w:rsid w:val="005D3C7A"/>
  </w:style>
  <w:style w:type="table" w:customStyle="1" w:styleId="TableNormal1121">
    <w:name w:val="Table Normal112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311">
    <w:name w:val="Imported Style 11311"/>
    <w:rsid w:val="005D3C7A"/>
  </w:style>
  <w:style w:type="numbering" w:customStyle="1" w:styleId="ImportedStyle21311">
    <w:name w:val="Imported Style 21311"/>
    <w:rsid w:val="005D3C7A"/>
  </w:style>
  <w:style w:type="numbering" w:customStyle="1" w:styleId="ImportedStyle31311">
    <w:name w:val="Imported Style 31311"/>
    <w:rsid w:val="005D3C7A"/>
  </w:style>
  <w:style w:type="table" w:customStyle="1" w:styleId="TableGrid1321">
    <w:name w:val="Table Grid132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5D3C7A"/>
  </w:style>
  <w:style w:type="table" w:customStyle="1" w:styleId="TableGrid2121">
    <w:name w:val="Table Grid21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11">
    <w:name w:val="No List22311"/>
    <w:next w:val="NoList"/>
    <w:uiPriority w:val="99"/>
    <w:semiHidden/>
    <w:unhideWhenUsed/>
    <w:rsid w:val="005D3C7A"/>
  </w:style>
  <w:style w:type="table" w:customStyle="1" w:styleId="TableGrid3121">
    <w:name w:val="Table Grid31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311">
    <w:name w:val="No List113311"/>
    <w:next w:val="NoList"/>
    <w:uiPriority w:val="99"/>
    <w:semiHidden/>
    <w:unhideWhenUsed/>
    <w:rsid w:val="005D3C7A"/>
  </w:style>
  <w:style w:type="numbering" w:customStyle="1" w:styleId="NoList1111311">
    <w:name w:val="No List1111311"/>
    <w:next w:val="NoList"/>
    <w:uiPriority w:val="99"/>
    <w:semiHidden/>
    <w:unhideWhenUsed/>
    <w:rsid w:val="005D3C7A"/>
  </w:style>
  <w:style w:type="table" w:customStyle="1" w:styleId="TableGrid11121">
    <w:name w:val="Table Grid111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311">
    <w:name w:val="No List31311"/>
    <w:next w:val="NoList"/>
    <w:uiPriority w:val="99"/>
    <w:semiHidden/>
    <w:unhideWhenUsed/>
    <w:rsid w:val="005D3C7A"/>
  </w:style>
  <w:style w:type="numbering" w:customStyle="1" w:styleId="Stilimportat11311">
    <w:name w:val="Stil importat 11311"/>
    <w:rsid w:val="005D3C7A"/>
  </w:style>
  <w:style w:type="numbering" w:customStyle="1" w:styleId="Stilimportat21311">
    <w:name w:val="Stil importat 21311"/>
    <w:rsid w:val="005D3C7A"/>
  </w:style>
  <w:style w:type="numbering" w:customStyle="1" w:styleId="Stilimportat31311">
    <w:name w:val="Stil importat 31311"/>
    <w:rsid w:val="005D3C7A"/>
  </w:style>
  <w:style w:type="numbering" w:customStyle="1" w:styleId="Stilimportat41311">
    <w:name w:val="Stil importat 41311"/>
    <w:rsid w:val="005D3C7A"/>
  </w:style>
  <w:style w:type="numbering" w:customStyle="1" w:styleId="Stilimportat51311">
    <w:name w:val="Stil importat 51311"/>
    <w:rsid w:val="005D3C7A"/>
  </w:style>
  <w:style w:type="numbering" w:customStyle="1" w:styleId="Stilimportat61311">
    <w:name w:val="Stil importat 61311"/>
    <w:rsid w:val="005D3C7A"/>
  </w:style>
  <w:style w:type="numbering" w:customStyle="1" w:styleId="Stilimportat71311">
    <w:name w:val="Stil importat 71311"/>
    <w:rsid w:val="005D3C7A"/>
  </w:style>
  <w:style w:type="numbering" w:customStyle="1" w:styleId="NoList41311">
    <w:name w:val="No List41311"/>
    <w:next w:val="NoList"/>
    <w:uiPriority w:val="99"/>
    <w:semiHidden/>
    <w:unhideWhenUsed/>
    <w:rsid w:val="005D3C7A"/>
  </w:style>
  <w:style w:type="numbering" w:customStyle="1" w:styleId="NoList121311">
    <w:name w:val="No List121311"/>
    <w:next w:val="NoList"/>
    <w:uiPriority w:val="99"/>
    <w:semiHidden/>
    <w:unhideWhenUsed/>
    <w:rsid w:val="005D3C7A"/>
  </w:style>
  <w:style w:type="table" w:customStyle="1" w:styleId="TableGrid4121">
    <w:name w:val="Table Grid41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11">
    <w:name w:val="No List211311"/>
    <w:next w:val="NoList"/>
    <w:uiPriority w:val="99"/>
    <w:semiHidden/>
    <w:unhideWhenUsed/>
    <w:rsid w:val="005D3C7A"/>
  </w:style>
  <w:style w:type="numbering" w:customStyle="1" w:styleId="NoList1121311">
    <w:name w:val="No List1121311"/>
    <w:next w:val="NoList"/>
    <w:uiPriority w:val="99"/>
    <w:semiHidden/>
    <w:unhideWhenUsed/>
    <w:rsid w:val="005D3C7A"/>
  </w:style>
  <w:style w:type="table" w:customStyle="1" w:styleId="TableGrid12121">
    <w:name w:val="Table Grid121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311">
    <w:name w:val="No List51311"/>
    <w:next w:val="NoList"/>
    <w:uiPriority w:val="99"/>
    <w:semiHidden/>
    <w:unhideWhenUsed/>
    <w:rsid w:val="005D3C7A"/>
  </w:style>
  <w:style w:type="table" w:customStyle="1" w:styleId="TableGrid5121">
    <w:name w:val="Table Grid512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5D3C7A"/>
  </w:style>
  <w:style w:type="table" w:customStyle="1" w:styleId="TableGrid1421">
    <w:name w:val="Table Grid1421"/>
    <w:basedOn w:val="TableNormal"/>
    <w:next w:val="TableGrid"/>
    <w:unhideWhenUsed/>
    <w:locked/>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1">
    <w:name w:val="No List9211"/>
    <w:next w:val="NoList"/>
    <w:uiPriority w:val="99"/>
    <w:semiHidden/>
    <w:unhideWhenUsed/>
    <w:rsid w:val="005D3C7A"/>
  </w:style>
  <w:style w:type="table" w:customStyle="1" w:styleId="TableGrid1511">
    <w:name w:val="Table Grid15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3111">
    <w:name w:val="Imported Style 7823111"/>
    <w:rsid w:val="005D3C7A"/>
    <w:pPr>
      <w:numPr>
        <w:numId w:val="167"/>
      </w:numPr>
    </w:pPr>
  </w:style>
  <w:style w:type="numbering" w:customStyle="1" w:styleId="ImportedStyle78023111">
    <w:name w:val="Imported Style 78.023111"/>
    <w:rsid w:val="005D3C7A"/>
    <w:pPr>
      <w:numPr>
        <w:numId w:val="15"/>
      </w:numPr>
    </w:pPr>
  </w:style>
  <w:style w:type="numbering" w:customStyle="1" w:styleId="ImportedStyle8032111">
    <w:name w:val="Imported Style 8032111"/>
    <w:rsid w:val="005D3C7A"/>
    <w:pPr>
      <w:numPr>
        <w:numId w:val="16"/>
      </w:numPr>
    </w:pPr>
  </w:style>
  <w:style w:type="numbering" w:customStyle="1" w:styleId="ImportedStyle822311">
    <w:name w:val="Imported Style 822311"/>
    <w:rsid w:val="005D3C7A"/>
  </w:style>
  <w:style w:type="numbering" w:customStyle="1" w:styleId="ImportedStyle832311">
    <w:name w:val="Imported Style 832311"/>
    <w:rsid w:val="005D3C7A"/>
  </w:style>
  <w:style w:type="numbering" w:customStyle="1" w:styleId="ImportedStyle1142311">
    <w:name w:val="Imported Style 1142311"/>
    <w:rsid w:val="005D3C7A"/>
  </w:style>
  <w:style w:type="numbering" w:customStyle="1" w:styleId="ImportedStyle1153211">
    <w:name w:val="Imported Style 1153211"/>
    <w:rsid w:val="005D3C7A"/>
  </w:style>
  <w:style w:type="numbering" w:customStyle="1" w:styleId="ImportedStyle1162311">
    <w:name w:val="Imported Style 1162311"/>
    <w:rsid w:val="005D3C7A"/>
  </w:style>
  <w:style w:type="table" w:customStyle="1" w:styleId="TableNormal1221">
    <w:name w:val="Table Normal122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311">
    <w:name w:val="Imported Style 12311"/>
    <w:rsid w:val="005D3C7A"/>
  </w:style>
  <w:style w:type="numbering" w:customStyle="1" w:styleId="ImportedStyle22311">
    <w:name w:val="Imported Style 22311"/>
    <w:rsid w:val="005D3C7A"/>
  </w:style>
  <w:style w:type="numbering" w:customStyle="1" w:styleId="ImportedStyle32311">
    <w:name w:val="Imported Style 32311"/>
    <w:rsid w:val="005D3C7A"/>
  </w:style>
  <w:style w:type="table" w:customStyle="1" w:styleId="TableGrid1611">
    <w:name w:val="Table Grid161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1">
    <w:name w:val="No List14311"/>
    <w:next w:val="NoList"/>
    <w:uiPriority w:val="99"/>
    <w:semiHidden/>
    <w:unhideWhenUsed/>
    <w:rsid w:val="005D3C7A"/>
  </w:style>
  <w:style w:type="table" w:customStyle="1" w:styleId="TableGrid2221">
    <w:name w:val="Table Grid22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311">
    <w:name w:val="No List23311"/>
    <w:next w:val="NoList"/>
    <w:uiPriority w:val="99"/>
    <w:semiHidden/>
    <w:unhideWhenUsed/>
    <w:rsid w:val="005D3C7A"/>
  </w:style>
  <w:style w:type="table" w:customStyle="1" w:styleId="TableGrid3221">
    <w:name w:val="Table Grid32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311">
    <w:name w:val="No List114311"/>
    <w:next w:val="NoList"/>
    <w:uiPriority w:val="99"/>
    <w:semiHidden/>
    <w:unhideWhenUsed/>
    <w:rsid w:val="005D3C7A"/>
  </w:style>
  <w:style w:type="numbering" w:customStyle="1" w:styleId="NoList1112311">
    <w:name w:val="No List1112311"/>
    <w:next w:val="NoList"/>
    <w:uiPriority w:val="99"/>
    <w:semiHidden/>
    <w:unhideWhenUsed/>
    <w:rsid w:val="005D3C7A"/>
  </w:style>
  <w:style w:type="table" w:customStyle="1" w:styleId="TableGrid11221">
    <w:name w:val="Table Grid112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311">
    <w:name w:val="No List32311"/>
    <w:next w:val="NoList"/>
    <w:uiPriority w:val="99"/>
    <w:semiHidden/>
    <w:unhideWhenUsed/>
    <w:rsid w:val="005D3C7A"/>
  </w:style>
  <w:style w:type="numbering" w:customStyle="1" w:styleId="Stilimportat12311">
    <w:name w:val="Stil importat 12311"/>
    <w:rsid w:val="005D3C7A"/>
  </w:style>
  <w:style w:type="numbering" w:customStyle="1" w:styleId="Stilimportat22311">
    <w:name w:val="Stil importat 22311"/>
    <w:rsid w:val="005D3C7A"/>
  </w:style>
  <w:style w:type="numbering" w:customStyle="1" w:styleId="Stilimportat32311">
    <w:name w:val="Stil importat 32311"/>
    <w:rsid w:val="005D3C7A"/>
  </w:style>
  <w:style w:type="numbering" w:customStyle="1" w:styleId="Stilimportat42311">
    <w:name w:val="Stil importat 42311"/>
    <w:rsid w:val="005D3C7A"/>
  </w:style>
  <w:style w:type="numbering" w:customStyle="1" w:styleId="Stilimportat52311">
    <w:name w:val="Stil importat 52311"/>
    <w:rsid w:val="005D3C7A"/>
  </w:style>
  <w:style w:type="numbering" w:customStyle="1" w:styleId="Stilimportat62311">
    <w:name w:val="Stil importat 62311"/>
    <w:rsid w:val="005D3C7A"/>
  </w:style>
  <w:style w:type="numbering" w:customStyle="1" w:styleId="Stilimportat72311">
    <w:name w:val="Stil importat 72311"/>
    <w:rsid w:val="005D3C7A"/>
  </w:style>
  <w:style w:type="numbering" w:customStyle="1" w:styleId="NoList42311">
    <w:name w:val="No List42311"/>
    <w:next w:val="NoList"/>
    <w:uiPriority w:val="99"/>
    <w:semiHidden/>
    <w:unhideWhenUsed/>
    <w:rsid w:val="005D3C7A"/>
  </w:style>
  <w:style w:type="numbering" w:customStyle="1" w:styleId="NoList122311">
    <w:name w:val="No List122311"/>
    <w:next w:val="NoList"/>
    <w:uiPriority w:val="99"/>
    <w:semiHidden/>
    <w:unhideWhenUsed/>
    <w:rsid w:val="005D3C7A"/>
  </w:style>
  <w:style w:type="table" w:customStyle="1" w:styleId="TableGrid4221">
    <w:name w:val="Table Grid42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311">
    <w:name w:val="No List212311"/>
    <w:next w:val="NoList"/>
    <w:uiPriority w:val="99"/>
    <w:semiHidden/>
    <w:unhideWhenUsed/>
    <w:rsid w:val="005D3C7A"/>
  </w:style>
  <w:style w:type="numbering" w:customStyle="1" w:styleId="NoList1122311">
    <w:name w:val="No List1122311"/>
    <w:next w:val="NoList"/>
    <w:uiPriority w:val="99"/>
    <w:semiHidden/>
    <w:unhideWhenUsed/>
    <w:rsid w:val="005D3C7A"/>
  </w:style>
  <w:style w:type="table" w:customStyle="1" w:styleId="TableGrid12221">
    <w:name w:val="Table Grid122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311">
    <w:name w:val="No List52311"/>
    <w:next w:val="NoList"/>
    <w:uiPriority w:val="99"/>
    <w:semiHidden/>
    <w:unhideWhenUsed/>
    <w:rsid w:val="005D3C7A"/>
  </w:style>
  <w:style w:type="table" w:customStyle="1" w:styleId="TableGrid5221">
    <w:name w:val="Table Grid522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1">
    <w:name w:val="No List101111"/>
    <w:next w:val="NoList"/>
    <w:uiPriority w:val="99"/>
    <w:semiHidden/>
    <w:unhideWhenUsed/>
    <w:rsid w:val="005D3C7A"/>
  </w:style>
  <w:style w:type="table" w:customStyle="1" w:styleId="TableGrid1811">
    <w:name w:val="Table Grid1811"/>
    <w:basedOn w:val="TableNormal"/>
    <w:next w:val="TableGrid"/>
    <w:uiPriority w:val="3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111">
    <w:name w:val="No List1511111"/>
    <w:next w:val="NoList"/>
    <w:uiPriority w:val="99"/>
    <w:semiHidden/>
    <w:unhideWhenUsed/>
    <w:rsid w:val="005D3C7A"/>
  </w:style>
  <w:style w:type="table" w:customStyle="1" w:styleId="TableGrid1911">
    <w:name w:val="Table Grid1911"/>
    <w:basedOn w:val="TableNormal"/>
    <w:next w:val="TableGrid"/>
    <w:uiPriority w:val="39"/>
    <w:rsid w:val="005D3C7A"/>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111">
    <w:name w:val="No List2411111"/>
    <w:next w:val="NoList"/>
    <w:uiPriority w:val="99"/>
    <w:semiHidden/>
    <w:unhideWhenUsed/>
    <w:rsid w:val="005D3C7A"/>
  </w:style>
  <w:style w:type="numbering" w:customStyle="1" w:styleId="NoList3311111">
    <w:name w:val="No List3311111"/>
    <w:next w:val="NoList"/>
    <w:uiPriority w:val="99"/>
    <w:semiHidden/>
    <w:unhideWhenUsed/>
    <w:rsid w:val="005D3C7A"/>
  </w:style>
  <w:style w:type="numbering" w:customStyle="1" w:styleId="NoList4311111">
    <w:name w:val="No List4311111"/>
    <w:next w:val="NoList"/>
    <w:uiPriority w:val="99"/>
    <w:semiHidden/>
    <w:unhideWhenUsed/>
    <w:rsid w:val="005D3C7A"/>
  </w:style>
  <w:style w:type="numbering" w:customStyle="1" w:styleId="NoList5311111">
    <w:name w:val="No List5311111"/>
    <w:next w:val="NoList"/>
    <w:uiPriority w:val="99"/>
    <w:semiHidden/>
    <w:unhideWhenUsed/>
    <w:rsid w:val="005D3C7A"/>
  </w:style>
  <w:style w:type="numbering" w:customStyle="1" w:styleId="ImportedStyle11111111">
    <w:name w:val="Imported Style 11111111"/>
    <w:rsid w:val="005D3C7A"/>
  </w:style>
  <w:style w:type="numbering" w:customStyle="1" w:styleId="ImportedStyle31111111">
    <w:name w:val="Imported Style 31111111"/>
    <w:rsid w:val="005D3C7A"/>
    <w:pPr>
      <w:numPr>
        <w:numId w:val="91"/>
      </w:numPr>
    </w:pPr>
  </w:style>
  <w:style w:type="numbering" w:customStyle="1" w:styleId="ImportedStyle441111">
    <w:name w:val="Imported Style 441111"/>
    <w:rsid w:val="005D3C7A"/>
  </w:style>
  <w:style w:type="numbering" w:customStyle="1" w:styleId="ImportedStyle78311111">
    <w:name w:val="Imported Style 78311111"/>
    <w:rsid w:val="005D3C7A"/>
  </w:style>
  <w:style w:type="numbering" w:customStyle="1" w:styleId="ImportedStyle780311111">
    <w:name w:val="Imported Style 78.0311111"/>
    <w:rsid w:val="005D3C7A"/>
  </w:style>
  <w:style w:type="numbering" w:customStyle="1" w:styleId="ImportedStyle80411111">
    <w:name w:val="Imported Style 80411111"/>
    <w:rsid w:val="005D3C7A"/>
  </w:style>
  <w:style w:type="numbering" w:customStyle="1" w:styleId="ImportedStyle82311111">
    <w:name w:val="Imported Style 82311111"/>
    <w:rsid w:val="005D3C7A"/>
  </w:style>
  <w:style w:type="numbering" w:customStyle="1" w:styleId="ImportedStyle83311111">
    <w:name w:val="Imported Style 83311111"/>
    <w:rsid w:val="005D3C7A"/>
  </w:style>
  <w:style w:type="numbering" w:customStyle="1" w:styleId="ImportedStyle114311111">
    <w:name w:val="Imported Style 114311111"/>
    <w:rsid w:val="005D3C7A"/>
  </w:style>
  <w:style w:type="numbering" w:customStyle="1" w:styleId="ImportedStyle115411111">
    <w:name w:val="Imported Style 115411111"/>
    <w:rsid w:val="005D3C7A"/>
    <w:pPr>
      <w:numPr>
        <w:numId w:val="176"/>
      </w:numPr>
    </w:pPr>
  </w:style>
  <w:style w:type="numbering" w:customStyle="1" w:styleId="ImportedStyle116311111">
    <w:name w:val="Imported Style 116311111"/>
    <w:rsid w:val="005D3C7A"/>
  </w:style>
  <w:style w:type="numbering" w:customStyle="1" w:styleId="ImportedStyle13211">
    <w:name w:val="Imported Style 13211"/>
    <w:rsid w:val="005D3C7A"/>
  </w:style>
  <w:style w:type="numbering" w:customStyle="1" w:styleId="ImportedStyle23211">
    <w:name w:val="Imported Style 23211"/>
    <w:rsid w:val="005D3C7A"/>
  </w:style>
  <w:style w:type="numbering" w:customStyle="1" w:styleId="ImportedStyle33211">
    <w:name w:val="Imported Style 33211"/>
    <w:rsid w:val="005D3C7A"/>
  </w:style>
  <w:style w:type="numbering" w:customStyle="1" w:styleId="NoList11511111">
    <w:name w:val="No List11511111"/>
    <w:next w:val="NoList"/>
    <w:uiPriority w:val="99"/>
    <w:semiHidden/>
    <w:unhideWhenUsed/>
    <w:rsid w:val="005D3C7A"/>
  </w:style>
  <w:style w:type="numbering" w:customStyle="1" w:styleId="NoList1113211">
    <w:name w:val="No List1113211"/>
    <w:next w:val="NoList"/>
    <w:uiPriority w:val="99"/>
    <w:semiHidden/>
    <w:unhideWhenUsed/>
    <w:rsid w:val="005D3C7A"/>
  </w:style>
  <w:style w:type="numbering" w:customStyle="1" w:styleId="Stilimportat13211">
    <w:name w:val="Stil importat 13211"/>
    <w:rsid w:val="005D3C7A"/>
  </w:style>
  <w:style w:type="numbering" w:customStyle="1" w:styleId="Stilimportat23211">
    <w:name w:val="Stil importat 23211"/>
    <w:rsid w:val="005D3C7A"/>
  </w:style>
  <w:style w:type="numbering" w:customStyle="1" w:styleId="Stilimportat33211">
    <w:name w:val="Stil importat 33211"/>
    <w:rsid w:val="005D3C7A"/>
  </w:style>
  <w:style w:type="numbering" w:customStyle="1" w:styleId="Stilimportat43211">
    <w:name w:val="Stil importat 43211"/>
    <w:rsid w:val="005D3C7A"/>
  </w:style>
  <w:style w:type="numbering" w:customStyle="1" w:styleId="Stilimportat53211">
    <w:name w:val="Stil importat 53211"/>
    <w:rsid w:val="005D3C7A"/>
  </w:style>
  <w:style w:type="numbering" w:customStyle="1" w:styleId="Stilimportat63211">
    <w:name w:val="Stil importat 63211"/>
    <w:rsid w:val="005D3C7A"/>
  </w:style>
  <w:style w:type="numbering" w:customStyle="1" w:styleId="Stilimportat73211">
    <w:name w:val="Stil importat 73211"/>
    <w:rsid w:val="005D3C7A"/>
  </w:style>
  <w:style w:type="numbering" w:customStyle="1" w:styleId="NoList12311111">
    <w:name w:val="No List12311111"/>
    <w:next w:val="NoList"/>
    <w:uiPriority w:val="99"/>
    <w:semiHidden/>
    <w:unhideWhenUsed/>
    <w:rsid w:val="005D3C7A"/>
  </w:style>
  <w:style w:type="numbering" w:customStyle="1" w:styleId="NoList21311111">
    <w:name w:val="No List21311111"/>
    <w:next w:val="NoList"/>
    <w:uiPriority w:val="99"/>
    <w:semiHidden/>
    <w:unhideWhenUsed/>
    <w:rsid w:val="005D3C7A"/>
  </w:style>
  <w:style w:type="numbering" w:customStyle="1" w:styleId="NoList112311111">
    <w:name w:val="No List112311111"/>
    <w:next w:val="NoList"/>
    <w:uiPriority w:val="99"/>
    <w:semiHidden/>
    <w:unhideWhenUsed/>
    <w:rsid w:val="005D3C7A"/>
  </w:style>
  <w:style w:type="numbering" w:customStyle="1" w:styleId="NoList6111111">
    <w:name w:val="No List6111111"/>
    <w:next w:val="NoList"/>
    <w:uiPriority w:val="99"/>
    <w:semiHidden/>
    <w:unhideWhenUsed/>
    <w:rsid w:val="005D3C7A"/>
  </w:style>
  <w:style w:type="numbering" w:customStyle="1" w:styleId="ImportedStyle802111111">
    <w:name w:val="Imported Style 802111111"/>
    <w:rsid w:val="005D3C7A"/>
  </w:style>
  <w:style w:type="numbering" w:customStyle="1" w:styleId="ImportedStyle1152111111">
    <w:name w:val="Imported Style 1152111111"/>
    <w:rsid w:val="005D3C7A"/>
  </w:style>
  <w:style w:type="numbering" w:customStyle="1" w:styleId="NoList7111111">
    <w:name w:val="No List7111111"/>
    <w:next w:val="NoList"/>
    <w:uiPriority w:val="99"/>
    <w:semiHidden/>
    <w:unhideWhenUsed/>
    <w:rsid w:val="005D3C7A"/>
  </w:style>
  <w:style w:type="numbering" w:customStyle="1" w:styleId="ImportedStyle781111111">
    <w:name w:val="Imported Style 781111111"/>
    <w:rsid w:val="005D3C7A"/>
  </w:style>
  <w:style w:type="numbering" w:customStyle="1" w:styleId="ImportedStyle78011211">
    <w:name w:val="Imported Style 78.011211"/>
    <w:rsid w:val="005D3C7A"/>
  </w:style>
  <w:style w:type="numbering" w:customStyle="1" w:styleId="ImportedStyle801111111">
    <w:name w:val="Imported Style 801111111"/>
    <w:rsid w:val="005D3C7A"/>
  </w:style>
  <w:style w:type="numbering" w:customStyle="1" w:styleId="ImportedStyle821111111">
    <w:name w:val="Imported Style 821111111"/>
    <w:rsid w:val="005D3C7A"/>
    <w:pPr>
      <w:numPr>
        <w:numId w:val="70"/>
      </w:numPr>
    </w:pPr>
  </w:style>
  <w:style w:type="numbering" w:customStyle="1" w:styleId="ImportedStyle83112111">
    <w:name w:val="Imported Style 83112111"/>
    <w:rsid w:val="005D3C7A"/>
    <w:pPr>
      <w:numPr>
        <w:numId w:val="71"/>
      </w:numPr>
    </w:pPr>
  </w:style>
  <w:style w:type="numbering" w:customStyle="1" w:styleId="ImportedStyle11411211">
    <w:name w:val="Imported Style 11411211"/>
    <w:rsid w:val="005D3C7A"/>
  </w:style>
  <w:style w:type="numbering" w:customStyle="1" w:styleId="ImportedStyle1151111111">
    <w:name w:val="Imported Style 1151111111"/>
    <w:rsid w:val="005D3C7A"/>
  </w:style>
  <w:style w:type="numbering" w:customStyle="1" w:styleId="ImportedStyle1161111111">
    <w:name w:val="Imported Style 1161111111"/>
    <w:rsid w:val="005D3C7A"/>
  </w:style>
  <w:style w:type="numbering" w:customStyle="1" w:styleId="ImportedStyle21111111">
    <w:name w:val="Imported Style 21111111"/>
    <w:rsid w:val="005D3C7A"/>
    <w:pPr>
      <w:numPr>
        <w:numId w:val="84"/>
      </w:numPr>
    </w:pPr>
  </w:style>
  <w:style w:type="numbering" w:customStyle="1" w:styleId="NoList13111111">
    <w:name w:val="No List13111111"/>
    <w:next w:val="NoList"/>
    <w:uiPriority w:val="99"/>
    <w:semiHidden/>
    <w:unhideWhenUsed/>
    <w:rsid w:val="005D3C7A"/>
  </w:style>
  <w:style w:type="numbering" w:customStyle="1" w:styleId="NoList22111111">
    <w:name w:val="No List22111111"/>
    <w:next w:val="NoList"/>
    <w:uiPriority w:val="99"/>
    <w:semiHidden/>
    <w:unhideWhenUsed/>
    <w:rsid w:val="005D3C7A"/>
  </w:style>
  <w:style w:type="numbering" w:customStyle="1" w:styleId="NoList113111111">
    <w:name w:val="No List113111111"/>
    <w:next w:val="NoList"/>
    <w:uiPriority w:val="99"/>
    <w:semiHidden/>
    <w:unhideWhenUsed/>
    <w:rsid w:val="005D3C7A"/>
  </w:style>
  <w:style w:type="numbering" w:customStyle="1" w:styleId="NoList11111211">
    <w:name w:val="No List11111211"/>
    <w:next w:val="NoList"/>
    <w:uiPriority w:val="99"/>
    <w:semiHidden/>
    <w:unhideWhenUsed/>
    <w:rsid w:val="005D3C7A"/>
  </w:style>
  <w:style w:type="numbering" w:customStyle="1" w:styleId="NoList31111111">
    <w:name w:val="No List31111111"/>
    <w:next w:val="NoList"/>
    <w:uiPriority w:val="99"/>
    <w:semiHidden/>
    <w:unhideWhenUsed/>
    <w:rsid w:val="005D3C7A"/>
  </w:style>
  <w:style w:type="numbering" w:customStyle="1" w:styleId="Stilimportat11111111">
    <w:name w:val="Stil importat 11111111"/>
    <w:rsid w:val="005D3C7A"/>
    <w:pPr>
      <w:numPr>
        <w:numId w:val="85"/>
      </w:numPr>
    </w:pPr>
  </w:style>
  <w:style w:type="numbering" w:customStyle="1" w:styleId="Stilimportat21111111">
    <w:name w:val="Stil importat 21111111"/>
    <w:rsid w:val="005D3C7A"/>
    <w:pPr>
      <w:numPr>
        <w:numId w:val="86"/>
      </w:numPr>
    </w:pPr>
  </w:style>
  <w:style w:type="numbering" w:customStyle="1" w:styleId="Stilimportat31111111">
    <w:name w:val="Stil importat 31111111"/>
    <w:rsid w:val="005D3C7A"/>
  </w:style>
  <w:style w:type="numbering" w:customStyle="1" w:styleId="Stilimportat41111111">
    <w:name w:val="Stil importat 41111111"/>
    <w:rsid w:val="005D3C7A"/>
  </w:style>
  <w:style w:type="numbering" w:customStyle="1" w:styleId="Stilimportat51111111">
    <w:name w:val="Stil importat 51111111"/>
    <w:rsid w:val="005D3C7A"/>
  </w:style>
  <w:style w:type="numbering" w:customStyle="1" w:styleId="Stilimportat61111111">
    <w:name w:val="Stil importat 61111111"/>
    <w:rsid w:val="005D3C7A"/>
    <w:pPr>
      <w:numPr>
        <w:numId w:val="97"/>
      </w:numPr>
    </w:pPr>
  </w:style>
  <w:style w:type="numbering" w:customStyle="1" w:styleId="Stilimportat71111111">
    <w:name w:val="Stil importat 71111111"/>
    <w:rsid w:val="005D3C7A"/>
  </w:style>
  <w:style w:type="numbering" w:customStyle="1" w:styleId="NoList41111111">
    <w:name w:val="No List41111111"/>
    <w:next w:val="NoList"/>
    <w:uiPriority w:val="99"/>
    <w:semiHidden/>
    <w:unhideWhenUsed/>
    <w:rsid w:val="005D3C7A"/>
  </w:style>
  <w:style w:type="numbering" w:customStyle="1" w:styleId="NoList121111111">
    <w:name w:val="No List121111111"/>
    <w:next w:val="NoList"/>
    <w:uiPriority w:val="99"/>
    <w:semiHidden/>
    <w:unhideWhenUsed/>
    <w:rsid w:val="005D3C7A"/>
  </w:style>
  <w:style w:type="numbering" w:customStyle="1" w:styleId="NoList211111111">
    <w:name w:val="No List211111111"/>
    <w:next w:val="NoList"/>
    <w:uiPriority w:val="99"/>
    <w:semiHidden/>
    <w:unhideWhenUsed/>
    <w:rsid w:val="005D3C7A"/>
  </w:style>
  <w:style w:type="numbering" w:customStyle="1" w:styleId="NoList1121111111">
    <w:name w:val="No List1121111111"/>
    <w:next w:val="NoList"/>
    <w:uiPriority w:val="99"/>
    <w:semiHidden/>
    <w:unhideWhenUsed/>
    <w:rsid w:val="005D3C7A"/>
  </w:style>
  <w:style w:type="numbering" w:customStyle="1" w:styleId="NoList51111111">
    <w:name w:val="No List51111111"/>
    <w:next w:val="NoList"/>
    <w:uiPriority w:val="99"/>
    <w:semiHidden/>
    <w:unhideWhenUsed/>
    <w:rsid w:val="005D3C7A"/>
  </w:style>
  <w:style w:type="numbering" w:customStyle="1" w:styleId="NoList8111111">
    <w:name w:val="No List8111111"/>
    <w:next w:val="NoList"/>
    <w:uiPriority w:val="99"/>
    <w:semiHidden/>
    <w:unhideWhenUsed/>
    <w:rsid w:val="005D3C7A"/>
  </w:style>
  <w:style w:type="numbering" w:customStyle="1" w:styleId="NoList9111111">
    <w:name w:val="No List9111111"/>
    <w:next w:val="NoList"/>
    <w:uiPriority w:val="99"/>
    <w:semiHidden/>
    <w:unhideWhenUsed/>
    <w:rsid w:val="005D3C7A"/>
  </w:style>
  <w:style w:type="numbering" w:customStyle="1" w:styleId="ImportedStyle782111111">
    <w:name w:val="Imported Style 782111111"/>
    <w:rsid w:val="005D3C7A"/>
    <w:pPr>
      <w:numPr>
        <w:numId w:val="93"/>
      </w:numPr>
    </w:pPr>
  </w:style>
  <w:style w:type="numbering" w:customStyle="1" w:styleId="ImportedStyle7802111111">
    <w:name w:val="Imported Style 78.02111111"/>
    <w:rsid w:val="005D3C7A"/>
  </w:style>
  <w:style w:type="numbering" w:customStyle="1" w:styleId="ImportedStyle8031211">
    <w:name w:val="Imported Style 8031211"/>
    <w:rsid w:val="005D3C7A"/>
    <w:pPr>
      <w:numPr>
        <w:numId w:val="95"/>
      </w:numPr>
    </w:pPr>
  </w:style>
  <w:style w:type="numbering" w:customStyle="1" w:styleId="ImportedStyle822111111">
    <w:name w:val="Imported Style 822111111"/>
    <w:rsid w:val="005D3C7A"/>
    <w:pPr>
      <w:numPr>
        <w:numId w:val="17"/>
      </w:numPr>
    </w:pPr>
  </w:style>
  <w:style w:type="numbering" w:customStyle="1" w:styleId="ImportedStyle832111111">
    <w:name w:val="Imported Style 832111111"/>
    <w:rsid w:val="005D3C7A"/>
  </w:style>
  <w:style w:type="numbering" w:customStyle="1" w:styleId="ImportedStyle1142111111">
    <w:name w:val="Imported Style 1142111111"/>
    <w:rsid w:val="005D3C7A"/>
  </w:style>
  <w:style w:type="numbering" w:customStyle="1" w:styleId="ImportedStyle1153111111">
    <w:name w:val="Imported Style 1153111111"/>
    <w:rsid w:val="005D3C7A"/>
  </w:style>
  <w:style w:type="numbering" w:customStyle="1" w:styleId="ImportedStyle1162111111">
    <w:name w:val="Imported Style 1162111111"/>
    <w:rsid w:val="005D3C7A"/>
  </w:style>
  <w:style w:type="numbering" w:customStyle="1" w:styleId="ImportedStyle12111111">
    <w:name w:val="Imported Style 12111111"/>
    <w:rsid w:val="005D3C7A"/>
  </w:style>
  <w:style w:type="numbering" w:customStyle="1" w:styleId="ImportedStyle22111111">
    <w:name w:val="Imported Style 22111111"/>
    <w:rsid w:val="005D3C7A"/>
  </w:style>
  <w:style w:type="numbering" w:customStyle="1" w:styleId="ImportedStyle32111111">
    <w:name w:val="Imported Style 32111111"/>
    <w:rsid w:val="005D3C7A"/>
  </w:style>
  <w:style w:type="numbering" w:customStyle="1" w:styleId="NoList14111111">
    <w:name w:val="No List14111111"/>
    <w:next w:val="NoList"/>
    <w:uiPriority w:val="99"/>
    <w:semiHidden/>
    <w:unhideWhenUsed/>
    <w:rsid w:val="005D3C7A"/>
  </w:style>
  <w:style w:type="numbering" w:customStyle="1" w:styleId="NoList23111111">
    <w:name w:val="No List23111111"/>
    <w:next w:val="NoList"/>
    <w:uiPriority w:val="99"/>
    <w:semiHidden/>
    <w:unhideWhenUsed/>
    <w:rsid w:val="005D3C7A"/>
  </w:style>
  <w:style w:type="numbering" w:customStyle="1" w:styleId="NoList114111111">
    <w:name w:val="No List114111111"/>
    <w:next w:val="NoList"/>
    <w:uiPriority w:val="99"/>
    <w:semiHidden/>
    <w:unhideWhenUsed/>
    <w:rsid w:val="005D3C7A"/>
  </w:style>
  <w:style w:type="numbering" w:customStyle="1" w:styleId="NoList1112111111">
    <w:name w:val="No List1112111111"/>
    <w:next w:val="NoList"/>
    <w:uiPriority w:val="99"/>
    <w:semiHidden/>
    <w:unhideWhenUsed/>
    <w:rsid w:val="005D3C7A"/>
  </w:style>
  <w:style w:type="numbering" w:customStyle="1" w:styleId="NoList32111111">
    <w:name w:val="No List32111111"/>
    <w:next w:val="NoList"/>
    <w:uiPriority w:val="99"/>
    <w:semiHidden/>
    <w:unhideWhenUsed/>
    <w:rsid w:val="005D3C7A"/>
  </w:style>
  <w:style w:type="numbering" w:customStyle="1" w:styleId="Stilimportat12111111">
    <w:name w:val="Stil importat 12111111"/>
    <w:rsid w:val="005D3C7A"/>
  </w:style>
  <w:style w:type="numbering" w:customStyle="1" w:styleId="Stilimportat22111111">
    <w:name w:val="Stil importat 22111111"/>
    <w:rsid w:val="005D3C7A"/>
  </w:style>
  <w:style w:type="numbering" w:customStyle="1" w:styleId="Stilimportat32111111">
    <w:name w:val="Stil importat 32111111"/>
    <w:rsid w:val="005D3C7A"/>
  </w:style>
  <w:style w:type="numbering" w:customStyle="1" w:styleId="Stilimportat42111111">
    <w:name w:val="Stil importat 42111111"/>
    <w:rsid w:val="005D3C7A"/>
  </w:style>
  <w:style w:type="numbering" w:customStyle="1" w:styleId="Stilimportat52111111">
    <w:name w:val="Stil importat 52111111"/>
    <w:rsid w:val="005D3C7A"/>
  </w:style>
  <w:style w:type="numbering" w:customStyle="1" w:styleId="Stilimportat62111111">
    <w:name w:val="Stil importat 62111111"/>
    <w:rsid w:val="005D3C7A"/>
  </w:style>
  <w:style w:type="numbering" w:customStyle="1" w:styleId="Stilimportat72111111">
    <w:name w:val="Stil importat 72111111"/>
    <w:rsid w:val="005D3C7A"/>
  </w:style>
  <w:style w:type="numbering" w:customStyle="1" w:styleId="NoList42111111">
    <w:name w:val="No List42111111"/>
    <w:next w:val="NoList"/>
    <w:uiPriority w:val="99"/>
    <w:semiHidden/>
    <w:unhideWhenUsed/>
    <w:rsid w:val="005D3C7A"/>
  </w:style>
  <w:style w:type="numbering" w:customStyle="1" w:styleId="NoList122111111">
    <w:name w:val="No List122111111"/>
    <w:next w:val="NoList"/>
    <w:uiPriority w:val="99"/>
    <w:semiHidden/>
    <w:unhideWhenUsed/>
    <w:rsid w:val="005D3C7A"/>
  </w:style>
  <w:style w:type="numbering" w:customStyle="1" w:styleId="NoList212111111">
    <w:name w:val="No List212111111"/>
    <w:next w:val="NoList"/>
    <w:uiPriority w:val="99"/>
    <w:semiHidden/>
    <w:unhideWhenUsed/>
    <w:rsid w:val="005D3C7A"/>
  </w:style>
  <w:style w:type="numbering" w:customStyle="1" w:styleId="NoList1122111111">
    <w:name w:val="No List1122111111"/>
    <w:next w:val="NoList"/>
    <w:uiPriority w:val="99"/>
    <w:semiHidden/>
    <w:unhideWhenUsed/>
    <w:rsid w:val="005D3C7A"/>
  </w:style>
  <w:style w:type="numbering" w:customStyle="1" w:styleId="NoList52111111">
    <w:name w:val="No List52111111"/>
    <w:next w:val="NoList"/>
    <w:uiPriority w:val="99"/>
    <w:semiHidden/>
    <w:unhideWhenUsed/>
    <w:rsid w:val="005D3C7A"/>
  </w:style>
  <w:style w:type="numbering" w:customStyle="1" w:styleId="NoList2011">
    <w:name w:val="No List2011"/>
    <w:next w:val="NoList"/>
    <w:uiPriority w:val="99"/>
    <w:semiHidden/>
    <w:unhideWhenUsed/>
    <w:rsid w:val="005D3C7A"/>
  </w:style>
  <w:style w:type="numbering" w:customStyle="1" w:styleId="NoList30">
    <w:name w:val="No List30"/>
    <w:next w:val="NoList"/>
    <w:uiPriority w:val="99"/>
    <w:semiHidden/>
    <w:unhideWhenUsed/>
    <w:rsid w:val="005D3C7A"/>
  </w:style>
  <w:style w:type="table" w:customStyle="1" w:styleId="TableGrid30">
    <w:name w:val="Table Grid30"/>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563">
    <w:name w:val="Imported Style 11563"/>
    <w:rsid w:val="005D3C7A"/>
  </w:style>
  <w:style w:type="numbering" w:customStyle="1" w:styleId="ImportedStyle1156111">
    <w:name w:val="Imported Style 1156111"/>
    <w:rsid w:val="005D3C7A"/>
  </w:style>
  <w:style w:type="numbering" w:customStyle="1" w:styleId="ImportedStyle11653">
    <w:name w:val="Imported Style 11653"/>
    <w:rsid w:val="005D3C7A"/>
  </w:style>
  <w:style w:type="numbering" w:customStyle="1" w:styleId="ImportedStyle8221112">
    <w:name w:val="Imported Style 8221112"/>
    <w:rsid w:val="005D3C7A"/>
  </w:style>
  <w:style w:type="numbering" w:customStyle="1" w:styleId="ImportedStyle80322">
    <w:name w:val="Imported Style 80322"/>
    <w:rsid w:val="005D3C7A"/>
  </w:style>
  <w:style w:type="character" w:customStyle="1" w:styleId="rvts9">
    <w:name w:val="rvts9"/>
    <w:basedOn w:val="DefaultParagraphFont"/>
    <w:rsid w:val="005D3C7A"/>
  </w:style>
  <w:style w:type="paragraph" w:customStyle="1" w:styleId="Pa0">
    <w:name w:val="Pa0"/>
    <w:basedOn w:val="Normal"/>
    <w:next w:val="Normal"/>
    <w:uiPriority w:val="99"/>
    <w:rsid w:val="005D3C7A"/>
    <w:pPr>
      <w:autoSpaceDE w:val="0"/>
      <w:autoSpaceDN w:val="0"/>
      <w:adjustRightInd w:val="0"/>
      <w:spacing w:after="0" w:line="201" w:lineRule="atLeast"/>
    </w:pPr>
    <w:rPr>
      <w:rFonts w:ascii="Open Sans SemiBold" w:eastAsia="Calibri" w:hAnsi="Open Sans SemiBold" w:cs="Times New Roman"/>
      <w:sz w:val="24"/>
      <w:szCs w:val="24"/>
      <w:lang w:val="en-US"/>
    </w:rPr>
  </w:style>
  <w:style w:type="numbering" w:customStyle="1" w:styleId="ImportedStyle4">
    <w:name w:val="Imported Style 4"/>
    <w:rsid w:val="005D3C7A"/>
  </w:style>
  <w:style w:type="paragraph" w:customStyle="1" w:styleId="BodyA">
    <w:name w:val="Body A"/>
    <w:rsid w:val="005D3C7A"/>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ro-RO"/>
    </w:rPr>
  </w:style>
  <w:style w:type="numbering" w:customStyle="1" w:styleId="ImportedStyle41">
    <w:name w:val="Imported Style 41"/>
    <w:rsid w:val="005D3C7A"/>
  </w:style>
  <w:style w:type="numbering" w:customStyle="1" w:styleId="ImportedStyle5">
    <w:name w:val="Imported Style 5"/>
    <w:rsid w:val="005D3C7A"/>
    <w:pPr>
      <w:numPr>
        <w:numId w:val="521"/>
      </w:numPr>
    </w:pPr>
  </w:style>
  <w:style w:type="numbering" w:customStyle="1" w:styleId="ImportedStyle6">
    <w:name w:val="Imported Style 6"/>
    <w:rsid w:val="005D3C7A"/>
    <w:pPr>
      <w:numPr>
        <w:numId w:val="522"/>
      </w:numPr>
    </w:pPr>
  </w:style>
  <w:style w:type="numbering" w:customStyle="1" w:styleId="ImportedStyle7">
    <w:name w:val="Imported Style 7"/>
    <w:rsid w:val="005D3C7A"/>
    <w:pPr>
      <w:numPr>
        <w:numId w:val="523"/>
      </w:numPr>
    </w:pPr>
  </w:style>
  <w:style w:type="numbering" w:customStyle="1" w:styleId="ImportedStyle8">
    <w:name w:val="Imported Style 8"/>
    <w:rsid w:val="005D3C7A"/>
    <w:pPr>
      <w:numPr>
        <w:numId w:val="524"/>
      </w:numPr>
    </w:pPr>
  </w:style>
  <w:style w:type="numbering" w:customStyle="1" w:styleId="ImportedStyle9">
    <w:name w:val="Imported Style 9"/>
    <w:rsid w:val="005D3C7A"/>
    <w:pPr>
      <w:numPr>
        <w:numId w:val="217"/>
      </w:numPr>
    </w:pPr>
  </w:style>
  <w:style w:type="numbering" w:customStyle="1" w:styleId="ImportedStyle102">
    <w:name w:val="Imported Style 10"/>
    <w:rsid w:val="005D3C7A"/>
    <w:pPr>
      <w:numPr>
        <w:numId w:val="525"/>
      </w:numPr>
    </w:pPr>
  </w:style>
  <w:style w:type="numbering" w:customStyle="1" w:styleId="ImportedStyle17">
    <w:name w:val="Imported Style 17"/>
    <w:rsid w:val="005D3C7A"/>
    <w:pPr>
      <w:numPr>
        <w:numId w:val="223"/>
      </w:numPr>
    </w:pPr>
  </w:style>
  <w:style w:type="numbering" w:customStyle="1" w:styleId="ImportedStyle150">
    <w:name w:val="Imported Style 15.0"/>
    <w:rsid w:val="005D3C7A"/>
    <w:pPr>
      <w:numPr>
        <w:numId w:val="224"/>
      </w:numPr>
    </w:pPr>
  </w:style>
  <w:style w:type="numbering" w:customStyle="1" w:styleId="ImportedStyle18">
    <w:name w:val="Imported Style 18"/>
    <w:rsid w:val="005D3C7A"/>
    <w:pPr>
      <w:numPr>
        <w:numId w:val="225"/>
      </w:numPr>
    </w:pPr>
  </w:style>
  <w:style w:type="numbering" w:customStyle="1" w:styleId="ImportedStyle19">
    <w:name w:val="Imported Style 19"/>
    <w:rsid w:val="005D3C7A"/>
    <w:pPr>
      <w:numPr>
        <w:numId w:val="226"/>
      </w:numPr>
    </w:pPr>
  </w:style>
  <w:style w:type="numbering" w:customStyle="1" w:styleId="ImportedStyle20">
    <w:name w:val="Imported Style 20"/>
    <w:rsid w:val="005D3C7A"/>
    <w:pPr>
      <w:numPr>
        <w:numId w:val="227"/>
      </w:numPr>
    </w:pPr>
  </w:style>
  <w:style w:type="numbering" w:customStyle="1" w:styleId="ImportedStyle27">
    <w:name w:val="Imported Style 27"/>
    <w:rsid w:val="005D3C7A"/>
  </w:style>
  <w:style w:type="numbering" w:customStyle="1" w:styleId="ImportedStyle28">
    <w:name w:val="Imported Style 28"/>
    <w:rsid w:val="005D3C7A"/>
  </w:style>
  <w:style w:type="numbering" w:customStyle="1" w:styleId="ImportedStyle29">
    <w:name w:val="Imported Style 29"/>
    <w:rsid w:val="005D3C7A"/>
  </w:style>
  <w:style w:type="numbering" w:customStyle="1" w:styleId="ImportedStyle10">
    <w:name w:val="Imported Style 1.0"/>
    <w:rsid w:val="005D3C7A"/>
    <w:pPr>
      <w:numPr>
        <w:numId w:val="237"/>
      </w:numPr>
    </w:pPr>
  </w:style>
  <w:style w:type="numbering" w:customStyle="1" w:styleId="ImportedStyle200">
    <w:name w:val="Imported Style 2.0"/>
    <w:rsid w:val="005D3C7A"/>
  </w:style>
  <w:style w:type="numbering" w:customStyle="1" w:styleId="ImportedStyle30">
    <w:name w:val="Imported Style 3.0"/>
    <w:rsid w:val="005D3C7A"/>
  </w:style>
  <w:style w:type="numbering" w:customStyle="1" w:styleId="ImportedStyle300">
    <w:name w:val="Imported Style 30"/>
    <w:rsid w:val="005D3C7A"/>
  </w:style>
  <w:style w:type="numbering" w:customStyle="1" w:styleId="ImportedStyle37">
    <w:name w:val="Imported Style 37"/>
    <w:rsid w:val="005D3C7A"/>
  </w:style>
  <w:style w:type="numbering" w:customStyle="1" w:styleId="ImportedStyle38">
    <w:name w:val="Imported Style 38"/>
    <w:rsid w:val="005D3C7A"/>
  </w:style>
  <w:style w:type="numbering" w:customStyle="1" w:styleId="ImportedStyle39">
    <w:name w:val="Imported Style 39"/>
    <w:rsid w:val="005D3C7A"/>
  </w:style>
  <w:style w:type="numbering" w:customStyle="1" w:styleId="ImportedStyle400">
    <w:name w:val="Imported Style 40"/>
    <w:rsid w:val="005D3C7A"/>
  </w:style>
  <w:style w:type="numbering" w:customStyle="1" w:styleId="ImportedStyle411">
    <w:name w:val="Imported Style 411"/>
    <w:rsid w:val="005D3C7A"/>
  </w:style>
  <w:style w:type="numbering" w:customStyle="1" w:styleId="ImportedStyle42">
    <w:name w:val="Imported Style 42"/>
    <w:rsid w:val="005D3C7A"/>
  </w:style>
  <w:style w:type="numbering" w:customStyle="1" w:styleId="ImportedStyle43">
    <w:name w:val="Imported Style 43"/>
    <w:rsid w:val="005D3C7A"/>
  </w:style>
  <w:style w:type="numbering" w:customStyle="1" w:styleId="ImportedStyle45">
    <w:name w:val="Imported Style 45"/>
    <w:rsid w:val="005D3C7A"/>
  </w:style>
  <w:style w:type="numbering" w:customStyle="1" w:styleId="ImportedStyle46">
    <w:name w:val="Imported Style 46"/>
    <w:rsid w:val="005D3C7A"/>
  </w:style>
  <w:style w:type="numbering" w:customStyle="1" w:styleId="ImportedStyle47">
    <w:name w:val="Imported Style 47"/>
    <w:rsid w:val="005D3C7A"/>
  </w:style>
  <w:style w:type="numbering" w:customStyle="1" w:styleId="ImportedStyle48">
    <w:name w:val="Imported Style 48"/>
    <w:rsid w:val="005D3C7A"/>
  </w:style>
  <w:style w:type="numbering" w:customStyle="1" w:styleId="ImportedStyle49">
    <w:name w:val="Imported Style 49"/>
    <w:rsid w:val="005D3C7A"/>
  </w:style>
  <w:style w:type="numbering" w:customStyle="1" w:styleId="ImportedStyle500">
    <w:name w:val="Imported Style 50"/>
    <w:rsid w:val="005D3C7A"/>
  </w:style>
  <w:style w:type="numbering" w:customStyle="1" w:styleId="ImportedStyle51">
    <w:name w:val="Imported Style 51"/>
    <w:rsid w:val="005D3C7A"/>
  </w:style>
  <w:style w:type="numbering" w:customStyle="1" w:styleId="ImportedStyle52">
    <w:name w:val="Imported Style 52"/>
    <w:rsid w:val="005D3C7A"/>
  </w:style>
  <w:style w:type="numbering" w:customStyle="1" w:styleId="ImportedStyle53">
    <w:name w:val="Imported Style 53"/>
    <w:rsid w:val="005D3C7A"/>
  </w:style>
  <w:style w:type="numbering" w:customStyle="1" w:styleId="ImportedStyle54">
    <w:name w:val="Imported Style 54"/>
    <w:rsid w:val="005D3C7A"/>
  </w:style>
  <w:style w:type="numbering" w:customStyle="1" w:styleId="ImportedStyle55">
    <w:name w:val="Imported Style 55"/>
    <w:rsid w:val="005D3C7A"/>
  </w:style>
  <w:style w:type="numbering" w:customStyle="1" w:styleId="ImportedStyle56">
    <w:name w:val="Imported Style 56"/>
    <w:rsid w:val="005D3C7A"/>
  </w:style>
  <w:style w:type="numbering" w:customStyle="1" w:styleId="ImportedStyle57">
    <w:name w:val="Imported Style 57"/>
    <w:rsid w:val="005D3C7A"/>
  </w:style>
  <w:style w:type="numbering" w:customStyle="1" w:styleId="ImportedStyle560">
    <w:name w:val="Imported Style 56.0"/>
    <w:rsid w:val="005D3C7A"/>
  </w:style>
  <w:style w:type="numbering" w:customStyle="1" w:styleId="ImportedStyle58">
    <w:name w:val="Imported Style 58"/>
    <w:rsid w:val="005D3C7A"/>
  </w:style>
  <w:style w:type="numbering" w:customStyle="1" w:styleId="ImportedStyle59">
    <w:name w:val="Imported Style 59"/>
    <w:rsid w:val="005D3C7A"/>
    <w:pPr>
      <w:numPr>
        <w:numId w:val="268"/>
      </w:numPr>
    </w:pPr>
  </w:style>
  <w:style w:type="numbering" w:customStyle="1" w:styleId="ImportedStyle60">
    <w:name w:val="Imported Style 60"/>
    <w:rsid w:val="005D3C7A"/>
    <w:pPr>
      <w:numPr>
        <w:numId w:val="269"/>
      </w:numPr>
    </w:pPr>
  </w:style>
  <w:style w:type="numbering" w:customStyle="1" w:styleId="ImportedStyle61">
    <w:name w:val="Imported Style 61"/>
    <w:rsid w:val="005D3C7A"/>
    <w:pPr>
      <w:numPr>
        <w:numId w:val="270"/>
      </w:numPr>
    </w:pPr>
  </w:style>
  <w:style w:type="numbering" w:customStyle="1" w:styleId="ImportedStyle62">
    <w:name w:val="Imported Style 62"/>
    <w:rsid w:val="005D3C7A"/>
  </w:style>
  <w:style w:type="numbering" w:customStyle="1" w:styleId="ImportedStyle310">
    <w:name w:val="Imported Style 3.1"/>
    <w:rsid w:val="005D3C7A"/>
  </w:style>
  <w:style w:type="numbering" w:customStyle="1" w:styleId="ImportedStyle40">
    <w:name w:val="Imported Style 4.0"/>
    <w:rsid w:val="005D3C7A"/>
    <w:pPr>
      <w:numPr>
        <w:numId w:val="273"/>
      </w:numPr>
    </w:pPr>
  </w:style>
  <w:style w:type="numbering" w:customStyle="1" w:styleId="ImportedStyle50">
    <w:name w:val="Imported Style 5.0"/>
    <w:rsid w:val="005D3C7A"/>
    <w:pPr>
      <w:numPr>
        <w:numId w:val="274"/>
      </w:numPr>
    </w:pPr>
  </w:style>
  <w:style w:type="numbering" w:customStyle="1" w:styleId="ImportedStyle63">
    <w:name w:val="Imported Style 63"/>
    <w:rsid w:val="005D3C7A"/>
    <w:pPr>
      <w:numPr>
        <w:numId w:val="275"/>
      </w:numPr>
    </w:pPr>
  </w:style>
  <w:style w:type="numbering" w:customStyle="1" w:styleId="ImportedStyle64">
    <w:name w:val="Imported Style 64"/>
    <w:rsid w:val="005D3C7A"/>
    <w:pPr>
      <w:numPr>
        <w:numId w:val="276"/>
      </w:numPr>
    </w:pPr>
  </w:style>
  <w:style w:type="numbering" w:customStyle="1" w:styleId="ImportedStyle70">
    <w:name w:val="Imported Style 7.0"/>
    <w:rsid w:val="005D3C7A"/>
    <w:pPr>
      <w:numPr>
        <w:numId w:val="277"/>
      </w:numPr>
    </w:pPr>
  </w:style>
  <w:style w:type="numbering" w:customStyle="1" w:styleId="ImportedStyle65">
    <w:name w:val="Imported Style 65"/>
    <w:rsid w:val="005D3C7A"/>
    <w:pPr>
      <w:numPr>
        <w:numId w:val="278"/>
      </w:numPr>
    </w:pPr>
  </w:style>
  <w:style w:type="numbering" w:customStyle="1" w:styleId="ImportedStyle66">
    <w:name w:val="Imported Style 66"/>
    <w:rsid w:val="005D3C7A"/>
  </w:style>
  <w:style w:type="numbering" w:customStyle="1" w:styleId="ImportedStyle67">
    <w:name w:val="Imported Style 67"/>
    <w:rsid w:val="005D3C7A"/>
  </w:style>
  <w:style w:type="numbering" w:customStyle="1" w:styleId="ImportedStyle68">
    <w:name w:val="Imported Style 68"/>
    <w:rsid w:val="005D3C7A"/>
  </w:style>
  <w:style w:type="numbering" w:customStyle="1" w:styleId="Numbered">
    <w:name w:val="Numbered"/>
    <w:rsid w:val="005D3C7A"/>
  </w:style>
  <w:style w:type="numbering" w:customStyle="1" w:styleId="ImportedStyle69">
    <w:name w:val="Imported Style 69"/>
    <w:rsid w:val="005D3C7A"/>
  </w:style>
  <w:style w:type="numbering" w:customStyle="1" w:styleId="ImportedStyle700">
    <w:name w:val="Imported Style 70"/>
    <w:rsid w:val="005D3C7A"/>
    <w:pPr>
      <w:numPr>
        <w:numId w:val="284"/>
      </w:numPr>
    </w:pPr>
  </w:style>
  <w:style w:type="numbering" w:customStyle="1" w:styleId="ImportedStyle71">
    <w:name w:val="Imported Style 71"/>
    <w:rsid w:val="005D3C7A"/>
    <w:pPr>
      <w:numPr>
        <w:numId w:val="285"/>
      </w:numPr>
    </w:pPr>
  </w:style>
  <w:style w:type="numbering" w:customStyle="1" w:styleId="ImportedStyle72">
    <w:name w:val="Imported Style 72"/>
    <w:rsid w:val="005D3C7A"/>
    <w:pPr>
      <w:numPr>
        <w:numId w:val="286"/>
      </w:numPr>
    </w:pPr>
  </w:style>
  <w:style w:type="numbering" w:customStyle="1" w:styleId="ImportedStyle720">
    <w:name w:val="Imported Style 72.0"/>
    <w:rsid w:val="005D3C7A"/>
    <w:pPr>
      <w:numPr>
        <w:numId w:val="287"/>
      </w:numPr>
    </w:pPr>
  </w:style>
  <w:style w:type="numbering" w:customStyle="1" w:styleId="ImportedStyle73">
    <w:name w:val="Imported Style 73"/>
    <w:rsid w:val="005D3C7A"/>
    <w:pPr>
      <w:numPr>
        <w:numId w:val="288"/>
      </w:numPr>
    </w:pPr>
  </w:style>
  <w:style w:type="numbering" w:customStyle="1" w:styleId="Lettered">
    <w:name w:val="Lettered"/>
    <w:rsid w:val="005D3C7A"/>
    <w:pPr>
      <w:numPr>
        <w:numId w:val="289"/>
      </w:numPr>
    </w:pPr>
  </w:style>
  <w:style w:type="numbering" w:customStyle="1" w:styleId="ImportedStyle74">
    <w:name w:val="Imported Style 74"/>
    <w:rsid w:val="005D3C7A"/>
    <w:pPr>
      <w:numPr>
        <w:numId w:val="290"/>
      </w:numPr>
    </w:pPr>
  </w:style>
  <w:style w:type="numbering" w:customStyle="1" w:styleId="ImportedStyle75">
    <w:name w:val="Imported Style 75"/>
    <w:rsid w:val="005D3C7A"/>
    <w:pPr>
      <w:numPr>
        <w:numId w:val="291"/>
      </w:numPr>
    </w:pPr>
  </w:style>
  <w:style w:type="numbering" w:customStyle="1" w:styleId="ImportedStyle76">
    <w:name w:val="Imported Style 76"/>
    <w:rsid w:val="005D3C7A"/>
  </w:style>
  <w:style w:type="numbering" w:customStyle="1" w:styleId="ImportedStyle77">
    <w:name w:val="Imported Style 77"/>
    <w:rsid w:val="005D3C7A"/>
  </w:style>
  <w:style w:type="numbering" w:customStyle="1" w:styleId="ImportedStyle79">
    <w:name w:val="Imported Style 79"/>
    <w:rsid w:val="005D3C7A"/>
  </w:style>
  <w:style w:type="numbering" w:customStyle="1" w:styleId="ImportedStyle81">
    <w:name w:val="Imported Style 81"/>
    <w:rsid w:val="005D3C7A"/>
  </w:style>
  <w:style w:type="numbering" w:customStyle="1" w:styleId="ImportedStyle84">
    <w:name w:val="Imported Style 84"/>
    <w:rsid w:val="005D3C7A"/>
    <w:pPr>
      <w:numPr>
        <w:numId w:val="296"/>
      </w:numPr>
    </w:pPr>
  </w:style>
  <w:style w:type="numbering" w:customStyle="1" w:styleId="ImportedStyle85">
    <w:name w:val="Imported Style 85"/>
    <w:rsid w:val="005D3C7A"/>
    <w:pPr>
      <w:numPr>
        <w:numId w:val="297"/>
      </w:numPr>
    </w:pPr>
  </w:style>
  <w:style w:type="numbering" w:customStyle="1" w:styleId="ImportedStyle86">
    <w:name w:val="Imported Style 86"/>
    <w:rsid w:val="005D3C7A"/>
    <w:pPr>
      <w:numPr>
        <w:numId w:val="298"/>
      </w:numPr>
    </w:pPr>
  </w:style>
  <w:style w:type="numbering" w:customStyle="1" w:styleId="ImportedStyle87">
    <w:name w:val="Imported Style 87"/>
    <w:rsid w:val="005D3C7A"/>
    <w:pPr>
      <w:numPr>
        <w:numId w:val="299"/>
      </w:numPr>
    </w:pPr>
  </w:style>
  <w:style w:type="numbering" w:customStyle="1" w:styleId="ImportedStyle88">
    <w:name w:val="Imported Style 88"/>
    <w:rsid w:val="005D3C7A"/>
    <w:pPr>
      <w:numPr>
        <w:numId w:val="300"/>
      </w:numPr>
    </w:pPr>
  </w:style>
  <w:style w:type="numbering" w:customStyle="1" w:styleId="ImportedStyle89">
    <w:name w:val="Imported Style 89"/>
    <w:rsid w:val="005D3C7A"/>
    <w:pPr>
      <w:numPr>
        <w:numId w:val="301"/>
      </w:numPr>
    </w:pPr>
  </w:style>
  <w:style w:type="numbering" w:customStyle="1" w:styleId="ImportedStyle90">
    <w:name w:val="Imported Style 90"/>
    <w:rsid w:val="005D3C7A"/>
    <w:pPr>
      <w:numPr>
        <w:numId w:val="302"/>
      </w:numPr>
    </w:pPr>
  </w:style>
  <w:style w:type="numbering" w:customStyle="1" w:styleId="ImportedStyle91">
    <w:name w:val="Imported Style 91"/>
    <w:rsid w:val="005D3C7A"/>
    <w:pPr>
      <w:numPr>
        <w:numId w:val="303"/>
      </w:numPr>
    </w:pPr>
  </w:style>
  <w:style w:type="numbering" w:customStyle="1" w:styleId="ImportedStyle92">
    <w:name w:val="Imported Style 92"/>
    <w:rsid w:val="005D3C7A"/>
    <w:pPr>
      <w:numPr>
        <w:numId w:val="304"/>
      </w:numPr>
    </w:pPr>
  </w:style>
  <w:style w:type="numbering" w:customStyle="1" w:styleId="ImportedStyle93">
    <w:name w:val="Imported Style 93"/>
    <w:rsid w:val="005D3C7A"/>
    <w:pPr>
      <w:numPr>
        <w:numId w:val="305"/>
      </w:numPr>
    </w:pPr>
  </w:style>
  <w:style w:type="numbering" w:customStyle="1" w:styleId="ImportedStyle94">
    <w:name w:val="Imported Style 94"/>
    <w:rsid w:val="005D3C7A"/>
    <w:pPr>
      <w:numPr>
        <w:numId w:val="306"/>
      </w:numPr>
    </w:pPr>
  </w:style>
  <w:style w:type="numbering" w:customStyle="1" w:styleId="ImportedStyle95">
    <w:name w:val="Imported Style 95"/>
    <w:rsid w:val="005D3C7A"/>
    <w:pPr>
      <w:numPr>
        <w:numId w:val="307"/>
      </w:numPr>
    </w:pPr>
  </w:style>
  <w:style w:type="numbering" w:customStyle="1" w:styleId="ImportedStyle96">
    <w:name w:val="Imported Style 96"/>
    <w:rsid w:val="005D3C7A"/>
    <w:pPr>
      <w:numPr>
        <w:numId w:val="308"/>
      </w:numPr>
    </w:pPr>
  </w:style>
  <w:style w:type="numbering" w:customStyle="1" w:styleId="ImportedStyle97">
    <w:name w:val="Imported Style 97"/>
    <w:rsid w:val="005D3C7A"/>
    <w:pPr>
      <w:numPr>
        <w:numId w:val="309"/>
      </w:numPr>
    </w:pPr>
  </w:style>
  <w:style w:type="numbering" w:customStyle="1" w:styleId="ImportedStyle98">
    <w:name w:val="Imported Style 98"/>
    <w:rsid w:val="005D3C7A"/>
    <w:pPr>
      <w:numPr>
        <w:numId w:val="310"/>
      </w:numPr>
    </w:pPr>
  </w:style>
  <w:style w:type="numbering" w:customStyle="1" w:styleId="ImportedStyle99">
    <w:name w:val="Imported Style 99"/>
    <w:rsid w:val="005D3C7A"/>
    <w:pPr>
      <w:numPr>
        <w:numId w:val="311"/>
      </w:numPr>
    </w:pPr>
  </w:style>
  <w:style w:type="numbering" w:customStyle="1" w:styleId="ImportedStyle100">
    <w:name w:val="Imported Style 100"/>
    <w:rsid w:val="005D3C7A"/>
    <w:pPr>
      <w:numPr>
        <w:numId w:val="312"/>
      </w:numPr>
    </w:pPr>
  </w:style>
  <w:style w:type="numbering" w:customStyle="1" w:styleId="ImportedStyle101">
    <w:name w:val="Imported Style 101"/>
    <w:rsid w:val="005D3C7A"/>
    <w:pPr>
      <w:numPr>
        <w:numId w:val="313"/>
      </w:numPr>
    </w:pPr>
  </w:style>
  <w:style w:type="numbering" w:customStyle="1" w:styleId="ImportedStyle1020">
    <w:name w:val="Imported Style 102"/>
    <w:rsid w:val="005D3C7A"/>
    <w:pPr>
      <w:numPr>
        <w:numId w:val="314"/>
      </w:numPr>
    </w:pPr>
  </w:style>
  <w:style w:type="numbering" w:customStyle="1" w:styleId="ImportedStyle103">
    <w:name w:val="Imported Style 103"/>
    <w:rsid w:val="005D3C7A"/>
    <w:pPr>
      <w:numPr>
        <w:numId w:val="315"/>
      </w:numPr>
    </w:pPr>
  </w:style>
  <w:style w:type="numbering" w:customStyle="1" w:styleId="ImportedStyle104">
    <w:name w:val="Imported Style 104"/>
    <w:rsid w:val="005D3C7A"/>
    <w:pPr>
      <w:numPr>
        <w:numId w:val="316"/>
      </w:numPr>
    </w:pPr>
  </w:style>
  <w:style w:type="numbering" w:customStyle="1" w:styleId="ImportedStyle105">
    <w:name w:val="Imported Style 105"/>
    <w:rsid w:val="005D3C7A"/>
    <w:pPr>
      <w:numPr>
        <w:numId w:val="317"/>
      </w:numPr>
    </w:pPr>
  </w:style>
  <w:style w:type="numbering" w:customStyle="1" w:styleId="ImportedStyle106">
    <w:name w:val="Imported Style 106"/>
    <w:rsid w:val="005D3C7A"/>
    <w:pPr>
      <w:numPr>
        <w:numId w:val="318"/>
      </w:numPr>
    </w:pPr>
  </w:style>
  <w:style w:type="numbering" w:customStyle="1" w:styleId="ImportedStyle107">
    <w:name w:val="Imported Style 107"/>
    <w:rsid w:val="005D3C7A"/>
    <w:pPr>
      <w:numPr>
        <w:numId w:val="319"/>
      </w:numPr>
    </w:pPr>
  </w:style>
  <w:style w:type="numbering" w:customStyle="1" w:styleId="ImportedStyle108">
    <w:name w:val="Imported Style 108"/>
    <w:rsid w:val="005D3C7A"/>
    <w:pPr>
      <w:numPr>
        <w:numId w:val="320"/>
      </w:numPr>
    </w:pPr>
  </w:style>
  <w:style w:type="numbering" w:customStyle="1" w:styleId="ImportedStyle109">
    <w:name w:val="Imported Style 109"/>
    <w:rsid w:val="005D3C7A"/>
    <w:pPr>
      <w:numPr>
        <w:numId w:val="321"/>
      </w:numPr>
    </w:pPr>
  </w:style>
  <w:style w:type="numbering" w:customStyle="1" w:styleId="ImportedStyle110">
    <w:name w:val="Imported Style 110"/>
    <w:rsid w:val="005D3C7A"/>
    <w:pPr>
      <w:numPr>
        <w:numId w:val="322"/>
      </w:numPr>
    </w:pPr>
  </w:style>
  <w:style w:type="numbering" w:customStyle="1" w:styleId="ImportedStyle118">
    <w:name w:val="Imported Style 118"/>
    <w:rsid w:val="005D3C7A"/>
    <w:pPr>
      <w:numPr>
        <w:numId w:val="327"/>
      </w:numPr>
    </w:pPr>
  </w:style>
  <w:style w:type="numbering" w:customStyle="1" w:styleId="ImportedStyle119">
    <w:name w:val="Imported Style 119"/>
    <w:rsid w:val="005D3C7A"/>
    <w:pPr>
      <w:numPr>
        <w:numId w:val="328"/>
      </w:numPr>
    </w:pPr>
  </w:style>
  <w:style w:type="numbering" w:customStyle="1" w:styleId="ImportedStyle120">
    <w:name w:val="Imported Style 120"/>
    <w:rsid w:val="005D3C7A"/>
    <w:pPr>
      <w:numPr>
        <w:numId w:val="329"/>
      </w:numPr>
    </w:pPr>
  </w:style>
  <w:style w:type="paragraph" w:customStyle="1" w:styleId="m1688346892909692947yiv3594718079msonormal">
    <w:name w:val="m_1688346892909692947yiv3594718079msonormal"/>
    <w:basedOn w:val="Normal"/>
    <w:rsid w:val="005D3C7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msonormal0">
    <w:name w:val="msonormal"/>
    <w:basedOn w:val="Normal"/>
    <w:rsid w:val="005D3C7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Normal"/>
    <w:rsid w:val="005D3C7A"/>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9">
    <w:name w:val="xl69"/>
    <w:basedOn w:val="Normal"/>
    <w:rsid w:val="005D3C7A"/>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0">
    <w:name w:val="xl70"/>
    <w:basedOn w:val="Normal"/>
    <w:rsid w:val="005D3C7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1">
    <w:name w:val="xl71"/>
    <w:basedOn w:val="Normal"/>
    <w:rsid w:val="005D3C7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2">
    <w:name w:val="xl72"/>
    <w:basedOn w:val="Normal"/>
    <w:rsid w:val="005D3C7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3">
    <w:name w:val="xl73"/>
    <w:basedOn w:val="Normal"/>
    <w:rsid w:val="005D3C7A"/>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4">
    <w:name w:val="xl74"/>
    <w:basedOn w:val="Normal"/>
    <w:rsid w:val="005D3C7A"/>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5">
    <w:name w:val="xl75"/>
    <w:basedOn w:val="Normal"/>
    <w:rsid w:val="005D3C7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6">
    <w:name w:val="xl76"/>
    <w:basedOn w:val="Normal"/>
    <w:rsid w:val="005D3C7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character" w:customStyle="1" w:styleId="style27">
    <w:name w:val="style27"/>
    <w:rsid w:val="005D3C7A"/>
    <w:rPr>
      <w:rFonts w:cs="Times New Roman"/>
    </w:rPr>
  </w:style>
  <w:style w:type="character" w:customStyle="1" w:styleId="posttext">
    <w:name w:val="post_text"/>
    <w:rsid w:val="005D3C7A"/>
    <w:rPr>
      <w:rFonts w:cs="Times New Roman"/>
    </w:rPr>
  </w:style>
  <w:style w:type="character" w:customStyle="1" w:styleId="style21">
    <w:name w:val="style21"/>
    <w:rsid w:val="005D3C7A"/>
    <w:rPr>
      <w:rFonts w:cs="Times New Roman"/>
    </w:rPr>
  </w:style>
  <w:style w:type="character" w:customStyle="1" w:styleId="style23">
    <w:name w:val="style23"/>
    <w:rsid w:val="005D3C7A"/>
    <w:rPr>
      <w:rFonts w:cs="Times New Roman"/>
    </w:rPr>
  </w:style>
  <w:style w:type="character" w:customStyle="1" w:styleId="A4">
    <w:name w:val="A4"/>
    <w:rsid w:val="005D3C7A"/>
    <w:rPr>
      <w:color w:val="000000"/>
      <w:sz w:val="20"/>
    </w:rPr>
  </w:style>
  <w:style w:type="character" w:customStyle="1" w:styleId="A0">
    <w:name w:val="A0"/>
    <w:rsid w:val="005D3C7A"/>
    <w:rPr>
      <w:color w:val="000000"/>
      <w:sz w:val="18"/>
    </w:rPr>
  </w:style>
  <w:style w:type="character" w:customStyle="1" w:styleId="rvts7">
    <w:name w:val="rvts7"/>
    <w:basedOn w:val="DefaultParagraphFont"/>
    <w:rsid w:val="005D3C7A"/>
  </w:style>
  <w:style w:type="numbering" w:customStyle="1" w:styleId="ImportedStyle1156212">
    <w:name w:val="Imported Style 1156212"/>
    <w:rsid w:val="005D3C7A"/>
  </w:style>
  <w:style w:type="numbering" w:customStyle="1" w:styleId="Stilimportat534">
    <w:name w:val="Stil importat 534"/>
    <w:rsid w:val="00C7162D"/>
    <w:pPr>
      <w:numPr>
        <w:numId w:val="348"/>
      </w:numPr>
    </w:pPr>
  </w:style>
  <w:style w:type="character" w:customStyle="1" w:styleId="ListParagraphChar">
    <w:name w:val="List Paragraph Char"/>
    <w:link w:val="ListParagraph"/>
    <w:uiPriority w:val="34"/>
    <w:rsid w:val="00C26280"/>
    <w:rPr>
      <w:rFonts w:ascii="Times New Roman" w:eastAsia="Times New Roman" w:hAnsi="Times New Roman" w:cs="Times New Roman"/>
      <w:color w:val="000000"/>
      <w:sz w:val="24"/>
      <w:szCs w:val="24"/>
      <w:u w:color="000000"/>
      <w:bdr w:val="nil"/>
      <w:lang w:eastAsia="ro-RO"/>
    </w:rPr>
  </w:style>
  <w:style w:type="paragraph" w:styleId="Caption">
    <w:name w:val="caption"/>
    <w:basedOn w:val="Normal"/>
    <w:next w:val="Normal"/>
    <w:uiPriority w:val="35"/>
    <w:unhideWhenUsed/>
    <w:qFormat/>
    <w:rsid w:val="00191DA6"/>
    <w:pPr>
      <w:spacing w:after="200" w:line="240" w:lineRule="auto"/>
    </w:pPr>
    <w:rPr>
      <w:b/>
      <w:bCs/>
      <w:color w:val="44546A" w:themeColor="text2"/>
      <w:kern w:val="2"/>
      <w:sz w:val="20"/>
      <w:szCs w:val="20"/>
      <w:lang w:val="en-US"/>
      <w14:ligatures w14:val="standardContextual"/>
    </w:rPr>
  </w:style>
  <w:style w:type="paragraph" w:styleId="Title">
    <w:name w:val="Title"/>
    <w:basedOn w:val="Normal"/>
    <w:next w:val="Normal"/>
    <w:link w:val="TitleChar"/>
    <w:uiPriority w:val="10"/>
    <w:qFormat/>
    <w:rsid w:val="00191DA6"/>
    <w:pPr>
      <w:spacing w:after="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191DA6"/>
    <w:rPr>
      <w:rFonts w:asciiTheme="majorHAnsi" w:eastAsiaTheme="majorEastAsia" w:hAnsiTheme="majorHAnsi" w:cstheme="majorBidi"/>
      <w:spacing w:val="-10"/>
      <w:kern w:val="28"/>
      <w:sz w:val="56"/>
      <w:szCs w:val="56"/>
      <w:lang w:val="en-US"/>
      <w14:ligatures w14:val="standardContextual"/>
    </w:rPr>
  </w:style>
  <w:style w:type="table" w:customStyle="1" w:styleId="TableGrid36">
    <w:name w:val="Table Grid36"/>
    <w:basedOn w:val="TableNormal"/>
    <w:next w:val="TableGrid"/>
    <w:uiPriority w:val="39"/>
    <w:rsid w:val="00A5317A"/>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764B19"/>
  </w:style>
  <w:style w:type="character" w:customStyle="1" w:styleId="acopre">
    <w:name w:val="acopre"/>
    <w:basedOn w:val="DefaultParagraphFont"/>
    <w:rsid w:val="00764B19"/>
  </w:style>
  <w:style w:type="table" w:customStyle="1" w:styleId="TableGridLight1">
    <w:name w:val="Table Grid Light1"/>
    <w:basedOn w:val="TableNormal"/>
    <w:uiPriority w:val="40"/>
    <w:rsid w:val="00764B19"/>
    <w:pPr>
      <w:spacing w:after="0" w:line="240" w:lineRule="auto"/>
    </w:pPr>
    <w:rPr>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37">
    <w:name w:val="Table Grid37"/>
    <w:basedOn w:val="TableNormal"/>
    <w:next w:val="TableGrid"/>
    <w:uiPriority w:val="39"/>
    <w:rsid w:val="00764B19"/>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113">
    <w:name w:val="Imported Style 82113"/>
    <w:rsid w:val="00764B19"/>
  </w:style>
  <w:style w:type="numbering" w:customStyle="1" w:styleId="ImportedStyle114114">
    <w:name w:val="Imported Style 114114"/>
    <w:rsid w:val="00764B19"/>
  </w:style>
  <w:style w:type="numbering" w:customStyle="1" w:styleId="ImportedStyle116113">
    <w:name w:val="Imported Style 116113"/>
    <w:rsid w:val="00764B19"/>
  </w:style>
  <w:style w:type="table" w:customStyle="1" w:styleId="TableGridLight2">
    <w:name w:val="Table Grid Light2"/>
    <w:basedOn w:val="TableNormal"/>
    <w:next w:val="TableGridLight"/>
    <w:uiPriority w:val="40"/>
    <w:rsid w:val="00764B19"/>
    <w:pPr>
      <w:spacing w:after="0" w:line="240" w:lineRule="auto"/>
    </w:pPr>
    <w:rPr>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8">
    <w:name w:val="Table Grid118"/>
    <w:basedOn w:val="TableNormal"/>
    <w:next w:val="TableGrid"/>
    <w:uiPriority w:val="39"/>
    <w:rsid w:val="00764B19"/>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61113">
    <w:name w:val="Imported Style 1161113"/>
    <w:rsid w:val="00764B19"/>
  </w:style>
  <w:style w:type="table" w:styleId="TableGridLight">
    <w:name w:val="Grid Table Light"/>
    <w:basedOn w:val="TableNormal"/>
    <w:uiPriority w:val="40"/>
    <w:rsid w:val="00764B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38">
    <w:name w:val="No List38"/>
    <w:next w:val="NoList"/>
    <w:uiPriority w:val="99"/>
    <w:semiHidden/>
    <w:unhideWhenUsed/>
    <w:rsid w:val="00365021"/>
  </w:style>
  <w:style w:type="numbering" w:customStyle="1" w:styleId="NoList119">
    <w:name w:val="No List119"/>
    <w:next w:val="NoList"/>
    <w:uiPriority w:val="99"/>
    <w:semiHidden/>
    <w:unhideWhenUsed/>
    <w:rsid w:val="00365021"/>
  </w:style>
  <w:style w:type="numbering" w:customStyle="1" w:styleId="Stilimportat17">
    <w:name w:val="Stil importat 17"/>
    <w:rsid w:val="00365021"/>
  </w:style>
  <w:style w:type="numbering" w:customStyle="1" w:styleId="Stilimportat27">
    <w:name w:val="Stil importat 27"/>
    <w:rsid w:val="00365021"/>
    <w:pPr>
      <w:numPr>
        <w:numId w:val="352"/>
      </w:numPr>
    </w:pPr>
  </w:style>
  <w:style w:type="numbering" w:customStyle="1" w:styleId="Stilimportat37">
    <w:name w:val="Stil importat 37"/>
    <w:rsid w:val="00365021"/>
  </w:style>
  <w:style w:type="numbering" w:customStyle="1" w:styleId="Stilimportat47">
    <w:name w:val="Stil importat 47"/>
    <w:rsid w:val="00365021"/>
  </w:style>
  <w:style w:type="numbering" w:customStyle="1" w:styleId="Stilimportat57">
    <w:name w:val="Stil importat 57"/>
    <w:rsid w:val="00365021"/>
  </w:style>
  <w:style w:type="numbering" w:customStyle="1" w:styleId="Stilimportat67">
    <w:name w:val="Stil importat 67"/>
    <w:rsid w:val="00365021"/>
  </w:style>
  <w:style w:type="numbering" w:customStyle="1" w:styleId="Stilimportat77">
    <w:name w:val="Stil importat 77"/>
    <w:rsid w:val="00365021"/>
  </w:style>
  <w:style w:type="table" w:customStyle="1" w:styleId="TableGrid38">
    <w:name w:val="Table Grid38"/>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next w:val="TableGrid"/>
    <w:uiPriority w:val="39"/>
    <w:rsid w:val="00365021"/>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25">
    <w:name w:val="Imported Style 125"/>
    <w:rsid w:val="00365021"/>
  </w:style>
  <w:style w:type="numbering" w:customStyle="1" w:styleId="ImportedStyle210">
    <w:name w:val="Imported Style 210"/>
    <w:rsid w:val="00365021"/>
  </w:style>
  <w:style w:type="numbering" w:customStyle="1" w:styleId="ImportedStyle3100">
    <w:name w:val="Imported Style 310"/>
    <w:rsid w:val="00365021"/>
  </w:style>
  <w:style w:type="numbering" w:customStyle="1" w:styleId="NoList1110">
    <w:name w:val="No List1110"/>
    <w:next w:val="NoList"/>
    <w:uiPriority w:val="99"/>
    <w:semiHidden/>
    <w:unhideWhenUsed/>
    <w:rsid w:val="00365021"/>
  </w:style>
  <w:style w:type="table" w:customStyle="1" w:styleId="TableGrid56">
    <w:name w:val="Table Grid56"/>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7">
    <w:name w:val="Imported Style 787"/>
    <w:rsid w:val="00365021"/>
  </w:style>
  <w:style w:type="numbering" w:customStyle="1" w:styleId="ImportedStyle7807">
    <w:name w:val="Imported Style 78.07"/>
    <w:rsid w:val="00365021"/>
  </w:style>
  <w:style w:type="numbering" w:customStyle="1" w:styleId="ImportedStyle808">
    <w:name w:val="Imported Style 808"/>
    <w:rsid w:val="00365021"/>
  </w:style>
  <w:style w:type="numbering" w:customStyle="1" w:styleId="ImportedStyle827">
    <w:name w:val="Imported Style 827"/>
    <w:rsid w:val="00365021"/>
  </w:style>
  <w:style w:type="numbering" w:customStyle="1" w:styleId="ImportedStyle837">
    <w:name w:val="Imported Style 837"/>
    <w:rsid w:val="00365021"/>
  </w:style>
  <w:style w:type="numbering" w:customStyle="1" w:styleId="ImportedStyle1147">
    <w:name w:val="Imported Style 1147"/>
    <w:rsid w:val="00365021"/>
  </w:style>
  <w:style w:type="numbering" w:customStyle="1" w:styleId="ImportedStyle1158">
    <w:name w:val="Imported Style 1158"/>
    <w:rsid w:val="00365021"/>
  </w:style>
  <w:style w:type="numbering" w:customStyle="1" w:styleId="ImportedStyle1167">
    <w:name w:val="Imported Style 1167"/>
    <w:rsid w:val="00365021"/>
    <w:pPr>
      <w:numPr>
        <w:numId w:val="347"/>
      </w:numPr>
    </w:pPr>
  </w:style>
  <w:style w:type="numbering" w:customStyle="1" w:styleId="ImportedStyle1110">
    <w:name w:val="Imported Style 1110"/>
    <w:rsid w:val="00365021"/>
  </w:style>
  <w:style w:type="numbering" w:customStyle="1" w:styleId="ImportedStyle215">
    <w:name w:val="Imported Style 215"/>
    <w:rsid w:val="00365021"/>
    <w:pPr>
      <w:numPr>
        <w:numId w:val="381"/>
      </w:numPr>
    </w:pPr>
  </w:style>
  <w:style w:type="numbering" w:customStyle="1" w:styleId="ImportedStyle315">
    <w:name w:val="Imported Style 315"/>
    <w:rsid w:val="00365021"/>
    <w:pPr>
      <w:numPr>
        <w:numId w:val="382"/>
      </w:numPr>
    </w:pPr>
  </w:style>
  <w:style w:type="table" w:customStyle="1" w:styleId="TableGrid1110">
    <w:name w:val="Table Grid1110"/>
    <w:basedOn w:val="TableNormal"/>
    <w:next w:val="TableGrid"/>
    <w:uiPriority w:val="39"/>
    <w:rsid w:val="00365021"/>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365021"/>
  </w:style>
  <w:style w:type="numbering" w:customStyle="1" w:styleId="NoList210">
    <w:name w:val="No List210"/>
    <w:next w:val="NoList"/>
    <w:uiPriority w:val="99"/>
    <w:semiHidden/>
    <w:unhideWhenUsed/>
    <w:rsid w:val="00365021"/>
  </w:style>
  <w:style w:type="numbering" w:customStyle="1" w:styleId="NoList11115">
    <w:name w:val="No List11115"/>
    <w:next w:val="NoList"/>
    <w:uiPriority w:val="99"/>
    <w:semiHidden/>
    <w:unhideWhenUsed/>
    <w:rsid w:val="00365021"/>
  </w:style>
  <w:style w:type="numbering" w:customStyle="1" w:styleId="NoList111114">
    <w:name w:val="No List111114"/>
    <w:next w:val="NoList"/>
    <w:uiPriority w:val="99"/>
    <w:semiHidden/>
    <w:unhideWhenUsed/>
    <w:rsid w:val="00365021"/>
  </w:style>
  <w:style w:type="numbering" w:customStyle="1" w:styleId="NoList39">
    <w:name w:val="No List39"/>
    <w:next w:val="NoList"/>
    <w:uiPriority w:val="99"/>
    <w:semiHidden/>
    <w:unhideWhenUsed/>
    <w:rsid w:val="00365021"/>
  </w:style>
  <w:style w:type="numbering" w:customStyle="1" w:styleId="Stilimportat115">
    <w:name w:val="Stil importat 115"/>
    <w:rsid w:val="00365021"/>
    <w:pPr>
      <w:numPr>
        <w:numId w:val="383"/>
      </w:numPr>
    </w:pPr>
  </w:style>
  <w:style w:type="numbering" w:customStyle="1" w:styleId="Stilimportat215">
    <w:name w:val="Stil importat 215"/>
    <w:rsid w:val="00365021"/>
    <w:pPr>
      <w:numPr>
        <w:numId w:val="384"/>
      </w:numPr>
    </w:pPr>
  </w:style>
  <w:style w:type="numbering" w:customStyle="1" w:styleId="Stilimportat315">
    <w:name w:val="Stil importat 315"/>
    <w:rsid w:val="00365021"/>
    <w:pPr>
      <w:numPr>
        <w:numId w:val="385"/>
      </w:numPr>
    </w:pPr>
  </w:style>
  <w:style w:type="numbering" w:customStyle="1" w:styleId="Stilimportat415">
    <w:name w:val="Stil importat 415"/>
    <w:rsid w:val="00365021"/>
    <w:pPr>
      <w:numPr>
        <w:numId w:val="386"/>
      </w:numPr>
    </w:pPr>
  </w:style>
  <w:style w:type="numbering" w:customStyle="1" w:styleId="Stilimportat515">
    <w:name w:val="Stil importat 515"/>
    <w:rsid w:val="00365021"/>
    <w:pPr>
      <w:numPr>
        <w:numId w:val="387"/>
      </w:numPr>
    </w:pPr>
  </w:style>
  <w:style w:type="numbering" w:customStyle="1" w:styleId="Stilimportat615">
    <w:name w:val="Stil importat 615"/>
    <w:rsid w:val="00365021"/>
  </w:style>
  <w:style w:type="numbering" w:customStyle="1" w:styleId="Stilimportat715">
    <w:name w:val="Stil importat 715"/>
    <w:rsid w:val="00365021"/>
  </w:style>
  <w:style w:type="numbering" w:customStyle="1" w:styleId="NoList47">
    <w:name w:val="No List47"/>
    <w:next w:val="NoList"/>
    <w:uiPriority w:val="99"/>
    <w:semiHidden/>
    <w:unhideWhenUsed/>
    <w:rsid w:val="00365021"/>
  </w:style>
  <w:style w:type="numbering" w:customStyle="1" w:styleId="NoList127">
    <w:name w:val="No List127"/>
    <w:next w:val="NoList"/>
    <w:uiPriority w:val="99"/>
    <w:semiHidden/>
    <w:unhideWhenUsed/>
    <w:rsid w:val="00365021"/>
  </w:style>
  <w:style w:type="numbering" w:customStyle="1" w:styleId="NoList217">
    <w:name w:val="No List217"/>
    <w:next w:val="NoList"/>
    <w:uiPriority w:val="99"/>
    <w:semiHidden/>
    <w:unhideWhenUsed/>
    <w:rsid w:val="00365021"/>
  </w:style>
  <w:style w:type="numbering" w:customStyle="1" w:styleId="NoList1127">
    <w:name w:val="No List1127"/>
    <w:next w:val="NoList"/>
    <w:uiPriority w:val="99"/>
    <w:semiHidden/>
    <w:unhideWhenUsed/>
    <w:rsid w:val="00365021"/>
  </w:style>
  <w:style w:type="numbering" w:customStyle="1" w:styleId="NoList57">
    <w:name w:val="No List57"/>
    <w:next w:val="NoList"/>
    <w:uiPriority w:val="99"/>
    <w:semiHidden/>
    <w:unhideWhenUsed/>
    <w:rsid w:val="00365021"/>
  </w:style>
  <w:style w:type="numbering" w:customStyle="1" w:styleId="NoList65">
    <w:name w:val="No List65"/>
    <w:next w:val="NoList"/>
    <w:uiPriority w:val="99"/>
    <w:semiHidden/>
    <w:unhideWhenUsed/>
    <w:rsid w:val="00365021"/>
  </w:style>
  <w:style w:type="table" w:customStyle="1" w:styleId="TableGrid74">
    <w:name w:val="Table Grid74"/>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5">
    <w:name w:val="Imported Style 7815"/>
    <w:rsid w:val="00365021"/>
  </w:style>
  <w:style w:type="numbering" w:customStyle="1" w:styleId="ImportedStyle78015">
    <w:name w:val="Imported Style 78.015"/>
    <w:rsid w:val="00365021"/>
  </w:style>
  <w:style w:type="numbering" w:customStyle="1" w:styleId="ImportedStyle8015">
    <w:name w:val="Imported Style 8015"/>
    <w:rsid w:val="00365021"/>
  </w:style>
  <w:style w:type="numbering" w:customStyle="1" w:styleId="ImportedStyle8215">
    <w:name w:val="Imported Style 8215"/>
    <w:rsid w:val="00365021"/>
    <w:pPr>
      <w:numPr>
        <w:numId w:val="376"/>
      </w:numPr>
    </w:pPr>
  </w:style>
  <w:style w:type="numbering" w:customStyle="1" w:styleId="ImportedStyle8315">
    <w:name w:val="Imported Style 8315"/>
    <w:rsid w:val="00365021"/>
    <w:pPr>
      <w:numPr>
        <w:numId w:val="377"/>
      </w:numPr>
    </w:pPr>
  </w:style>
  <w:style w:type="numbering" w:customStyle="1" w:styleId="ImportedStyle11415">
    <w:name w:val="Imported Style 11415"/>
    <w:rsid w:val="00365021"/>
    <w:pPr>
      <w:numPr>
        <w:numId w:val="378"/>
      </w:numPr>
    </w:pPr>
  </w:style>
  <w:style w:type="numbering" w:customStyle="1" w:styleId="ImportedStyle11515">
    <w:name w:val="Imported Style 11515"/>
    <w:rsid w:val="00365021"/>
    <w:pPr>
      <w:numPr>
        <w:numId w:val="379"/>
      </w:numPr>
    </w:pPr>
  </w:style>
  <w:style w:type="numbering" w:customStyle="1" w:styleId="ImportedStyle11615">
    <w:name w:val="Imported Style 11615"/>
    <w:rsid w:val="00365021"/>
    <w:pPr>
      <w:numPr>
        <w:numId w:val="380"/>
      </w:numPr>
    </w:pPr>
  </w:style>
  <w:style w:type="numbering" w:customStyle="1" w:styleId="ImportedStyle126">
    <w:name w:val="Imported Style 126"/>
    <w:rsid w:val="00365021"/>
  </w:style>
  <w:style w:type="numbering" w:customStyle="1" w:styleId="ImportedStyle225">
    <w:name w:val="Imported Style 225"/>
    <w:rsid w:val="00365021"/>
  </w:style>
  <w:style w:type="numbering" w:customStyle="1" w:styleId="ImportedStyle325">
    <w:name w:val="Imported Style 325"/>
    <w:rsid w:val="00365021"/>
    <w:pPr>
      <w:numPr>
        <w:numId w:val="363"/>
      </w:numPr>
    </w:pPr>
  </w:style>
  <w:style w:type="numbering" w:customStyle="1" w:styleId="NoList135">
    <w:name w:val="No List135"/>
    <w:next w:val="NoList"/>
    <w:uiPriority w:val="99"/>
    <w:semiHidden/>
    <w:unhideWhenUsed/>
    <w:rsid w:val="00365021"/>
  </w:style>
  <w:style w:type="numbering" w:customStyle="1" w:styleId="NoList225">
    <w:name w:val="No List225"/>
    <w:next w:val="NoList"/>
    <w:uiPriority w:val="99"/>
    <w:semiHidden/>
    <w:unhideWhenUsed/>
    <w:rsid w:val="00365021"/>
  </w:style>
  <w:style w:type="numbering" w:customStyle="1" w:styleId="NoList1135">
    <w:name w:val="No List1135"/>
    <w:next w:val="NoList"/>
    <w:uiPriority w:val="99"/>
    <w:semiHidden/>
    <w:unhideWhenUsed/>
    <w:rsid w:val="00365021"/>
  </w:style>
  <w:style w:type="numbering" w:customStyle="1" w:styleId="NoList11125">
    <w:name w:val="No List11125"/>
    <w:next w:val="NoList"/>
    <w:uiPriority w:val="99"/>
    <w:semiHidden/>
    <w:unhideWhenUsed/>
    <w:rsid w:val="00365021"/>
  </w:style>
  <w:style w:type="numbering" w:customStyle="1" w:styleId="NoList315">
    <w:name w:val="No List315"/>
    <w:next w:val="NoList"/>
    <w:uiPriority w:val="99"/>
    <w:semiHidden/>
    <w:unhideWhenUsed/>
    <w:rsid w:val="00365021"/>
  </w:style>
  <w:style w:type="numbering" w:customStyle="1" w:styleId="Stilimportat125">
    <w:name w:val="Stil importat 125"/>
    <w:rsid w:val="00365021"/>
    <w:pPr>
      <w:numPr>
        <w:numId w:val="364"/>
      </w:numPr>
    </w:pPr>
  </w:style>
  <w:style w:type="numbering" w:customStyle="1" w:styleId="Stilimportat225">
    <w:name w:val="Stil importat 225"/>
    <w:rsid w:val="00365021"/>
    <w:pPr>
      <w:numPr>
        <w:numId w:val="365"/>
      </w:numPr>
    </w:pPr>
  </w:style>
  <w:style w:type="numbering" w:customStyle="1" w:styleId="Stilimportat325">
    <w:name w:val="Stil importat 325"/>
    <w:rsid w:val="00365021"/>
    <w:pPr>
      <w:numPr>
        <w:numId w:val="366"/>
      </w:numPr>
    </w:pPr>
  </w:style>
  <w:style w:type="numbering" w:customStyle="1" w:styleId="Stilimportat425">
    <w:name w:val="Stil importat 425"/>
    <w:rsid w:val="00365021"/>
  </w:style>
  <w:style w:type="numbering" w:customStyle="1" w:styleId="Stilimportat525">
    <w:name w:val="Stil importat 525"/>
    <w:rsid w:val="00365021"/>
  </w:style>
  <w:style w:type="numbering" w:customStyle="1" w:styleId="Stilimportat625">
    <w:name w:val="Stil importat 625"/>
    <w:rsid w:val="00365021"/>
  </w:style>
  <w:style w:type="numbering" w:customStyle="1" w:styleId="Stilimportat725">
    <w:name w:val="Stil importat 725"/>
    <w:rsid w:val="00365021"/>
  </w:style>
  <w:style w:type="numbering" w:customStyle="1" w:styleId="NoList415">
    <w:name w:val="No List415"/>
    <w:next w:val="NoList"/>
    <w:uiPriority w:val="99"/>
    <w:semiHidden/>
    <w:unhideWhenUsed/>
    <w:rsid w:val="00365021"/>
  </w:style>
  <w:style w:type="numbering" w:customStyle="1" w:styleId="NoList1215">
    <w:name w:val="No List1215"/>
    <w:next w:val="NoList"/>
    <w:uiPriority w:val="99"/>
    <w:semiHidden/>
    <w:unhideWhenUsed/>
    <w:rsid w:val="00365021"/>
  </w:style>
  <w:style w:type="numbering" w:customStyle="1" w:styleId="NoList2115">
    <w:name w:val="No List2115"/>
    <w:next w:val="NoList"/>
    <w:uiPriority w:val="99"/>
    <w:semiHidden/>
    <w:unhideWhenUsed/>
    <w:rsid w:val="00365021"/>
  </w:style>
  <w:style w:type="numbering" w:customStyle="1" w:styleId="NoList11215">
    <w:name w:val="No List11215"/>
    <w:next w:val="NoList"/>
    <w:uiPriority w:val="99"/>
    <w:semiHidden/>
    <w:unhideWhenUsed/>
    <w:rsid w:val="00365021"/>
  </w:style>
  <w:style w:type="numbering" w:customStyle="1" w:styleId="NoList515">
    <w:name w:val="No List515"/>
    <w:next w:val="NoList"/>
    <w:uiPriority w:val="99"/>
    <w:semiHidden/>
    <w:unhideWhenUsed/>
    <w:rsid w:val="00365021"/>
  </w:style>
  <w:style w:type="numbering" w:customStyle="1" w:styleId="NoList75">
    <w:name w:val="No List75"/>
    <w:next w:val="NoList"/>
    <w:uiPriority w:val="99"/>
    <w:semiHidden/>
    <w:unhideWhenUsed/>
    <w:rsid w:val="00365021"/>
  </w:style>
  <w:style w:type="table" w:customStyle="1" w:styleId="TableGrid84">
    <w:name w:val="Table Grid84"/>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5">
    <w:name w:val="Imported Style 7825"/>
    <w:rsid w:val="00365021"/>
    <w:pPr>
      <w:numPr>
        <w:numId w:val="353"/>
      </w:numPr>
    </w:pPr>
  </w:style>
  <w:style w:type="numbering" w:customStyle="1" w:styleId="ImportedStyle78026">
    <w:name w:val="Imported Style 78.026"/>
    <w:rsid w:val="00365021"/>
    <w:pPr>
      <w:numPr>
        <w:numId w:val="354"/>
      </w:numPr>
    </w:pPr>
  </w:style>
  <w:style w:type="numbering" w:customStyle="1" w:styleId="ImportedStyle8026">
    <w:name w:val="Imported Style 8026"/>
    <w:rsid w:val="00365021"/>
  </w:style>
  <w:style w:type="numbering" w:customStyle="1" w:styleId="ImportedStyle8226">
    <w:name w:val="Imported Style 8226"/>
    <w:rsid w:val="00365021"/>
    <w:pPr>
      <w:numPr>
        <w:numId w:val="356"/>
      </w:numPr>
    </w:pPr>
  </w:style>
  <w:style w:type="numbering" w:customStyle="1" w:styleId="ImportedStyle8326">
    <w:name w:val="Imported Style 8326"/>
    <w:rsid w:val="00365021"/>
    <w:pPr>
      <w:numPr>
        <w:numId w:val="357"/>
      </w:numPr>
    </w:pPr>
  </w:style>
  <w:style w:type="numbering" w:customStyle="1" w:styleId="ImportedStyle11425">
    <w:name w:val="Imported Style 11425"/>
    <w:rsid w:val="00365021"/>
  </w:style>
  <w:style w:type="numbering" w:customStyle="1" w:styleId="ImportedStyle11525">
    <w:name w:val="Imported Style 11525"/>
    <w:rsid w:val="00365021"/>
  </w:style>
  <w:style w:type="numbering" w:customStyle="1" w:styleId="ImportedStyle11625">
    <w:name w:val="Imported Style 11625"/>
    <w:rsid w:val="00365021"/>
  </w:style>
  <w:style w:type="numbering" w:customStyle="1" w:styleId="ImportedStyle134">
    <w:name w:val="Imported Style 134"/>
    <w:rsid w:val="00365021"/>
    <w:pPr>
      <w:numPr>
        <w:numId w:val="388"/>
      </w:numPr>
    </w:pPr>
  </w:style>
  <w:style w:type="numbering" w:customStyle="1" w:styleId="ImportedStyle234">
    <w:name w:val="Imported Style 234"/>
    <w:rsid w:val="00365021"/>
    <w:pPr>
      <w:numPr>
        <w:numId w:val="389"/>
      </w:numPr>
    </w:pPr>
  </w:style>
  <w:style w:type="numbering" w:customStyle="1" w:styleId="ImportedStyle334">
    <w:name w:val="Imported Style 334"/>
    <w:rsid w:val="00365021"/>
    <w:pPr>
      <w:numPr>
        <w:numId w:val="390"/>
      </w:numPr>
    </w:pPr>
  </w:style>
  <w:style w:type="table" w:customStyle="1" w:styleId="TableGrid144">
    <w:name w:val="Table Grid144"/>
    <w:basedOn w:val="TableNormal"/>
    <w:next w:val="TableGrid"/>
    <w:uiPriority w:val="39"/>
    <w:rsid w:val="00365021"/>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365021"/>
  </w:style>
  <w:style w:type="table" w:customStyle="1" w:styleId="TableGrid233">
    <w:name w:val="Table Grid233"/>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5">
    <w:name w:val="No List235"/>
    <w:next w:val="NoList"/>
    <w:uiPriority w:val="99"/>
    <w:semiHidden/>
    <w:unhideWhenUsed/>
    <w:rsid w:val="00365021"/>
  </w:style>
  <w:style w:type="numbering" w:customStyle="1" w:styleId="NoList1145">
    <w:name w:val="No List1145"/>
    <w:next w:val="NoList"/>
    <w:uiPriority w:val="99"/>
    <w:semiHidden/>
    <w:unhideWhenUsed/>
    <w:rsid w:val="00365021"/>
  </w:style>
  <w:style w:type="numbering" w:customStyle="1" w:styleId="NoList11134">
    <w:name w:val="No List11134"/>
    <w:next w:val="NoList"/>
    <w:uiPriority w:val="99"/>
    <w:semiHidden/>
    <w:unhideWhenUsed/>
    <w:rsid w:val="00365021"/>
  </w:style>
  <w:style w:type="numbering" w:customStyle="1" w:styleId="NoList325">
    <w:name w:val="No List325"/>
    <w:next w:val="NoList"/>
    <w:uiPriority w:val="99"/>
    <w:semiHidden/>
    <w:unhideWhenUsed/>
    <w:rsid w:val="00365021"/>
  </w:style>
  <w:style w:type="numbering" w:customStyle="1" w:styleId="Stilimportat134">
    <w:name w:val="Stil importat 134"/>
    <w:rsid w:val="00365021"/>
  </w:style>
  <w:style w:type="numbering" w:customStyle="1" w:styleId="Stilimportat234">
    <w:name w:val="Stil importat 234"/>
    <w:rsid w:val="00365021"/>
  </w:style>
  <w:style w:type="numbering" w:customStyle="1" w:styleId="Stilimportat334">
    <w:name w:val="Stil importat 334"/>
    <w:rsid w:val="00365021"/>
  </w:style>
  <w:style w:type="numbering" w:customStyle="1" w:styleId="Stilimportat434">
    <w:name w:val="Stil importat 434"/>
    <w:rsid w:val="00365021"/>
  </w:style>
  <w:style w:type="numbering" w:customStyle="1" w:styleId="Stilimportat535">
    <w:name w:val="Stil importat 535"/>
    <w:rsid w:val="00365021"/>
  </w:style>
  <w:style w:type="numbering" w:customStyle="1" w:styleId="Stilimportat634">
    <w:name w:val="Stil importat 634"/>
    <w:rsid w:val="00365021"/>
    <w:pPr>
      <w:numPr>
        <w:numId w:val="350"/>
      </w:numPr>
    </w:pPr>
  </w:style>
  <w:style w:type="numbering" w:customStyle="1" w:styleId="Stilimportat734">
    <w:name w:val="Stil importat 734"/>
    <w:rsid w:val="00365021"/>
  </w:style>
  <w:style w:type="numbering" w:customStyle="1" w:styleId="NoList425">
    <w:name w:val="No List425"/>
    <w:next w:val="NoList"/>
    <w:uiPriority w:val="99"/>
    <w:semiHidden/>
    <w:unhideWhenUsed/>
    <w:rsid w:val="00365021"/>
  </w:style>
  <w:style w:type="numbering" w:customStyle="1" w:styleId="NoList1225">
    <w:name w:val="No List1225"/>
    <w:next w:val="NoList"/>
    <w:uiPriority w:val="99"/>
    <w:semiHidden/>
    <w:unhideWhenUsed/>
    <w:rsid w:val="00365021"/>
  </w:style>
  <w:style w:type="numbering" w:customStyle="1" w:styleId="NoList2125">
    <w:name w:val="No List2125"/>
    <w:next w:val="NoList"/>
    <w:uiPriority w:val="99"/>
    <w:semiHidden/>
    <w:unhideWhenUsed/>
    <w:rsid w:val="00365021"/>
  </w:style>
  <w:style w:type="numbering" w:customStyle="1" w:styleId="NoList11225">
    <w:name w:val="No List11225"/>
    <w:next w:val="NoList"/>
    <w:uiPriority w:val="99"/>
    <w:semiHidden/>
    <w:unhideWhenUsed/>
    <w:rsid w:val="00365021"/>
  </w:style>
  <w:style w:type="numbering" w:customStyle="1" w:styleId="NoList525">
    <w:name w:val="No List525"/>
    <w:next w:val="NoList"/>
    <w:uiPriority w:val="99"/>
    <w:semiHidden/>
    <w:unhideWhenUsed/>
    <w:rsid w:val="00365021"/>
  </w:style>
  <w:style w:type="numbering" w:customStyle="1" w:styleId="Stilimportat143">
    <w:name w:val="Stil importat 143"/>
    <w:rsid w:val="00365021"/>
  </w:style>
  <w:style w:type="numbering" w:customStyle="1" w:styleId="Stilimportat243">
    <w:name w:val="Stil importat 243"/>
    <w:rsid w:val="00365021"/>
  </w:style>
  <w:style w:type="numbering" w:customStyle="1" w:styleId="Stilimportat343">
    <w:name w:val="Stil importat 343"/>
    <w:rsid w:val="00365021"/>
  </w:style>
  <w:style w:type="numbering" w:customStyle="1" w:styleId="Stilimportat443">
    <w:name w:val="Stil importat 443"/>
    <w:rsid w:val="00365021"/>
  </w:style>
  <w:style w:type="numbering" w:customStyle="1" w:styleId="Stilimportat543">
    <w:name w:val="Stil importat 543"/>
    <w:rsid w:val="00365021"/>
  </w:style>
  <w:style w:type="numbering" w:customStyle="1" w:styleId="Stilimportat643">
    <w:name w:val="Stil importat 643"/>
    <w:rsid w:val="00365021"/>
  </w:style>
  <w:style w:type="numbering" w:customStyle="1" w:styleId="Stilimportat743">
    <w:name w:val="Stil importat 743"/>
    <w:rsid w:val="00365021"/>
  </w:style>
  <w:style w:type="numbering" w:customStyle="1" w:styleId="ImportedStyle80314">
    <w:name w:val="Imported Style 80314"/>
    <w:rsid w:val="00365021"/>
    <w:pPr>
      <w:numPr>
        <w:numId w:val="397"/>
      </w:numPr>
    </w:pPr>
  </w:style>
  <w:style w:type="character" w:customStyle="1" w:styleId="a">
    <w:name w:val="_"/>
    <w:basedOn w:val="DefaultParagraphFont"/>
    <w:rsid w:val="00365021"/>
  </w:style>
  <w:style w:type="character" w:customStyle="1" w:styleId="pg-5ff4">
    <w:name w:val="pg-5ff4"/>
    <w:basedOn w:val="DefaultParagraphFont"/>
    <w:rsid w:val="00365021"/>
  </w:style>
  <w:style w:type="character" w:customStyle="1" w:styleId="pg-5ff6">
    <w:name w:val="pg-5ff6"/>
    <w:basedOn w:val="DefaultParagraphFont"/>
    <w:rsid w:val="00365021"/>
  </w:style>
  <w:style w:type="numbering" w:customStyle="1" w:styleId="ImportedStyle11454">
    <w:name w:val="Imported Style 11454"/>
    <w:rsid w:val="00365021"/>
  </w:style>
  <w:style w:type="numbering" w:customStyle="1" w:styleId="ImportedStyle82114">
    <w:name w:val="Imported Style 82114"/>
    <w:rsid w:val="00365021"/>
  </w:style>
  <w:style w:type="numbering" w:customStyle="1" w:styleId="ImportedStyle116114">
    <w:name w:val="Imported Style 116114"/>
    <w:rsid w:val="00365021"/>
  </w:style>
  <w:style w:type="numbering" w:customStyle="1" w:styleId="ImportedStyle116122">
    <w:name w:val="Imported Style 116122"/>
    <w:rsid w:val="00365021"/>
  </w:style>
  <w:style w:type="numbering" w:customStyle="1" w:styleId="Stilimportat153">
    <w:name w:val="Stil importat 153"/>
    <w:rsid w:val="00365021"/>
  </w:style>
  <w:style w:type="numbering" w:customStyle="1" w:styleId="ImportedStyle353">
    <w:name w:val="Imported Style 353"/>
    <w:rsid w:val="00365021"/>
  </w:style>
  <w:style w:type="numbering" w:customStyle="1" w:styleId="NoList40">
    <w:name w:val="No List40"/>
    <w:next w:val="NoList"/>
    <w:uiPriority w:val="99"/>
    <w:semiHidden/>
    <w:unhideWhenUsed/>
    <w:rsid w:val="008269EB"/>
  </w:style>
  <w:style w:type="numbering" w:customStyle="1" w:styleId="NoList120">
    <w:name w:val="No List120"/>
    <w:next w:val="NoList"/>
    <w:uiPriority w:val="99"/>
    <w:semiHidden/>
    <w:unhideWhenUsed/>
    <w:rsid w:val="008269EB"/>
  </w:style>
  <w:style w:type="numbering" w:customStyle="1" w:styleId="Stilimportat18">
    <w:name w:val="Stil importat 18"/>
    <w:rsid w:val="008269EB"/>
  </w:style>
  <w:style w:type="numbering" w:customStyle="1" w:styleId="Stilimportat28">
    <w:name w:val="Stil importat 28"/>
    <w:rsid w:val="008269EB"/>
  </w:style>
  <w:style w:type="numbering" w:customStyle="1" w:styleId="Stilimportat38">
    <w:name w:val="Stil importat 38"/>
    <w:rsid w:val="008269EB"/>
  </w:style>
  <w:style w:type="numbering" w:customStyle="1" w:styleId="Stilimportat48">
    <w:name w:val="Stil importat 48"/>
    <w:rsid w:val="008269EB"/>
  </w:style>
  <w:style w:type="numbering" w:customStyle="1" w:styleId="Stilimportat58">
    <w:name w:val="Stil importat 58"/>
    <w:rsid w:val="008269EB"/>
  </w:style>
  <w:style w:type="numbering" w:customStyle="1" w:styleId="Stilimportat68">
    <w:name w:val="Stil importat 68"/>
    <w:rsid w:val="008269EB"/>
  </w:style>
  <w:style w:type="numbering" w:customStyle="1" w:styleId="Stilimportat78">
    <w:name w:val="Stil importat 78"/>
    <w:rsid w:val="008269EB"/>
  </w:style>
  <w:style w:type="table" w:customStyle="1" w:styleId="TableGrid40">
    <w:name w:val="Table Grid40"/>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39"/>
    <w:rsid w:val="008269EB"/>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27">
    <w:name w:val="Imported Style 127"/>
    <w:rsid w:val="008269EB"/>
  </w:style>
  <w:style w:type="numbering" w:customStyle="1" w:styleId="ImportedStyle216">
    <w:name w:val="Imported Style 216"/>
    <w:rsid w:val="008269EB"/>
  </w:style>
  <w:style w:type="numbering" w:customStyle="1" w:styleId="ImportedStyle316">
    <w:name w:val="Imported Style 316"/>
    <w:rsid w:val="008269EB"/>
  </w:style>
  <w:style w:type="numbering" w:customStyle="1" w:styleId="NoList1118">
    <w:name w:val="No List1118"/>
    <w:next w:val="NoList"/>
    <w:uiPriority w:val="99"/>
    <w:semiHidden/>
    <w:unhideWhenUsed/>
    <w:rsid w:val="008269EB"/>
  </w:style>
  <w:style w:type="table" w:customStyle="1" w:styleId="TableGrid57">
    <w:name w:val="Table Grid57"/>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8">
    <w:name w:val="Imported Style 788"/>
    <w:rsid w:val="008269EB"/>
  </w:style>
  <w:style w:type="numbering" w:customStyle="1" w:styleId="ImportedStyle7808">
    <w:name w:val="Imported Style 78.08"/>
    <w:rsid w:val="008269EB"/>
  </w:style>
  <w:style w:type="numbering" w:customStyle="1" w:styleId="ImportedStyle809">
    <w:name w:val="Imported Style 809"/>
    <w:rsid w:val="008269EB"/>
  </w:style>
  <w:style w:type="numbering" w:customStyle="1" w:styleId="ImportedStyle828">
    <w:name w:val="Imported Style 828"/>
    <w:rsid w:val="008269EB"/>
  </w:style>
  <w:style w:type="numbering" w:customStyle="1" w:styleId="ImportedStyle838">
    <w:name w:val="Imported Style 838"/>
    <w:rsid w:val="008269EB"/>
  </w:style>
  <w:style w:type="numbering" w:customStyle="1" w:styleId="ImportedStyle1148">
    <w:name w:val="Imported Style 1148"/>
    <w:rsid w:val="008269EB"/>
  </w:style>
  <w:style w:type="numbering" w:customStyle="1" w:styleId="ImportedStyle1159">
    <w:name w:val="Imported Style 1159"/>
    <w:rsid w:val="008269EB"/>
  </w:style>
  <w:style w:type="numbering" w:customStyle="1" w:styleId="ImportedStyle1168">
    <w:name w:val="Imported Style 1168"/>
    <w:rsid w:val="008269EB"/>
  </w:style>
  <w:style w:type="numbering" w:customStyle="1" w:styleId="ImportedStyle1113">
    <w:name w:val="Imported Style 1113"/>
    <w:rsid w:val="008269EB"/>
  </w:style>
  <w:style w:type="numbering" w:customStyle="1" w:styleId="ImportedStyle217">
    <w:name w:val="Imported Style 217"/>
    <w:rsid w:val="008269EB"/>
  </w:style>
  <w:style w:type="numbering" w:customStyle="1" w:styleId="ImportedStyle317">
    <w:name w:val="Imported Style 317"/>
    <w:rsid w:val="008269EB"/>
  </w:style>
  <w:style w:type="table" w:customStyle="1" w:styleId="TableGrid1114">
    <w:name w:val="Table Grid1114"/>
    <w:basedOn w:val="TableNormal"/>
    <w:next w:val="TableGrid"/>
    <w:uiPriority w:val="39"/>
    <w:rsid w:val="008269EB"/>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8269EB"/>
  </w:style>
  <w:style w:type="numbering" w:customStyle="1" w:styleId="NoList218">
    <w:name w:val="No List218"/>
    <w:next w:val="NoList"/>
    <w:uiPriority w:val="99"/>
    <w:semiHidden/>
    <w:unhideWhenUsed/>
    <w:rsid w:val="008269EB"/>
  </w:style>
  <w:style w:type="numbering" w:customStyle="1" w:styleId="NoList11116">
    <w:name w:val="No List11116"/>
    <w:next w:val="NoList"/>
    <w:uiPriority w:val="99"/>
    <w:semiHidden/>
    <w:unhideWhenUsed/>
    <w:rsid w:val="008269EB"/>
  </w:style>
  <w:style w:type="numbering" w:customStyle="1" w:styleId="NoList111115">
    <w:name w:val="No List111115"/>
    <w:next w:val="NoList"/>
    <w:uiPriority w:val="99"/>
    <w:semiHidden/>
    <w:unhideWhenUsed/>
    <w:rsid w:val="008269EB"/>
  </w:style>
  <w:style w:type="numbering" w:customStyle="1" w:styleId="NoList310">
    <w:name w:val="No List310"/>
    <w:next w:val="NoList"/>
    <w:uiPriority w:val="99"/>
    <w:semiHidden/>
    <w:unhideWhenUsed/>
    <w:rsid w:val="008269EB"/>
  </w:style>
  <w:style w:type="numbering" w:customStyle="1" w:styleId="Stilimportat116">
    <w:name w:val="Stil importat 116"/>
    <w:rsid w:val="008269EB"/>
  </w:style>
  <w:style w:type="numbering" w:customStyle="1" w:styleId="Stilimportat216">
    <w:name w:val="Stil importat 216"/>
    <w:rsid w:val="008269EB"/>
  </w:style>
  <w:style w:type="numbering" w:customStyle="1" w:styleId="Stilimportat316">
    <w:name w:val="Stil importat 316"/>
    <w:rsid w:val="008269EB"/>
  </w:style>
  <w:style w:type="numbering" w:customStyle="1" w:styleId="Stilimportat416">
    <w:name w:val="Stil importat 416"/>
    <w:rsid w:val="008269EB"/>
  </w:style>
  <w:style w:type="numbering" w:customStyle="1" w:styleId="Stilimportat516">
    <w:name w:val="Stil importat 516"/>
    <w:rsid w:val="008269EB"/>
  </w:style>
  <w:style w:type="numbering" w:customStyle="1" w:styleId="Stilimportat616">
    <w:name w:val="Stil importat 616"/>
    <w:rsid w:val="008269EB"/>
  </w:style>
  <w:style w:type="numbering" w:customStyle="1" w:styleId="Stilimportat716">
    <w:name w:val="Stil importat 716"/>
    <w:rsid w:val="008269EB"/>
  </w:style>
  <w:style w:type="numbering" w:customStyle="1" w:styleId="NoList48">
    <w:name w:val="No List48"/>
    <w:next w:val="NoList"/>
    <w:uiPriority w:val="99"/>
    <w:semiHidden/>
    <w:unhideWhenUsed/>
    <w:rsid w:val="008269EB"/>
  </w:style>
  <w:style w:type="numbering" w:customStyle="1" w:styleId="NoList128">
    <w:name w:val="No List128"/>
    <w:next w:val="NoList"/>
    <w:uiPriority w:val="99"/>
    <w:semiHidden/>
    <w:unhideWhenUsed/>
    <w:rsid w:val="008269EB"/>
  </w:style>
  <w:style w:type="numbering" w:customStyle="1" w:styleId="NoList219">
    <w:name w:val="No List219"/>
    <w:next w:val="NoList"/>
    <w:uiPriority w:val="99"/>
    <w:semiHidden/>
    <w:unhideWhenUsed/>
    <w:rsid w:val="008269EB"/>
  </w:style>
  <w:style w:type="numbering" w:customStyle="1" w:styleId="NoList1128">
    <w:name w:val="No List1128"/>
    <w:next w:val="NoList"/>
    <w:uiPriority w:val="99"/>
    <w:semiHidden/>
    <w:unhideWhenUsed/>
    <w:rsid w:val="008269EB"/>
  </w:style>
  <w:style w:type="numbering" w:customStyle="1" w:styleId="NoList58">
    <w:name w:val="No List58"/>
    <w:next w:val="NoList"/>
    <w:uiPriority w:val="99"/>
    <w:semiHidden/>
    <w:unhideWhenUsed/>
    <w:rsid w:val="008269EB"/>
  </w:style>
  <w:style w:type="numbering" w:customStyle="1" w:styleId="NoList66">
    <w:name w:val="No List66"/>
    <w:next w:val="NoList"/>
    <w:uiPriority w:val="99"/>
    <w:semiHidden/>
    <w:unhideWhenUsed/>
    <w:rsid w:val="008269EB"/>
  </w:style>
  <w:style w:type="table" w:customStyle="1" w:styleId="TableGrid75">
    <w:name w:val="Table Grid75"/>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6">
    <w:name w:val="Imported Style 7816"/>
    <w:rsid w:val="008269EB"/>
  </w:style>
  <w:style w:type="numbering" w:customStyle="1" w:styleId="ImportedStyle78016">
    <w:name w:val="Imported Style 78.016"/>
    <w:rsid w:val="008269EB"/>
  </w:style>
  <w:style w:type="numbering" w:customStyle="1" w:styleId="ImportedStyle8016">
    <w:name w:val="Imported Style 8016"/>
    <w:rsid w:val="008269EB"/>
  </w:style>
  <w:style w:type="numbering" w:customStyle="1" w:styleId="ImportedStyle8216">
    <w:name w:val="Imported Style 8216"/>
    <w:rsid w:val="008269EB"/>
  </w:style>
  <w:style w:type="numbering" w:customStyle="1" w:styleId="ImportedStyle8316">
    <w:name w:val="Imported Style 8316"/>
    <w:rsid w:val="008269EB"/>
  </w:style>
  <w:style w:type="numbering" w:customStyle="1" w:styleId="ImportedStyle11416">
    <w:name w:val="Imported Style 11416"/>
    <w:rsid w:val="008269EB"/>
  </w:style>
  <w:style w:type="numbering" w:customStyle="1" w:styleId="ImportedStyle11516">
    <w:name w:val="Imported Style 11516"/>
    <w:rsid w:val="008269EB"/>
  </w:style>
  <w:style w:type="numbering" w:customStyle="1" w:styleId="ImportedStyle11616">
    <w:name w:val="Imported Style 11616"/>
    <w:rsid w:val="008269EB"/>
  </w:style>
  <w:style w:type="numbering" w:customStyle="1" w:styleId="ImportedStyle128">
    <w:name w:val="Imported Style 128"/>
    <w:rsid w:val="008269EB"/>
  </w:style>
  <w:style w:type="numbering" w:customStyle="1" w:styleId="ImportedStyle226">
    <w:name w:val="Imported Style 226"/>
    <w:rsid w:val="008269EB"/>
  </w:style>
  <w:style w:type="numbering" w:customStyle="1" w:styleId="ImportedStyle326">
    <w:name w:val="Imported Style 326"/>
    <w:rsid w:val="008269EB"/>
  </w:style>
  <w:style w:type="numbering" w:customStyle="1" w:styleId="NoList136">
    <w:name w:val="No List136"/>
    <w:next w:val="NoList"/>
    <w:uiPriority w:val="99"/>
    <w:semiHidden/>
    <w:unhideWhenUsed/>
    <w:rsid w:val="008269EB"/>
  </w:style>
  <w:style w:type="numbering" w:customStyle="1" w:styleId="NoList226">
    <w:name w:val="No List226"/>
    <w:next w:val="NoList"/>
    <w:uiPriority w:val="99"/>
    <w:semiHidden/>
    <w:unhideWhenUsed/>
    <w:rsid w:val="008269EB"/>
  </w:style>
  <w:style w:type="numbering" w:customStyle="1" w:styleId="NoList1136">
    <w:name w:val="No List1136"/>
    <w:next w:val="NoList"/>
    <w:uiPriority w:val="99"/>
    <w:semiHidden/>
    <w:unhideWhenUsed/>
    <w:rsid w:val="008269EB"/>
  </w:style>
  <w:style w:type="numbering" w:customStyle="1" w:styleId="NoList11126">
    <w:name w:val="No List11126"/>
    <w:next w:val="NoList"/>
    <w:uiPriority w:val="99"/>
    <w:semiHidden/>
    <w:unhideWhenUsed/>
    <w:rsid w:val="008269EB"/>
  </w:style>
  <w:style w:type="numbering" w:customStyle="1" w:styleId="NoList316">
    <w:name w:val="No List316"/>
    <w:next w:val="NoList"/>
    <w:uiPriority w:val="99"/>
    <w:semiHidden/>
    <w:unhideWhenUsed/>
    <w:rsid w:val="008269EB"/>
  </w:style>
  <w:style w:type="numbering" w:customStyle="1" w:styleId="Stilimportat126">
    <w:name w:val="Stil importat 126"/>
    <w:rsid w:val="008269EB"/>
  </w:style>
  <w:style w:type="numbering" w:customStyle="1" w:styleId="Stilimportat226">
    <w:name w:val="Stil importat 226"/>
    <w:rsid w:val="008269EB"/>
  </w:style>
  <w:style w:type="numbering" w:customStyle="1" w:styleId="Stilimportat326">
    <w:name w:val="Stil importat 326"/>
    <w:rsid w:val="008269EB"/>
  </w:style>
  <w:style w:type="numbering" w:customStyle="1" w:styleId="Stilimportat426">
    <w:name w:val="Stil importat 426"/>
    <w:rsid w:val="008269EB"/>
  </w:style>
  <w:style w:type="numbering" w:customStyle="1" w:styleId="Stilimportat526">
    <w:name w:val="Stil importat 526"/>
    <w:rsid w:val="008269EB"/>
  </w:style>
  <w:style w:type="numbering" w:customStyle="1" w:styleId="Stilimportat626">
    <w:name w:val="Stil importat 626"/>
    <w:rsid w:val="008269EB"/>
  </w:style>
  <w:style w:type="numbering" w:customStyle="1" w:styleId="Stilimportat726">
    <w:name w:val="Stil importat 726"/>
    <w:rsid w:val="008269EB"/>
  </w:style>
  <w:style w:type="numbering" w:customStyle="1" w:styleId="NoList416">
    <w:name w:val="No List416"/>
    <w:next w:val="NoList"/>
    <w:uiPriority w:val="99"/>
    <w:semiHidden/>
    <w:unhideWhenUsed/>
    <w:rsid w:val="008269EB"/>
  </w:style>
  <w:style w:type="numbering" w:customStyle="1" w:styleId="NoList1216">
    <w:name w:val="No List1216"/>
    <w:next w:val="NoList"/>
    <w:uiPriority w:val="99"/>
    <w:semiHidden/>
    <w:unhideWhenUsed/>
    <w:rsid w:val="008269EB"/>
  </w:style>
  <w:style w:type="numbering" w:customStyle="1" w:styleId="NoList2116">
    <w:name w:val="No List2116"/>
    <w:next w:val="NoList"/>
    <w:uiPriority w:val="99"/>
    <w:semiHidden/>
    <w:unhideWhenUsed/>
    <w:rsid w:val="008269EB"/>
  </w:style>
  <w:style w:type="numbering" w:customStyle="1" w:styleId="NoList11216">
    <w:name w:val="No List11216"/>
    <w:next w:val="NoList"/>
    <w:uiPriority w:val="99"/>
    <w:semiHidden/>
    <w:unhideWhenUsed/>
    <w:rsid w:val="008269EB"/>
  </w:style>
  <w:style w:type="numbering" w:customStyle="1" w:styleId="NoList516">
    <w:name w:val="No List516"/>
    <w:next w:val="NoList"/>
    <w:uiPriority w:val="99"/>
    <w:semiHidden/>
    <w:unhideWhenUsed/>
    <w:rsid w:val="008269EB"/>
  </w:style>
  <w:style w:type="numbering" w:customStyle="1" w:styleId="NoList76">
    <w:name w:val="No List76"/>
    <w:next w:val="NoList"/>
    <w:uiPriority w:val="99"/>
    <w:semiHidden/>
    <w:unhideWhenUsed/>
    <w:rsid w:val="008269EB"/>
  </w:style>
  <w:style w:type="table" w:customStyle="1" w:styleId="TableGrid85">
    <w:name w:val="Table Grid85"/>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6">
    <w:name w:val="Imported Style 7826"/>
    <w:rsid w:val="008269EB"/>
  </w:style>
  <w:style w:type="numbering" w:customStyle="1" w:styleId="ImportedStyle78027">
    <w:name w:val="Imported Style 78.027"/>
    <w:rsid w:val="008269EB"/>
  </w:style>
  <w:style w:type="numbering" w:customStyle="1" w:styleId="ImportedStyle8027">
    <w:name w:val="Imported Style 8027"/>
    <w:rsid w:val="008269EB"/>
  </w:style>
  <w:style w:type="numbering" w:customStyle="1" w:styleId="ImportedStyle8227">
    <w:name w:val="Imported Style 8227"/>
    <w:rsid w:val="008269EB"/>
  </w:style>
  <w:style w:type="numbering" w:customStyle="1" w:styleId="ImportedStyle8327">
    <w:name w:val="Imported Style 8327"/>
    <w:rsid w:val="008269EB"/>
  </w:style>
  <w:style w:type="numbering" w:customStyle="1" w:styleId="ImportedStyle11426">
    <w:name w:val="Imported Style 11426"/>
    <w:rsid w:val="008269EB"/>
  </w:style>
  <w:style w:type="numbering" w:customStyle="1" w:styleId="ImportedStyle11526">
    <w:name w:val="Imported Style 11526"/>
    <w:rsid w:val="008269EB"/>
  </w:style>
  <w:style w:type="numbering" w:customStyle="1" w:styleId="ImportedStyle11626">
    <w:name w:val="Imported Style 11626"/>
    <w:rsid w:val="008269EB"/>
  </w:style>
  <w:style w:type="numbering" w:customStyle="1" w:styleId="ImportedStyle135">
    <w:name w:val="Imported Style 135"/>
    <w:rsid w:val="008269EB"/>
  </w:style>
  <w:style w:type="numbering" w:customStyle="1" w:styleId="ImportedStyle235">
    <w:name w:val="Imported Style 235"/>
    <w:rsid w:val="008269EB"/>
  </w:style>
  <w:style w:type="numbering" w:customStyle="1" w:styleId="ImportedStyle335">
    <w:name w:val="Imported Style 335"/>
    <w:rsid w:val="008269EB"/>
  </w:style>
  <w:style w:type="table" w:customStyle="1" w:styleId="TableGrid145">
    <w:name w:val="Table Grid145"/>
    <w:basedOn w:val="TableNormal"/>
    <w:next w:val="TableGrid"/>
    <w:uiPriority w:val="39"/>
    <w:rsid w:val="008269EB"/>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8269EB"/>
  </w:style>
  <w:style w:type="table" w:customStyle="1" w:styleId="TableGrid234">
    <w:name w:val="Table Grid234"/>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6">
    <w:name w:val="No List236"/>
    <w:next w:val="NoList"/>
    <w:uiPriority w:val="99"/>
    <w:semiHidden/>
    <w:unhideWhenUsed/>
    <w:rsid w:val="008269EB"/>
  </w:style>
  <w:style w:type="numbering" w:customStyle="1" w:styleId="NoList1146">
    <w:name w:val="No List1146"/>
    <w:next w:val="NoList"/>
    <w:uiPriority w:val="99"/>
    <w:semiHidden/>
    <w:unhideWhenUsed/>
    <w:rsid w:val="008269EB"/>
  </w:style>
  <w:style w:type="numbering" w:customStyle="1" w:styleId="NoList11135">
    <w:name w:val="No List11135"/>
    <w:next w:val="NoList"/>
    <w:uiPriority w:val="99"/>
    <w:semiHidden/>
    <w:unhideWhenUsed/>
    <w:rsid w:val="008269EB"/>
  </w:style>
  <w:style w:type="numbering" w:customStyle="1" w:styleId="NoList326">
    <w:name w:val="No List326"/>
    <w:next w:val="NoList"/>
    <w:uiPriority w:val="99"/>
    <w:semiHidden/>
    <w:unhideWhenUsed/>
    <w:rsid w:val="008269EB"/>
  </w:style>
  <w:style w:type="numbering" w:customStyle="1" w:styleId="Stilimportat135">
    <w:name w:val="Stil importat 135"/>
    <w:rsid w:val="008269EB"/>
  </w:style>
  <w:style w:type="numbering" w:customStyle="1" w:styleId="Stilimportat235">
    <w:name w:val="Stil importat 235"/>
    <w:rsid w:val="008269EB"/>
  </w:style>
  <w:style w:type="numbering" w:customStyle="1" w:styleId="Stilimportat335">
    <w:name w:val="Stil importat 335"/>
    <w:rsid w:val="008269EB"/>
  </w:style>
  <w:style w:type="numbering" w:customStyle="1" w:styleId="Stilimportat435">
    <w:name w:val="Stil importat 435"/>
    <w:rsid w:val="008269EB"/>
  </w:style>
  <w:style w:type="numbering" w:customStyle="1" w:styleId="Stilimportat536">
    <w:name w:val="Stil importat 536"/>
    <w:rsid w:val="008269EB"/>
  </w:style>
  <w:style w:type="numbering" w:customStyle="1" w:styleId="Stilimportat635">
    <w:name w:val="Stil importat 635"/>
    <w:rsid w:val="008269EB"/>
  </w:style>
  <w:style w:type="numbering" w:customStyle="1" w:styleId="Stilimportat735">
    <w:name w:val="Stil importat 735"/>
    <w:rsid w:val="008269EB"/>
  </w:style>
  <w:style w:type="numbering" w:customStyle="1" w:styleId="NoList426">
    <w:name w:val="No List426"/>
    <w:next w:val="NoList"/>
    <w:uiPriority w:val="99"/>
    <w:semiHidden/>
    <w:unhideWhenUsed/>
    <w:rsid w:val="008269EB"/>
  </w:style>
  <w:style w:type="numbering" w:customStyle="1" w:styleId="NoList1226">
    <w:name w:val="No List1226"/>
    <w:next w:val="NoList"/>
    <w:uiPriority w:val="99"/>
    <w:semiHidden/>
    <w:unhideWhenUsed/>
    <w:rsid w:val="008269EB"/>
  </w:style>
  <w:style w:type="numbering" w:customStyle="1" w:styleId="NoList2126">
    <w:name w:val="No List2126"/>
    <w:next w:val="NoList"/>
    <w:uiPriority w:val="99"/>
    <w:semiHidden/>
    <w:unhideWhenUsed/>
    <w:rsid w:val="008269EB"/>
  </w:style>
  <w:style w:type="numbering" w:customStyle="1" w:styleId="NoList11226">
    <w:name w:val="No List11226"/>
    <w:next w:val="NoList"/>
    <w:uiPriority w:val="99"/>
    <w:semiHidden/>
    <w:unhideWhenUsed/>
    <w:rsid w:val="008269EB"/>
  </w:style>
  <w:style w:type="numbering" w:customStyle="1" w:styleId="NoList526">
    <w:name w:val="No List526"/>
    <w:next w:val="NoList"/>
    <w:uiPriority w:val="99"/>
    <w:semiHidden/>
    <w:unhideWhenUsed/>
    <w:rsid w:val="008269EB"/>
  </w:style>
  <w:style w:type="numbering" w:customStyle="1" w:styleId="Stilimportat144">
    <w:name w:val="Stil importat 144"/>
    <w:rsid w:val="008269EB"/>
  </w:style>
  <w:style w:type="numbering" w:customStyle="1" w:styleId="Stilimportat244">
    <w:name w:val="Stil importat 244"/>
    <w:rsid w:val="008269EB"/>
  </w:style>
  <w:style w:type="numbering" w:customStyle="1" w:styleId="Stilimportat344">
    <w:name w:val="Stil importat 344"/>
    <w:rsid w:val="008269EB"/>
  </w:style>
  <w:style w:type="numbering" w:customStyle="1" w:styleId="Stilimportat444">
    <w:name w:val="Stil importat 444"/>
    <w:rsid w:val="008269EB"/>
  </w:style>
  <w:style w:type="numbering" w:customStyle="1" w:styleId="Stilimportat544">
    <w:name w:val="Stil importat 544"/>
    <w:rsid w:val="008269EB"/>
  </w:style>
  <w:style w:type="numbering" w:customStyle="1" w:styleId="Stilimportat644">
    <w:name w:val="Stil importat 644"/>
    <w:rsid w:val="008269EB"/>
  </w:style>
  <w:style w:type="numbering" w:customStyle="1" w:styleId="Stilimportat744">
    <w:name w:val="Stil importat 744"/>
    <w:rsid w:val="008269EB"/>
  </w:style>
  <w:style w:type="numbering" w:customStyle="1" w:styleId="ImportedStyle80315">
    <w:name w:val="Imported Style 80315"/>
    <w:rsid w:val="008269EB"/>
  </w:style>
  <w:style w:type="numbering" w:customStyle="1" w:styleId="ImportedStyle11455">
    <w:name w:val="Imported Style 11455"/>
    <w:rsid w:val="008269EB"/>
  </w:style>
  <w:style w:type="numbering" w:customStyle="1" w:styleId="ImportedStyle82115">
    <w:name w:val="Imported Style 82115"/>
    <w:rsid w:val="008269EB"/>
  </w:style>
  <w:style w:type="numbering" w:customStyle="1" w:styleId="ImportedStyle116115">
    <w:name w:val="Imported Style 116115"/>
    <w:rsid w:val="008269EB"/>
  </w:style>
  <w:style w:type="numbering" w:customStyle="1" w:styleId="ImportedStyle116123">
    <w:name w:val="Imported Style 116123"/>
    <w:rsid w:val="008269EB"/>
  </w:style>
  <w:style w:type="numbering" w:customStyle="1" w:styleId="Stilimportat154">
    <w:name w:val="Stil importat 154"/>
    <w:rsid w:val="008269EB"/>
  </w:style>
  <w:style w:type="numbering" w:customStyle="1" w:styleId="ImportedStyle354">
    <w:name w:val="Imported Style 354"/>
    <w:rsid w:val="008269EB"/>
  </w:style>
  <w:style w:type="numbering" w:customStyle="1" w:styleId="ImportedStyle78017">
    <w:name w:val="Imported Style 78.017"/>
    <w:rsid w:val="00081C83"/>
  </w:style>
  <w:style w:type="numbering" w:customStyle="1" w:styleId="ImportedStyle8217">
    <w:name w:val="Imported Style 8217"/>
    <w:rsid w:val="00081C83"/>
  </w:style>
  <w:style w:type="numbering" w:customStyle="1" w:styleId="ImportedStyle11417">
    <w:name w:val="Imported Style 11417"/>
    <w:rsid w:val="00081C83"/>
  </w:style>
  <w:style w:type="numbering" w:customStyle="1" w:styleId="ImportedStyle11617">
    <w:name w:val="Imported Style 11617"/>
    <w:rsid w:val="00081C83"/>
  </w:style>
  <w:style w:type="numbering" w:customStyle="1" w:styleId="ImportedStyle129">
    <w:name w:val="Imported Style 129"/>
    <w:rsid w:val="00081C83"/>
  </w:style>
  <w:style w:type="numbering" w:customStyle="1" w:styleId="ImportedStyle11456">
    <w:name w:val="Imported Style 11456"/>
    <w:rsid w:val="00081C83"/>
  </w:style>
  <w:style w:type="numbering" w:customStyle="1" w:styleId="Stilimportat155">
    <w:name w:val="Stil importat 155"/>
    <w:rsid w:val="00081C83"/>
    <w:pPr>
      <w:numPr>
        <w:numId w:val="10"/>
      </w:numPr>
    </w:pPr>
  </w:style>
  <w:style w:type="numbering" w:customStyle="1" w:styleId="ImportedStyle355">
    <w:name w:val="Imported Style 355"/>
    <w:rsid w:val="00081C83"/>
  </w:style>
  <w:style w:type="numbering" w:customStyle="1" w:styleId="NoList49">
    <w:name w:val="No List49"/>
    <w:next w:val="NoList"/>
    <w:uiPriority w:val="99"/>
    <w:semiHidden/>
    <w:unhideWhenUsed/>
    <w:rsid w:val="00B77DF1"/>
  </w:style>
  <w:style w:type="numbering" w:customStyle="1" w:styleId="NoList129">
    <w:name w:val="No List129"/>
    <w:next w:val="NoList"/>
    <w:uiPriority w:val="99"/>
    <w:semiHidden/>
    <w:unhideWhenUsed/>
    <w:rsid w:val="00B77DF1"/>
  </w:style>
  <w:style w:type="numbering" w:customStyle="1" w:styleId="Stilimportat19">
    <w:name w:val="Stil importat 19"/>
    <w:rsid w:val="00B77DF1"/>
  </w:style>
  <w:style w:type="numbering" w:customStyle="1" w:styleId="Stilimportat29">
    <w:name w:val="Stil importat 29"/>
    <w:rsid w:val="00B77DF1"/>
  </w:style>
  <w:style w:type="numbering" w:customStyle="1" w:styleId="Stilimportat39">
    <w:name w:val="Stil importat 39"/>
    <w:rsid w:val="00B77DF1"/>
  </w:style>
  <w:style w:type="numbering" w:customStyle="1" w:styleId="Stilimportat49">
    <w:name w:val="Stil importat 49"/>
    <w:rsid w:val="00B77DF1"/>
  </w:style>
  <w:style w:type="numbering" w:customStyle="1" w:styleId="Stilimportat59">
    <w:name w:val="Stil importat 59"/>
    <w:rsid w:val="00B77DF1"/>
  </w:style>
  <w:style w:type="numbering" w:customStyle="1" w:styleId="Stilimportat69">
    <w:name w:val="Stil importat 69"/>
    <w:rsid w:val="00B77DF1"/>
    <w:pPr>
      <w:numPr>
        <w:numId w:val="11"/>
      </w:numPr>
    </w:pPr>
  </w:style>
  <w:style w:type="numbering" w:customStyle="1" w:styleId="Stilimportat79">
    <w:name w:val="Stil importat 79"/>
    <w:rsid w:val="00B77DF1"/>
  </w:style>
  <w:style w:type="table" w:customStyle="1" w:styleId="TableGrid48">
    <w:name w:val="Table Grid48"/>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6">
    <w:name w:val="Table Grid66"/>
    <w:basedOn w:val="TableNormal"/>
    <w:next w:val="TableGrid"/>
    <w:uiPriority w:val="39"/>
    <w:rsid w:val="00B77DF1"/>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0">
    <w:name w:val="Imported Style 130"/>
    <w:rsid w:val="00B77DF1"/>
    <w:pPr>
      <w:numPr>
        <w:numId w:val="51"/>
      </w:numPr>
    </w:pPr>
  </w:style>
  <w:style w:type="numbering" w:customStyle="1" w:styleId="ImportedStyle218">
    <w:name w:val="Imported Style 218"/>
    <w:rsid w:val="00B77DF1"/>
    <w:pPr>
      <w:numPr>
        <w:numId w:val="52"/>
      </w:numPr>
    </w:pPr>
  </w:style>
  <w:style w:type="numbering" w:customStyle="1" w:styleId="ImportedStyle318">
    <w:name w:val="Imported Style 318"/>
    <w:rsid w:val="00B77DF1"/>
    <w:pPr>
      <w:numPr>
        <w:numId w:val="53"/>
      </w:numPr>
    </w:pPr>
  </w:style>
  <w:style w:type="numbering" w:customStyle="1" w:styleId="NoList1120">
    <w:name w:val="No List1120"/>
    <w:next w:val="NoList"/>
    <w:uiPriority w:val="99"/>
    <w:semiHidden/>
    <w:unhideWhenUsed/>
    <w:rsid w:val="00B77DF1"/>
  </w:style>
  <w:style w:type="table" w:customStyle="1" w:styleId="TableGrid58">
    <w:name w:val="Table Grid58"/>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9">
    <w:name w:val="Imported Style 789"/>
    <w:rsid w:val="00B77DF1"/>
    <w:pPr>
      <w:numPr>
        <w:numId w:val="54"/>
      </w:numPr>
    </w:pPr>
  </w:style>
  <w:style w:type="numbering" w:customStyle="1" w:styleId="ImportedStyle7809">
    <w:name w:val="Imported Style 78.09"/>
    <w:rsid w:val="00B77DF1"/>
    <w:pPr>
      <w:numPr>
        <w:numId w:val="339"/>
      </w:numPr>
    </w:pPr>
  </w:style>
  <w:style w:type="numbering" w:customStyle="1" w:styleId="ImportedStyle8010">
    <w:name w:val="Imported Style 8010"/>
    <w:rsid w:val="00B77DF1"/>
    <w:pPr>
      <w:numPr>
        <w:numId w:val="56"/>
      </w:numPr>
    </w:pPr>
  </w:style>
  <w:style w:type="numbering" w:customStyle="1" w:styleId="ImportedStyle829">
    <w:name w:val="Imported Style 829"/>
    <w:rsid w:val="00B77DF1"/>
    <w:pPr>
      <w:numPr>
        <w:numId w:val="57"/>
      </w:numPr>
    </w:pPr>
  </w:style>
  <w:style w:type="numbering" w:customStyle="1" w:styleId="ImportedStyle839">
    <w:name w:val="Imported Style 839"/>
    <w:rsid w:val="00B77DF1"/>
    <w:pPr>
      <w:numPr>
        <w:numId w:val="58"/>
      </w:numPr>
    </w:pPr>
  </w:style>
  <w:style w:type="numbering" w:customStyle="1" w:styleId="ImportedStyle1149">
    <w:name w:val="Imported Style 1149"/>
    <w:rsid w:val="00B77DF1"/>
    <w:pPr>
      <w:numPr>
        <w:numId w:val="59"/>
      </w:numPr>
    </w:pPr>
  </w:style>
  <w:style w:type="numbering" w:customStyle="1" w:styleId="ImportedStyle11510">
    <w:name w:val="Imported Style 11510"/>
    <w:rsid w:val="00B77DF1"/>
    <w:pPr>
      <w:numPr>
        <w:numId w:val="60"/>
      </w:numPr>
    </w:pPr>
  </w:style>
  <w:style w:type="numbering" w:customStyle="1" w:styleId="ImportedStyle1169">
    <w:name w:val="Imported Style 1169"/>
    <w:rsid w:val="00B77DF1"/>
    <w:pPr>
      <w:numPr>
        <w:numId w:val="61"/>
      </w:numPr>
    </w:pPr>
  </w:style>
  <w:style w:type="table" w:customStyle="1" w:styleId="TableNormal16">
    <w:name w:val="Table Normal16"/>
    <w:rsid w:val="00B77DF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14">
    <w:name w:val="Imported Style 1114"/>
    <w:rsid w:val="00B77DF1"/>
  </w:style>
  <w:style w:type="numbering" w:customStyle="1" w:styleId="ImportedStyle219">
    <w:name w:val="Imported Style 219"/>
    <w:rsid w:val="00B77DF1"/>
  </w:style>
  <w:style w:type="numbering" w:customStyle="1" w:styleId="ImportedStyle319">
    <w:name w:val="Imported Style 319"/>
    <w:rsid w:val="00B77DF1"/>
  </w:style>
  <w:style w:type="table" w:customStyle="1" w:styleId="TableGrid1115">
    <w:name w:val="Table Grid1115"/>
    <w:basedOn w:val="TableNormal"/>
    <w:next w:val="TableGrid"/>
    <w:uiPriority w:val="39"/>
    <w:rsid w:val="00B77DF1"/>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B77DF1"/>
  </w:style>
  <w:style w:type="table" w:customStyle="1" w:styleId="TableGrid216">
    <w:name w:val="Table Grid216"/>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0">
    <w:name w:val="No List220"/>
    <w:next w:val="NoList"/>
    <w:uiPriority w:val="99"/>
    <w:semiHidden/>
    <w:unhideWhenUsed/>
    <w:rsid w:val="00B77DF1"/>
  </w:style>
  <w:style w:type="table" w:customStyle="1" w:styleId="TableGrid315">
    <w:name w:val="Table Grid315"/>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7">
    <w:name w:val="No List11117"/>
    <w:next w:val="NoList"/>
    <w:uiPriority w:val="99"/>
    <w:semiHidden/>
    <w:unhideWhenUsed/>
    <w:rsid w:val="00B77DF1"/>
  </w:style>
  <w:style w:type="numbering" w:customStyle="1" w:styleId="NoList111116">
    <w:name w:val="No List111116"/>
    <w:next w:val="NoList"/>
    <w:uiPriority w:val="99"/>
    <w:semiHidden/>
    <w:unhideWhenUsed/>
    <w:rsid w:val="00B77DF1"/>
  </w:style>
  <w:style w:type="table" w:customStyle="1" w:styleId="TableGrid1116">
    <w:name w:val="Table Grid1116"/>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7">
    <w:name w:val="No List317"/>
    <w:next w:val="NoList"/>
    <w:uiPriority w:val="99"/>
    <w:semiHidden/>
    <w:unhideWhenUsed/>
    <w:rsid w:val="00B77DF1"/>
  </w:style>
  <w:style w:type="numbering" w:customStyle="1" w:styleId="Stilimportat117">
    <w:name w:val="Stil importat 117"/>
    <w:rsid w:val="00B77DF1"/>
    <w:pPr>
      <w:numPr>
        <w:numId w:val="29"/>
      </w:numPr>
    </w:pPr>
  </w:style>
  <w:style w:type="numbering" w:customStyle="1" w:styleId="Stilimportat217">
    <w:name w:val="Stil importat 217"/>
    <w:rsid w:val="00B77DF1"/>
    <w:pPr>
      <w:numPr>
        <w:numId w:val="30"/>
      </w:numPr>
    </w:pPr>
  </w:style>
  <w:style w:type="numbering" w:customStyle="1" w:styleId="Stilimportat317">
    <w:name w:val="Stil importat 317"/>
    <w:rsid w:val="00B77DF1"/>
    <w:pPr>
      <w:numPr>
        <w:numId w:val="32"/>
      </w:numPr>
    </w:pPr>
  </w:style>
  <w:style w:type="numbering" w:customStyle="1" w:styleId="Stilimportat417">
    <w:name w:val="Stil importat 417"/>
    <w:rsid w:val="00B77DF1"/>
    <w:pPr>
      <w:numPr>
        <w:numId w:val="34"/>
      </w:numPr>
    </w:pPr>
  </w:style>
  <w:style w:type="numbering" w:customStyle="1" w:styleId="Stilimportat517">
    <w:name w:val="Stil importat 517"/>
    <w:rsid w:val="00B77DF1"/>
    <w:pPr>
      <w:numPr>
        <w:numId w:val="36"/>
      </w:numPr>
    </w:pPr>
  </w:style>
  <w:style w:type="numbering" w:customStyle="1" w:styleId="Stilimportat617">
    <w:name w:val="Stil importat 617"/>
    <w:rsid w:val="00B77DF1"/>
    <w:pPr>
      <w:numPr>
        <w:numId w:val="38"/>
      </w:numPr>
    </w:pPr>
  </w:style>
  <w:style w:type="numbering" w:customStyle="1" w:styleId="Stilimportat717">
    <w:name w:val="Stil importat 717"/>
    <w:rsid w:val="00B77DF1"/>
    <w:pPr>
      <w:numPr>
        <w:numId w:val="40"/>
      </w:numPr>
    </w:pPr>
  </w:style>
  <w:style w:type="numbering" w:customStyle="1" w:styleId="NoList410">
    <w:name w:val="No List410"/>
    <w:next w:val="NoList"/>
    <w:uiPriority w:val="99"/>
    <w:semiHidden/>
    <w:unhideWhenUsed/>
    <w:rsid w:val="00B77DF1"/>
  </w:style>
  <w:style w:type="numbering" w:customStyle="1" w:styleId="NoList1210">
    <w:name w:val="No List1210"/>
    <w:next w:val="NoList"/>
    <w:uiPriority w:val="99"/>
    <w:semiHidden/>
    <w:unhideWhenUsed/>
    <w:rsid w:val="00B77DF1"/>
  </w:style>
  <w:style w:type="table" w:customStyle="1" w:styleId="TableGrid414">
    <w:name w:val="Table Grid41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0">
    <w:name w:val="No List2110"/>
    <w:next w:val="NoList"/>
    <w:uiPriority w:val="99"/>
    <w:semiHidden/>
    <w:unhideWhenUsed/>
    <w:rsid w:val="00B77DF1"/>
  </w:style>
  <w:style w:type="numbering" w:customStyle="1" w:styleId="NoList1129">
    <w:name w:val="No List1129"/>
    <w:next w:val="NoList"/>
    <w:uiPriority w:val="99"/>
    <w:semiHidden/>
    <w:unhideWhenUsed/>
    <w:rsid w:val="00B77DF1"/>
  </w:style>
  <w:style w:type="table" w:customStyle="1" w:styleId="TableGrid127">
    <w:name w:val="Table Grid127"/>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9">
    <w:name w:val="No List59"/>
    <w:next w:val="NoList"/>
    <w:uiPriority w:val="99"/>
    <w:semiHidden/>
    <w:unhideWhenUsed/>
    <w:rsid w:val="00B77DF1"/>
  </w:style>
  <w:style w:type="table" w:customStyle="1" w:styleId="TableGrid514">
    <w:name w:val="Table Grid514"/>
    <w:basedOn w:val="TableNormal"/>
    <w:next w:val="TableGrid"/>
    <w:uiPriority w:val="59"/>
    <w:rsid w:val="00B77DF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B77DF1"/>
  </w:style>
  <w:style w:type="table" w:customStyle="1" w:styleId="TableGrid76">
    <w:name w:val="Table Grid76"/>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7">
    <w:name w:val="Imported Style 7817"/>
    <w:rsid w:val="00B77DF1"/>
  </w:style>
  <w:style w:type="numbering" w:customStyle="1" w:styleId="ImportedStyle78018">
    <w:name w:val="Imported Style 78.018"/>
    <w:rsid w:val="00B77DF1"/>
    <w:pPr>
      <w:numPr>
        <w:numId w:val="2"/>
      </w:numPr>
    </w:pPr>
  </w:style>
  <w:style w:type="numbering" w:customStyle="1" w:styleId="ImportedStyle8017">
    <w:name w:val="Imported Style 8017"/>
    <w:rsid w:val="00B77DF1"/>
    <w:pPr>
      <w:numPr>
        <w:numId w:val="3"/>
      </w:numPr>
    </w:pPr>
  </w:style>
  <w:style w:type="numbering" w:customStyle="1" w:styleId="ImportedStyle8218">
    <w:name w:val="Imported Style 8218"/>
    <w:rsid w:val="00B77DF1"/>
    <w:pPr>
      <w:numPr>
        <w:numId w:val="4"/>
      </w:numPr>
    </w:pPr>
  </w:style>
  <w:style w:type="numbering" w:customStyle="1" w:styleId="ImportedStyle8317">
    <w:name w:val="Imported Style 8317"/>
    <w:rsid w:val="00B77DF1"/>
    <w:pPr>
      <w:numPr>
        <w:numId w:val="5"/>
      </w:numPr>
    </w:pPr>
  </w:style>
  <w:style w:type="numbering" w:customStyle="1" w:styleId="ImportedStyle11418">
    <w:name w:val="Imported Style 11418"/>
    <w:rsid w:val="00B77DF1"/>
    <w:pPr>
      <w:numPr>
        <w:numId w:val="6"/>
      </w:numPr>
    </w:pPr>
  </w:style>
  <w:style w:type="numbering" w:customStyle="1" w:styleId="ImportedStyle11517">
    <w:name w:val="Imported Style 11517"/>
    <w:rsid w:val="00B77DF1"/>
    <w:pPr>
      <w:numPr>
        <w:numId w:val="7"/>
      </w:numPr>
    </w:pPr>
  </w:style>
  <w:style w:type="numbering" w:customStyle="1" w:styleId="ImportedStyle11618">
    <w:name w:val="Imported Style 11618"/>
    <w:rsid w:val="00B77DF1"/>
    <w:pPr>
      <w:numPr>
        <w:numId w:val="8"/>
      </w:numPr>
    </w:pPr>
  </w:style>
  <w:style w:type="table" w:customStyle="1" w:styleId="TableNormal114">
    <w:name w:val="Table Normal114"/>
    <w:locked/>
    <w:rsid w:val="00B77DF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10">
    <w:name w:val="Imported Style 1210"/>
    <w:rsid w:val="00B77DF1"/>
    <w:pPr>
      <w:numPr>
        <w:numId w:val="12"/>
      </w:numPr>
    </w:pPr>
  </w:style>
  <w:style w:type="numbering" w:customStyle="1" w:styleId="ImportedStyle227">
    <w:name w:val="Imported Style 227"/>
    <w:rsid w:val="00B77DF1"/>
    <w:pPr>
      <w:numPr>
        <w:numId w:val="13"/>
      </w:numPr>
    </w:pPr>
  </w:style>
  <w:style w:type="numbering" w:customStyle="1" w:styleId="ImportedStyle327">
    <w:name w:val="Imported Style 327"/>
    <w:rsid w:val="00B77DF1"/>
    <w:pPr>
      <w:numPr>
        <w:numId w:val="14"/>
      </w:numPr>
    </w:pPr>
  </w:style>
  <w:style w:type="table" w:customStyle="1" w:styleId="TableGrid134">
    <w:name w:val="Table Grid134"/>
    <w:basedOn w:val="TableNormal"/>
    <w:next w:val="TableGrid"/>
    <w:uiPriority w:val="39"/>
    <w:rsid w:val="00B77DF1"/>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B77DF1"/>
  </w:style>
  <w:style w:type="table" w:customStyle="1" w:styleId="TableGrid224">
    <w:name w:val="Table Grid22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7">
    <w:name w:val="No List227"/>
    <w:next w:val="NoList"/>
    <w:uiPriority w:val="99"/>
    <w:semiHidden/>
    <w:unhideWhenUsed/>
    <w:rsid w:val="00B77DF1"/>
  </w:style>
  <w:style w:type="table" w:customStyle="1" w:styleId="TableGrid324">
    <w:name w:val="Table Grid324"/>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7">
    <w:name w:val="No List1137"/>
    <w:next w:val="NoList"/>
    <w:uiPriority w:val="99"/>
    <w:semiHidden/>
    <w:unhideWhenUsed/>
    <w:rsid w:val="00B77DF1"/>
  </w:style>
  <w:style w:type="numbering" w:customStyle="1" w:styleId="NoList11127">
    <w:name w:val="No List11127"/>
    <w:next w:val="NoList"/>
    <w:uiPriority w:val="99"/>
    <w:semiHidden/>
    <w:unhideWhenUsed/>
    <w:rsid w:val="00B77DF1"/>
  </w:style>
  <w:style w:type="table" w:customStyle="1" w:styleId="TableGrid1124">
    <w:name w:val="Table Grid1124"/>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8">
    <w:name w:val="No List318"/>
    <w:next w:val="NoList"/>
    <w:uiPriority w:val="99"/>
    <w:semiHidden/>
    <w:unhideWhenUsed/>
    <w:rsid w:val="00B77DF1"/>
  </w:style>
  <w:style w:type="numbering" w:customStyle="1" w:styleId="Stilimportat127">
    <w:name w:val="Stil importat 127"/>
    <w:rsid w:val="00B77DF1"/>
    <w:pPr>
      <w:numPr>
        <w:numId w:val="31"/>
      </w:numPr>
    </w:pPr>
  </w:style>
  <w:style w:type="numbering" w:customStyle="1" w:styleId="Stilimportat227">
    <w:name w:val="Stil importat 227"/>
    <w:rsid w:val="00B77DF1"/>
  </w:style>
  <w:style w:type="numbering" w:customStyle="1" w:styleId="Stilimportat327">
    <w:name w:val="Stil importat 327"/>
    <w:rsid w:val="00B77DF1"/>
  </w:style>
  <w:style w:type="numbering" w:customStyle="1" w:styleId="Stilimportat427">
    <w:name w:val="Stil importat 427"/>
    <w:rsid w:val="00B77DF1"/>
  </w:style>
  <w:style w:type="numbering" w:customStyle="1" w:styleId="Stilimportat527">
    <w:name w:val="Stil importat 527"/>
    <w:rsid w:val="00B77DF1"/>
  </w:style>
  <w:style w:type="numbering" w:customStyle="1" w:styleId="Stilimportat627">
    <w:name w:val="Stil importat 627"/>
    <w:rsid w:val="00B77DF1"/>
  </w:style>
  <w:style w:type="numbering" w:customStyle="1" w:styleId="Stilimportat727">
    <w:name w:val="Stil importat 727"/>
    <w:rsid w:val="00B77DF1"/>
  </w:style>
  <w:style w:type="numbering" w:customStyle="1" w:styleId="NoList417">
    <w:name w:val="No List417"/>
    <w:next w:val="NoList"/>
    <w:uiPriority w:val="99"/>
    <w:semiHidden/>
    <w:unhideWhenUsed/>
    <w:rsid w:val="00B77DF1"/>
  </w:style>
  <w:style w:type="numbering" w:customStyle="1" w:styleId="NoList1217">
    <w:name w:val="No List1217"/>
    <w:next w:val="NoList"/>
    <w:uiPriority w:val="99"/>
    <w:semiHidden/>
    <w:unhideWhenUsed/>
    <w:rsid w:val="00B77DF1"/>
  </w:style>
  <w:style w:type="table" w:customStyle="1" w:styleId="TableGrid424">
    <w:name w:val="Table Grid42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7">
    <w:name w:val="No List2117"/>
    <w:next w:val="NoList"/>
    <w:uiPriority w:val="99"/>
    <w:semiHidden/>
    <w:unhideWhenUsed/>
    <w:rsid w:val="00B77DF1"/>
  </w:style>
  <w:style w:type="numbering" w:customStyle="1" w:styleId="NoList11217">
    <w:name w:val="No List11217"/>
    <w:next w:val="NoList"/>
    <w:uiPriority w:val="99"/>
    <w:semiHidden/>
    <w:unhideWhenUsed/>
    <w:rsid w:val="00B77DF1"/>
  </w:style>
  <w:style w:type="table" w:customStyle="1" w:styleId="TableGrid1214">
    <w:name w:val="Table Grid121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7">
    <w:name w:val="No List517"/>
    <w:next w:val="NoList"/>
    <w:uiPriority w:val="99"/>
    <w:semiHidden/>
    <w:unhideWhenUsed/>
    <w:rsid w:val="00B77DF1"/>
  </w:style>
  <w:style w:type="table" w:customStyle="1" w:styleId="TableGrid524">
    <w:name w:val="Table Grid524"/>
    <w:basedOn w:val="TableNormal"/>
    <w:next w:val="TableGrid"/>
    <w:uiPriority w:val="59"/>
    <w:rsid w:val="00B77DF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B77DF1"/>
  </w:style>
  <w:style w:type="table" w:customStyle="1" w:styleId="TableGrid86">
    <w:name w:val="Table Grid86"/>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7">
    <w:name w:val="Imported Style 7827"/>
    <w:rsid w:val="00B77DF1"/>
    <w:pPr>
      <w:numPr>
        <w:numId w:val="18"/>
      </w:numPr>
    </w:pPr>
  </w:style>
  <w:style w:type="numbering" w:customStyle="1" w:styleId="ImportedStyle78028">
    <w:name w:val="Imported Style 78.028"/>
    <w:rsid w:val="00B77DF1"/>
    <w:pPr>
      <w:numPr>
        <w:numId w:val="19"/>
      </w:numPr>
    </w:pPr>
  </w:style>
  <w:style w:type="numbering" w:customStyle="1" w:styleId="ImportedStyle8028">
    <w:name w:val="Imported Style 8028"/>
    <w:rsid w:val="00B77DF1"/>
    <w:pPr>
      <w:numPr>
        <w:numId w:val="20"/>
      </w:numPr>
    </w:pPr>
  </w:style>
  <w:style w:type="numbering" w:customStyle="1" w:styleId="ImportedStyle8228">
    <w:name w:val="Imported Style 8228"/>
    <w:rsid w:val="00B77DF1"/>
    <w:pPr>
      <w:numPr>
        <w:numId w:val="21"/>
      </w:numPr>
    </w:pPr>
  </w:style>
  <w:style w:type="numbering" w:customStyle="1" w:styleId="ImportedStyle8328">
    <w:name w:val="Imported Style 8328"/>
    <w:rsid w:val="00B77DF1"/>
    <w:pPr>
      <w:numPr>
        <w:numId w:val="22"/>
      </w:numPr>
    </w:pPr>
  </w:style>
  <w:style w:type="numbering" w:customStyle="1" w:styleId="ImportedStyle11427">
    <w:name w:val="Imported Style 11427"/>
    <w:rsid w:val="00B77DF1"/>
    <w:pPr>
      <w:numPr>
        <w:numId w:val="23"/>
      </w:numPr>
    </w:pPr>
  </w:style>
  <w:style w:type="numbering" w:customStyle="1" w:styleId="ImportedStyle11527">
    <w:name w:val="Imported Style 11527"/>
    <w:rsid w:val="00B77DF1"/>
    <w:pPr>
      <w:numPr>
        <w:numId w:val="24"/>
      </w:numPr>
    </w:pPr>
  </w:style>
  <w:style w:type="numbering" w:customStyle="1" w:styleId="ImportedStyle11627">
    <w:name w:val="Imported Style 11627"/>
    <w:rsid w:val="00B77DF1"/>
    <w:pPr>
      <w:numPr>
        <w:numId w:val="25"/>
      </w:numPr>
    </w:pPr>
  </w:style>
  <w:style w:type="table" w:customStyle="1" w:styleId="TableNormal124">
    <w:name w:val="Table Normal124"/>
    <w:rsid w:val="00B77DF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6">
    <w:name w:val="Imported Style 136"/>
    <w:rsid w:val="00B77DF1"/>
    <w:pPr>
      <w:numPr>
        <w:numId w:val="26"/>
      </w:numPr>
    </w:pPr>
  </w:style>
  <w:style w:type="numbering" w:customStyle="1" w:styleId="ImportedStyle236">
    <w:name w:val="Imported Style 236"/>
    <w:rsid w:val="00B77DF1"/>
    <w:pPr>
      <w:numPr>
        <w:numId w:val="27"/>
      </w:numPr>
    </w:pPr>
  </w:style>
  <w:style w:type="numbering" w:customStyle="1" w:styleId="ImportedStyle336">
    <w:name w:val="Imported Style 336"/>
    <w:rsid w:val="00B77DF1"/>
    <w:pPr>
      <w:numPr>
        <w:numId w:val="28"/>
      </w:numPr>
    </w:pPr>
  </w:style>
  <w:style w:type="table" w:customStyle="1" w:styleId="TableGrid146">
    <w:name w:val="Table Grid146"/>
    <w:basedOn w:val="TableNormal"/>
    <w:next w:val="TableGrid"/>
    <w:uiPriority w:val="39"/>
    <w:rsid w:val="00B77DF1"/>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7">
    <w:name w:val="No List147"/>
    <w:next w:val="NoList"/>
    <w:uiPriority w:val="99"/>
    <w:semiHidden/>
    <w:unhideWhenUsed/>
    <w:rsid w:val="00B77DF1"/>
  </w:style>
  <w:style w:type="table" w:customStyle="1" w:styleId="TableGrid235">
    <w:name w:val="Table Grid235"/>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7">
    <w:name w:val="No List237"/>
    <w:next w:val="NoList"/>
    <w:uiPriority w:val="99"/>
    <w:semiHidden/>
    <w:unhideWhenUsed/>
    <w:rsid w:val="00B77DF1"/>
  </w:style>
  <w:style w:type="table" w:customStyle="1" w:styleId="TableGrid333">
    <w:name w:val="Table Grid333"/>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7">
    <w:name w:val="No List1147"/>
    <w:next w:val="NoList"/>
    <w:uiPriority w:val="99"/>
    <w:semiHidden/>
    <w:unhideWhenUsed/>
    <w:rsid w:val="00B77DF1"/>
  </w:style>
  <w:style w:type="numbering" w:customStyle="1" w:styleId="NoList11136">
    <w:name w:val="No List11136"/>
    <w:next w:val="NoList"/>
    <w:uiPriority w:val="99"/>
    <w:semiHidden/>
    <w:unhideWhenUsed/>
    <w:rsid w:val="00B77DF1"/>
  </w:style>
  <w:style w:type="table" w:customStyle="1" w:styleId="TableGrid1133">
    <w:name w:val="Table Grid1133"/>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7">
    <w:name w:val="No List327"/>
    <w:next w:val="NoList"/>
    <w:uiPriority w:val="99"/>
    <w:semiHidden/>
    <w:unhideWhenUsed/>
    <w:rsid w:val="00B77DF1"/>
  </w:style>
  <w:style w:type="numbering" w:customStyle="1" w:styleId="Stilimportat136">
    <w:name w:val="Stil importat 136"/>
    <w:rsid w:val="00B77DF1"/>
    <w:pPr>
      <w:numPr>
        <w:numId w:val="43"/>
      </w:numPr>
    </w:pPr>
  </w:style>
  <w:style w:type="numbering" w:customStyle="1" w:styleId="Stilimportat236">
    <w:name w:val="Stil importat 236"/>
    <w:rsid w:val="00B77DF1"/>
    <w:pPr>
      <w:numPr>
        <w:numId w:val="33"/>
      </w:numPr>
    </w:pPr>
  </w:style>
  <w:style w:type="numbering" w:customStyle="1" w:styleId="Stilimportat336">
    <w:name w:val="Stil importat 336"/>
    <w:rsid w:val="00B77DF1"/>
    <w:pPr>
      <w:numPr>
        <w:numId w:val="35"/>
      </w:numPr>
    </w:pPr>
  </w:style>
  <w:style w:type="numbering" w:customStyle="1" w:styleId="Stilimportat436">
    <w:name w:val="Stil importat 436"/>
    <w:rsid w:val="00B77DF1"/>
    <w:pPr>
      <w:numPr>
        <w:numId w:val="37"/>
      </w:numPr>
    </w:pPr>
  </w:style>
  <w:style w:type="numbering" w:customStyle="1" w:styleId="Stilimportat537">
    <w:name w:val="Stil importat 537"/>
    <w:rsid w:val="00B77DF1"/>
    <w:pPr>
      <w:numPr>
        <w:numId w:val="39"/>
      </w:numPr>
    </w:pPr>
  </w:style>
  <w:style w:type="numbering" w:customStyle="1" w:styleId="Stilimportat636">
    <w:name w:val="Stil importat 636"/>
    <w:rsid w:val="00B77DF1"/>
    <w:pPr>
      <w:numPr>
        <w:numId w:val="41"/>
      </w:numPr>
    </w:pPr>
  </w:style>
  <w:style w:type="numbering" w:customStyle="1" w:styleId="Stilimportat736">
    <w:name w:val="Stil importat 736"/>
    <w:rsid w:val="00B77DF1"/>
    <w:pPr>
      <w:numPr>
        <w:numId w:val="42"/>
      </w:numPr>
    </w:pPr>
  </w:style>
  <w:style w:type="numbering" w:customStyle="1" w:styleId="NoList427">
    <w:name w:val="No List427"/>
    <w:next w:val="NoList"/>
    <w:uiPriority w:val="99"/>
    <w:semiHidden/>
    <w:unhideWhenUsed/>
    <w:rsid w:val="00B77DF1"/>
  </w:style>
  <w:style w:type="numbering" w:customStyle="1" w:styleId="NoList1227">
    <w:name w:val="No List1227"/>
    <w:next w:val="NoList"/>
    <w:uiPriority w:val="99"/>
    <w:semiHidden/>
    <w:unhideWhenUsed/>
    <w:rsid w:val="00B77DF1"/>
  </w:style>
  <w:style w:type="table" w:customStyle="1" w:styleId="TableGrid433">
    <w:name w:val="Table Grid433"/>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7">
    <w:name w:val="No List2127"/>
    <w:next w:val="NoList"/>
    <w:uiPriority w:val="99"/>
    <w:semiHidden/>
    <w:unhideWhenUsed/>
    <w:rsid w:val="00B77DF1"/>
  </w:style>
  <w:style w:type="numbering" w:customStyle="1" w:styleId="NoList11227">
    <w:name w:val="No List11227"/>
    <w:next w:val="NoList"/>
    <w:uiPriority w:val="99"/>
    <w:semiHidden/>
    <w:unhideWhenUsed/>
    <w:rsid w:val="00B77DF1"/>
  </w:style>
  <w:style w:type="table" w:customStyle="1" w:styleId="TableGrid1224">
    <w:name w:val="Table Grid122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7">
    <w:name w:val="No List527"/>
    <w:next w:val="NoList"/>
    <w:uiPriority w:val="99"/>
    <w:semiHidden/>
    <w:unhideWhenUsed/>
    <w:rsid w:val="00B77DF1"/>
  </w:style>
  <w:style w:type="table" w:customStyle="1" w:styleId="TableGrid533">
    <w:name w:val="Table Grid533"/>
    <w:basedOn w:val="TableNormal"/>
    <w:next w:val="TableGrid"/>
    <w:uiPriority w:val="59"/>
    <w:rsid w:val="00B77DF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145">
    <w:name w:val="Stil importat 145"/>
    <w:rsid w:val="00B77DF1"/>
    <w:pPr>
      <w:numPr>
        <w:numId w:val="44"/>
      </w:numPr>
    </w:pPr>
  </w:style>
  <w:style w:type="numbering" w:customStyle="1" w:styleId="Stilimportat245">
    <w:name w:val="Stil importat 245"/>
    <w:rsid w:val="00B77DF1"/>
    <w:pPr>
      <w:numPr>
        <w:numId w:val="45"/>
      </w:numPr>
    </w:pPr>
  </w:style>
  <w:style w:type="numbering" w:customStyle="1" w:styleId="Stilimportat345">
    <w:name w:val="Stil importat 345"/>
    <w:rsid w:val="00B77DF1"/>
    <w:pPr>
      <w:numPr>
        <w:numId w:val="46"/>
      </w:numPr>
    </w:pPr>
  </w:style>
  <w:style w:type="numbering" w:customStyle="1" w:styleId="Stilimportat445">
    <w:name w:val="Stil importat 445"/>
    <w:rsid w:val="00B77DF1"/>
    <w:pPr>
      <w:numPr>
        <w:numId w:val="47"/>
      </w:numPr>
    </w:pPr>
  </w:style>
  <w:style w:type="numbering" w:customStyle="1" w:styleId="Stilimportat545">
    <w:name w:val="Stil importat 545"/>
    <w:rsid w:val="00B77DF1"/>
    <w:pPr>
      <w:numPr>
        <w:numId w:val="48"/>
      </w:numPr>
    </w:pPr>
  </w:style>
  <w:style w:type="numbering" w:customStyle="1" w:styleId="Stilimportat645">
    <w:name w:val="Stil importat 645"/>
    <w:rsid w:val="00B77DF1"/>
    <w:pPr>
      <w:numPr>
        <w:numId w:val="49"/>
      </w:numPr>
    </w:pPr>
  </w:style>
  <w:style w:type="numbering" w:customStyle="1" w:styleId="Stilimportat745">
    <w:name w:val="Stil importat 745"/>
    <w:rsid w:val="00B77DF1"/>
    <w:pPr>
      <w:numPr>
        <w:numId w:val="50"/>
      </w:numPr>
    </w:pPr>
  </w:style>
  <w:style w:type="numbering" w:customStyle="1" w:styleId="ImportedStyle80316">
    <w:name w:val="Imported Style 80316"/>
    <w:rsid w:val="00B77DF1"/>
    <w:pPr>
      <w:numPr>
        <w:numId w:val="63"/>
      </w:numPr>
    </w:pPr>
  </w:style>
  <w:style w:type="numbering" w:customStyle="1" w:styleId="ImportedStyle11457">
    <w:name w:val="Imported Style 11457"/>
    <w:rsid w:val="00B77DF1"/>
    <w:pPr>
      <w:numPr>
        <w:numId w:val="64"/>
      </w:numPr>
    </w:pPr>
  </w:style>
  <w:style w:type="numbering" w:customStyle="1" w:styleId="ImportedStyle82116">
    <w:name w:val="Imported Style 82116"/>
    <w:rsid w:val="00B77DF1"/>
  </w:style>
  <w:style w:type="numbering" w:customStyle="1" w:styleId="ImportedStyle116116">
    <w:name w:val="Imported Style 116116"/>
    <w:rsid w:val="00B77DF1"/>
  </w:style>
  <w:style w:type="numbering" w:customStyle="1" w:styleId="ImportedStyle116124">
    <w:name w:val="Imported Style 116124"/>
    <w:rsid w:val="00B77DF1"/>
  </w:style>
  <w:style w:type="numbering" w:customStyle="1" w:styleId="Stilimportat156">
    <w:name w:val="Stil importat 156"/>
    <w:rsid w:val="00B77DF1"/>
    <w:pPr>
      <w:numPr>
        <w:numId w:val="67"/>
      </w:numPr>
    </w:pPr>
  </w:style>
  <w:style w:type="numbering" w:customStyle="1" w:styleId="ImportedStyle356">
    <w:name w:val="Imported Style 356"/>
    <w:rsid w:val="00B77DF1"/>
    <w:pPr>
      <w:numPr>
        <w:numId w:val="66"/>
      </w:numPr>
    </w:pPr>
  </w:style>
  <w:style w:type="table" w:customStyle="1" w:styleId="TableGrid50">
    <w:name w:val="Table Grid50"/>
    <w:basedOn w:val="TableNormal"/>
    <w:next w:val="TableGrid"/>
    <w:uiPriority w:val="39"/>
    <w:rsid w:val="004435CA"/>
    <w:pPr>
      <w:spacing w:after="0" w:line="240" w:lineRule="auto"/>
    </w:pPr>
    <w:rPr>
      <w:rFonts w:eastAsia="Calibri"/>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0">
    <w:name w:val="No List50"/>
    <w:next w:val="NoList"/>
    <w:uiPriority w:val="99"/>
    <w:semiHidden/>
    <w:unhideWhenUsed/>
    <w:rsid w:val="009C10C0"/>
  </w:style>
  <w:style w:type="paragraph" w:customStyle="1" w:styleId="Titlu31">
    <w:name w:val="Titlu 31"/>
    <w:basedOn w:val="Normal"/>
    <w:next w:val="Normal"/>
    <w:uiPriority w:val="9"/>
    <w:unhideWhenUsed/>
    <w:qFormat/>
    <w:rsid w:val="00F65F2A"/>
    <w:pPr>
      <w:keepNext/>
      <w:keepLines/>
      <w:spacing w:before="40" w:after="0"/>
      <w:outlineLvl w:val="2"/>
    </w:pPr>
    <w:rPr>
      <w:rFonts w:ascii="Calibri Light" w:eastAsia="Times New Roman" w:hAnsi="Calibri Light" w:cs="Times New Roman"/>
      <w:color w:val="1F4D78"/>
      <w:sz w:val="24"/>
      <w:szCs w:val="24"/>
    </w:rPr>
  </w:style>
  <w:style w:type="paragraph" w:customStyle="1" w:styleId="Titlu41">
    <w:name w:val="Titlu 41"/>
    <w:basedOn w:val="Normal"/>
    <w:next w:val="Normal"/>
    <w:uiPriority w:val="9"/>
    <w:unhideWhenUsed/>
    <w:qFormat/>
    <w:rsid w:val="00F65F2A"/>
    <w:pPr>
      <w:keepNext/>
      <w:keepLines/>
      <w:spacing w:before="40" w:after="0"/>
      <w:outlineLvl w:val="3"/>
    </w:pPr>
    <w:rPr>
      <w:rFonts w:ascii="Calibri Light" w:eastAsia="Times New Roman" w:hAnsi="Calibri Light" w:cs="Times New Roman"/>
      <w:i/>
      <w:iCs/>
      <w:color w:val="2E74B5"/>
    </w:rPr>
  </w:style>
  <w:style w:type="character" w:customStyle="1" w:styleId="Titlu3Caracter1">
    <w:name w:val="Titlu 3 Caracter1"/>
    <w:basedOn w:val="DefaultParagraphFont"/>
    <w:uiPriority w:val="9"/>
    <w:semiHidden/>
    <w:rsid w:val="00F65F2A"/>
    <w:rPr>
      <w:rFonts w:asciiTheme="majorHAnsi" w:eastAsiaTheme="majorEastAsia" w:hAnsiTheme="majorHAnsi" w:cstheme="majorBidi"/>
      <w:b/>
      <w:bCs/>
      <w:color w:val="5B9BD5" w:themeColor="accent1"/>
      <w:sz w:val="24"/>
      <w:szCs w:val="24"/>
      <w:lang w:val="ro-RO" w:eastAsia="ro-RO"/>
    </w:rPr>
  </w:style>
  <w:style w:type="character" w:customStyle="1" w:styleId="Titlu4Caracter1">
    <w:name w:val="Titlu 4 Caracter1"/>
    <w:basedOn w:val="DefaultParagraphFont"/>
    <w:uiPriority w:val="9"/>
    <w:semiHidden/>
    <w:rsid w:val="00F65F2A"/>
    <w:rPr>
      <w:rFonts w:asciiTheme="majorHAnsi" w:eastAsiaTheme="majorEastAsia" w:hAnsiTheme="majorHAnsi" w:cstheme="majorBidi"/>
      <w:b/>
      <w:bCs/>
      <w:i/>
      <w:iCs/>
      <w:color w:val="5B9BD5" w:themeColor="accent1"/>
      <w:sz w:val="24"/>
      <w:szCs w:val="24"/>
      <w:lang w:val="ro-RO" w:eastAsia="ro-RO"/>
    </w:rPr>
  </w:style>
  <w:style w:type="numbering" w:customStyle="1" w:styleId="NoList84">
    <w:name w:val="No List84"/>
    <w:next w:val="NoList"/>
    <w:uiPriority w:val="99"/>
    <w:semiHidden/>
    <w:unhideWhenUsed/>
    <w:rsid w:val="00F65F2A"/>
  </w:style>
  <w:style w:type="numbering" w:customStyle="1" w:styleId="NoList94">
    <w:name w:val="No List94"/>
    <w:next w:val="NoList"/>
    <w:uiPriority w:val="99"/>
    <w:semiHidden/>
    <w:unhideWhenUsed/>
    <w:rsid w:val="00F65F2A"/>
  </w:style>
  <w:style w:type="numbering" w:customStyle="1" w:styleId="ImportedStyle8034">
    <w:name w:val="Imported Style 8034"/>
    <w:rsid w:val="00F65F2A"/>
    <w:pPr>
      <w:numPr>
        <w:numId w:val="355"/>
      </w:numPr>
    </w:pPr>
  </w:style>
  <w:style w:type="numbering" w:customStyle="1" w:styleId="ImportedStyle11534">
    <w:name w:val="Imported Style 11534"/>
    <w:rsid w:val="00F65F2A"/>
    <w:pPr>
      <w:numPr>
        <w:numId w:val="359"/>
      </w:numPr>
    </w:pPr>
  </w:style>
  <w:style w:type="numbering" w:customStyle="1" w:styleId="ImportedStyle831122">
    <w:name w:val="Imported Style 831122"/>
    <w:rsid w:val="00F65F2A"/>
  </w:style>
  <w:style w:type="table" w:customStyle="1" w:styleId="TableGrid183">
    <w:name w:val="Table Grid183"/>
    <w:basedOn w:val="TableNormal"/>
    <w:next w:val="TableGrid"/>
    <w:uiPriority w:val="39"/>
    <w:rsid w:val="00F65F2A"/>
    <w:pPr>
      <w:spacing w:after="0" w:line="240" w:lineRule="auto"/>
    </w:pPr>
    <w:rPr>
      <w:rFonts w:ascii="Arial" w:eastAsiaTheme="minorHAnsi"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F65F2A"/>
  </w:style>
  <w:style w:type="table" w:customStyle="1" w:styleId="TableGrid193">
    <w:name w:val="Table Grid193"/>
    <w:basedOn w:val="TableNormal"/>
    <w:next w:val="TableGrid"/>
    <w:uiPriority w:val="39"/>
    <w:rsid w:val="00F65F2A"/>
    <w:pPr>
      <w:spacing w:after="0" w:line="240" w:lineRule="auto"/>
    </w:pPr>
    <w:rPr>
      <w:rFonts w:ascii="Arial" w:eastAsia="Calibri"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F65F2A"/>
  </w:style>
  <w:style w:type="table" w:customStyle="1" w:styleId="TableGrid202">
    <w:name w:val="Table Grid202"/>
    <w:basedOn w:val="TableNormal"/>
    <w:next w:val="TableGrid"/>
    <w:uiPriority w:val="39"/>
    <w:rsid w:val="00F65F2A"/>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tintens1">
    <w:name w:val="Citat intens1"/>
    <w:basedOn w:val="Normal"/>
    <w:next w:val="Normal"/>
    <w:uiPriority w:val="30"/>
    <w:qFormat/>
    <w:rsid w:val="00F65F2A"/>
    <w:pPr>
      <w:pBdr>
        <w:bottom w:val="single" w:sz="4" w:space="4" w:color="5B9BD5"/>
      </w:pBdr>
      <w:spacing w:before="200" w:after="280" w:line="276" w:lineRule="auto"/>
      <w:ind w:left="936" w:right="936"/>
    </w:pPr>
    <w:rPr>
      <w:rFonts w:ascii="Calibri" w:eastAsia="Calibri" w:hAnsi="Calibri" w:cs="Times New Roman"/>
      <w:b/>
      <w:bCs/>
      <w:i/>
      <w:iCs/>
      <w:color w:val="5B9BD5"/>
      <w:lang w:val="en-US"/>
    </w:rPr>
  </w:style>
  <w:style w:type="character" w:customStyle="1" w:styleId="Accentuareintens1">
    <w:name w:val="Accentuare intensă1"/>
    <w:basedOn w:val="DefaultParagraphFont"/>
    <w:uiPriority w:val="21"/>
    <w:qFormat/>
    <w:rsid w:val="00F65F2A"/>
    <w:rPr>
      <w:b/>
      <w:bCs/>
      <w:i/>
      <w:iCs/>
      <w:color w:val="5B9BD5"/>
    </w:rPr>
  </w:style>
  <w:style w:type="paragraph" w:customStyle="1" w:styleId="NormalAgency">
    <w:name w:val="Normal (Agency)"/>
    <w:link w:val="NormalAgencyChar"/>
    <w:qFormat/>
    <w:rsid w:val="00F65F2A"/>
    <w:pPr>
      <w:tabs>
        <w:tab w:val="left" w:pos="567"/>
      </w:tabs>
      <w:spacing w:after="0" w:line="240" w:lineRule="auto"/>
    </w:pPr>
    <w:rPr>
      <w:rFonts w:ascii="Times New Roman" w:eastAsia="Verdana" w:hAnsi="Times New Roman" w:cs="Verdana"/>
      <w:szCs w:val="18"/>
      <w:lang w:val="en-GB" w:eastAsia="en-GB"/>
    </w:rPr>
  </w:style>
  <w:style w:type="character" w:customStyle="1" w:styleId="NormalAgencyChar">
    <w:name w:val="Normal (Agency) Char"/>
    <w:link w:val="NormalAgency"/>
    <w:rsid w:val="00F65F2A"/>
    <w:rPr>
      <w:rFonts w:ascii="Times New Roman" w:eastAsia="Verdana" w:hAnsi="Times New Roman" w:cs="Verdana"/>
      <w:szCs w:val="18"/>
      <w:lang w:val="en-GB" w:eastAsia="en-GB"/>
    </w:rPr>
  </w:style>
  <w:style w:type="numbering" w:customStyle="1" w:styleId="ImportedStyle1141122">
    <w:name w:val="Imported Style 1141122"/>
    <w:rsid w:val="00F65F2A"/>
    <w:pPr>
      <w:numPr>
        <w:numId w:val="68"/>
      </w:numPr>
    </w:pPr>
  </w:style>
  <w:style w:type="numbering" w:customStyle="1" w:styleId="ImportedStyle8011112">
    <w:name w:val="Imported Style 8011112"/>
    <w:rsid w:val="00F65F2A"/>
    <w:pPr>
      <w:numPr>
        <w:numId w:val="343"/>
      </w:numPr>
    </w:pPr>
  </w:style>
  <w:style w:type="numbering" w:customStyle="1" w:styleId="ImportedStyle11511112">
    <w:name w:val="Imported Style 11511112"/>
    <w:rsid w:val="00F65F2A"/>
    <w:pPr>
      <w:numPr>
        <w:numId w:val="345"/>
      </w:numPr>
    </w:pPr>
  </w:style>
  <w:style w:type="numbering" w:customStyle="1" w:styleId="ImportedStyle8211112">
    <w:name w:val="Imported Style 8211112"/>
    <w:rsid w:val="00F65F2A"/>
    <w:pPr>
      <w:numPr>
        <w:numId w:val="349"/>
      </w:numPr>
    </w:pPr>
  </w:style>
  <w:style w:type="paragraph" w:customStyle="1" w:styleId="Heading">
    <w:name w:val="Heading"/>
    <w:rsid w:val="00F65F2A"/>
    <w:pPr>
      <w:widowControl w:val="0"/>
      <w:pBdr>
        <w:top w:val="nil"/>
        <w:left w:val="nil"/>
        <w:bottom w:val="nil"/>
        <w:right w:val="nil"/>
        <w:between w:val="nil"/>
        <w:bar w:val="nil"/>
      </w:pBdr>
      <w:spacing w:after="0" w:line="275" w:lineRule="exact"/>
      <w:ind w:left="135"/>
      <w:jc w:val="both"/>
      <w:outlineLvl w:val="0"/>
    </w:pPr>
    <w:rPr>
      <w:rFonts w:ascii="Times New Roman" w:eastAsia="Arial Unicode MS" w:hAnsi="Times New Roman" w:cs="Arial Unicode MS"/>
      <w:b/>
      <w:bCs/>
      <w:color w:val="000000"/>
      <w:sz w:val="24"/>
      <w:szCs w:val="24"/>
      <w:u w:color="000000"/>
      <w:bdr w:val="nil"/>
      <w:lang w:eastAsia="ro-RO"/>
      <w14:textOutline w14:w="0" w14:cap="flat" w14:cmpd="sng" w14:algn="ctr">
        <w14:noFill/>
        <w14:prstDash w14:val="solid"/>
        <w14:bevel/>
      </w14:textOutline>
    </w:rPr>
  </w:style>
  <w:style w:type="table" w:customStyle="1" w:styleId="TableGrid242">
    <w:name w:val="Table Grid242"/>
    <w:basedOn w:val="TableNormal"/>
    <w:next w:val="TableGrid"/>
    <w:uiPriority w:val="59"/>
    <w:rsid w:val="00F65F2A"/>
    <w:pPr>
      <w:spacing w:after="0" w:line="240" w:lineRule="auto"/>
      <w:ind w:left="357" w:hanging="357"/>
      <w:jc w:val="both"/>
    </w:pPr>
    <w:rPr>
      <w:rFonts w:ascii="Times New Roman" w:eastAsiaTheme="minorHAns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033">
    <w:name w:val="Imported Style 78.033"/>
    <w:rsid w:val="00F65F2A"/>
  </w:style>
  <w:style w:type="numbering" w:customStyle="1" w:styleId="NoList162">
    <w:name w:val="No List162"/>
    <w:next w:val="NoList"/>
    <w:uiPriority w:val="99"/>
    <w:semiHidden/>
    <w:unhideWhenUsed/>
    <w:rsid w:val="00F65F2A"/>
  </w:style>
  <w:style w:type="numbering" w:customStyle="1" w:styleId="NoList172">
    <w:name w:val="No List172"/>
    <w:next w:val="NoList"/>
    <w:uiPriority w:val="99"/>
    <w:semiHidden/>
    <w:unhideWhenUsed/>
    <w:rsid w:val="00F65F2A"/>
  </w:style>
  <w:style w:type="table" w:customStyle="1" w:styleId="TableGrid261">
    <w:name w:val="Table Grid261"/>
    <w:basedOn w:val="TableNormal"/>
    <w:next w:val="TableGrid"/>
    <w:uiPriority w:val="39"/>
    <w:rsid w:val="00F65F2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uiPriority w:val="99"/>
    <w:semiHidden/>
    <w:unhideWhenUsed/>
    <w:rsid w:val="00F65F2A"/>
  </w:style>
  <w:style w:type="numbering" w:customStyle="1" w:styleId="ImportedStyle7833">
    <w:name w:val="Imported Style 7833"/>
    <w:rsid w:val="00F65F2A"/>
    <w:pPr>
      <w:numPr>
        <w:numId w:val="391"/>
      </w:numPr>
    </w:pPr>
  </w:style>
  <w:style w:type="numbering" w:customStyle="1" w:styleId="ImportedStyle78042">
    <w:name w:val="Imported Style 78.042"/>
    <w:rsid w:val="00F65F2A"/>
  </w:style>
  <w:style w:type="numbering" w:customStyle="1" w:styleId="ImportedStyle8043">
    <w:name w:val="Imported Style 8043"/>
    <w:rsid w:val="00F65F2A"/>
    <w:pPr>
      <w:numPr>
        <w:numId w:val="392"/>
      </w:numPr>
    </w:pPr>
  </w:style>
  <w:style w:type="numbering" w:customStyle="1" w:styleId="ImportedStyle8233">
    <w:name w:val="Imported Style 8233"/>
    <w:rsid w:val="00F65F2A"/>
    <w:pPr>
      <w:numPr>
        <w:numId w:val="393"/>
      </w:numPr>
    </w:pPr>
  </w:style>
  <w:style w:type="numbering" w:customStyle="1" w:styleId="ImportedStyle8333">
    <w:name w:val="Imported Style 8333"/>
    <w:rsid w:val="00F65F2A"/>
    <w:pPr>
      <w:numPr>
        <w:numId w:val="218"/>
      </w:numPr>
    </w:pPr>
  </w:style>
  <w:style w:type="numbering" w:customStyle="1" w:styleId="ImportedStyle11433">
    <w:name w:val="Imported Style 11433"/>
    <w:rsid w:val="00F65F2A"/>
    <w:pPr>
      <w:numPr>
        <w:numId w:val="394"/>
      </w:numPr>
    </w:pPr>
  </w:style>
  <w:style w:type="numbering" w:customStyle="1" w:styleId="ImportedStyle11543">
    <w:name w:val="Imported Style 11543"/>
    <w:rsid w:val="00F65F2A"/>
    <w:pPr>
      <w:numPr>
        <w:numId w:val="219"/>
      </w:numPr>
    </w:pPr>
  </w:style>
  <w:style w:type="numbering" w:customStyle="1" w:styleId="ImportedStyle11633">
    <w:name w:val="Imported Style 11633"/>
    <w:rsid w:val="00F65F2A"/>
    <w:pPr>
      <w:numPr>
        <w:numId w:val="395"/>
      </w:numPr>
    </w:pPr>
  </w:style>
  <w:style w:type="numbering" w:customStyle="1" w:styleId="ImportedStyle2113">
    <w:name w:val="Imported Style 2113"/>
    <w:rsid w:val="00F65F2A"/>
  </w:style>
  <w:style w:type="numbering" w:customStyle="1" w:styleId="ImportedStyle3113">
    <w:name w:val="Imported Style 3113"/>
    <w:rsid w:val="00F65F2A"/>
  </w:style>
  <w:style w:type="numbering" w:customStyle="1" w:styleId="NoList243">
    <w:name w:val="No List243"/>
    <w:next w:val="NoList"/>
    <w:uiPriority w:val="99"/>
    <w:semiHidden/>
    <w:unhideWhenUsed/>
    <w:rsid w:val="00F65F2A"/>
  </w:style>
  <w:style w:type="numbering" w:customStyle="1" w:styleId="NoList333">
    <w:name w:val="No List333"/>
    <w:next w:val="NoList"/>
    <w:uiPriority w:val="99"/>
    <w:semiHidden/>
    <w:unhideWhenUsed/>
    <w:rsid w:val="00F65F2A"/>
  </w:style>
  <w:style w:type="numbering" w:customStyle="1" w:styleId="Stilimportat1113">
    <w:name w:val="Stil importat 1113"/>
    <w:rsid w:val="00F65F2A"/>
    <w:pPr>
      <w:numPr>
        <w:numId w:val="87"/>
      </w:numPr>
    </w:pPr>
  </w:style>
  <w:style w:type="numbering" w:customStyle="1" w:styleId="Stilimportat2113">
    <w:name w:val="Stil importat 2113"/>
    <w:rsid w:val="00F65F2A"/>
    <w:pPr>
      <w:numPr>
        <w:numId w:val="88"/>
      </w:numPr>
    </w:pPr>
  </w:style>
  <w:style w:type="numbering" w:customStyle="1" w:styleId="Stilimportat3113">
    <w:name w:val="Stil importat 3113"/>
    <w:rsid w:val="00F65F2A"/>
    <w:pPr>
      <w:numPr>
        <w:numId w:val="90"/>
      </w:numPr>
    </w:pPr>
  </w:style>
  <w:style w:type="numbering" w:customStyle="1" w:styleId="Stilimportat4113">
    <w:name w:val="Stil importat 4113"/>
    <w:rsid w:val="00F65F2A"/>
    <w:pPr>
      <w:numPr>
        <w:numId w:val="92"/>
      </w:numPr>
    </w:pPr>
  </w:style>
  <w:style w:type="numbering" w:customStyle="1" w:styleId="Stilimportat5113">
    <w:name w:val="Stil importat 5113"/>
    <w:rsid w:val="00F65F2A"/>
    <w:pPr>
      <w:numPr>
        <w:numId w:val="94"/>
      </w:numPr>
    </w:pPr>
  </w:style>
  <w:style w:type="numbering" w:customStyle="1" w:styleId="Stilimportat6113">
    <w:name w:val="Stil importat 6113"/>
    <w:rsid w:val="00F65F2A"/>
    <w:pPr>
      <w:numPr>
        <w:numId w:val="96"/>
      </w:numPr>
    </w:pPr>
  </w:style>
  <w:style w:type="numbering" w:customStyle="1" w:styleId="Stilimportat7113">
    <w:name w:val="Stil importat 7113"/>
    <w:rsid w:val="00F65F2A"/>
    <w:pPr>
      <w:numPr>
        <w:numId w:val="98"/>
      </w:numPr>
    </w:pPr>
  </w:style>
  <w:style w:type="numbering" w:customStyle="1" w:styleId="NoList433">
    <w:name w:val="No List433"/>
    <w:next w:val="NoList"/>
    <w:uiPriority w:val="99"/>
    <w:semiHidden/>
    <w:unhideWhenUsed/>
    <w:rsid w:val="00F65F2A"/>
  </w:style>
  <w:style w:type="numbering" w:customStyle="1" w:styleId="NoList1233">
    <w:name w:val="No List1233"/>
    <w:next w:val="NoList"/>
    <w:uiPriority w:val="99"/>
    <w:semiHidden/>
    <w:unhideWhenUsed/>
    <w:rsid w:val="00F65F2A"/>
  </w:style>
  <w:style w:type="numbering" w:customStyle="1" w:styleId="NoList2133">
    <w:name w:val="No List2133"/>
    <w:next w:val="NoList"/>
    <w:uiPriority w:val="99"/>
    <w:semiHidden/>
    <w:unhideWhenUsed/>
    <w:rsid w:val="00F65F2A"/>
  </w:style>
  <w:style w:type="numbering" w:customStyle="1" w:styleId="NoList11233">
    <w:name w:val="No List11233"/>
    <w:next w:val="NoList"/>
    <w:uiPriority w:val="99"/>
    <w:semiHidden/>
    <w:unhideWhenUsed/>
    <w:rsid w:val="00F65F2A"/>
  </w:style>
  <w:style w:type="numbering" w:customStyle="1" w:styleId="NoList533">
    <w:name w:val="No List533"/>
    <w:next w:val="NoList"/>
    <w:uiPriority w:val="99"/>
    <w:semiHidden/>
    <w:unhideWhenUsed/>
    <w:rsid w:val="00F65F2A"/>
  </w:style>
  <w:style w:type="numbering" w:customStyle="1" w:styleId="NoList613">
    <w:name w:val="No List613"/>
    <w:next w:val="NoList"/>
    <w:uiPriority w:val="99"/>
    <w:semiHidden/>
    <w:unhideWhenUsed/>
    <w:rsid w:val="00F65F2A"/>
  </w:style>
  <w:style w:type="numbering" w:customStyle="1" w:styleId="ImportedStyle78113">
    <w:name w:val="Imported Style 78113"/>
    <w:rsid w:val="00F65F2A"/>
  </w:style>
  <w:style w:type="numbering" w:customStyle="1" w:styleId="ImportedStyle780114">
    <w:name w:val="Imported Style 78.0114"/>
    <w:rsid w:val="00F65F2A"/>
    <w:pPr>
      <w:numPr>
        <w:numId w:val="72"/>
      </w:numPr>
    </w:pPr>
  </w:style>
  <w:style w:type="numbering" w:customStyle="1" w:styleId="ImportedStyle80113">
    <w:name w:val="Imported Style 80113"/>
    <w:rsid w:val="00F65F2A"/>
    <w:pPr>
      <w:numPr>
        <w:numId w:val="342"/>
      </w:numPr>
    </w:pPr>
  </w:style>
  <w:style w:type="numbering" w:customStyle="1" w:styleId="ImportedStyle83114">
    <w:name w:val="Imported Style 83114"/>
    <w:rsid w:val="00F65F2A"/>
    <w:pPr>
      <w:numPr>
        <w:numId w:val="344"/>
      </w:numPr>
    </w:pPr>
  </w:style>
  <w:style w:type="numbering" w:customStyle="1" w:styleId="ImportedStyle115113">
    <w:name w:val="Imported Style 115113"/>
    <w:rsid w:val="00F65F2A"/>
    <w:pPr>
      <w:numPr>
        <w:numId w:val="346"/>
      </w:numPr>
    </w:pPr>
  </w:style>
  <w:style w:type="numbering" w:customStyle="1" w:styleId="ImportedStyle1213">
    <w:name w:val="Imported Style 1213"/>
    <w:rsid w:val="00F65F2A"/>
    <w:pPr>
      <w:numPr>
        <w:numId w:val="76"/>
      </w:numPr>
    </w:pPr>
  </w:style>
  <w:style w:type="numbering" w:customStyle="1" w:styleId="ImportedStyle2213">
    <w:name w:val="Imported Style 2213"/>
    <w:rsid w:val="00F65F2A"/>
    <w:pPr>
      <w:numPr>
        <w:numId w:val="351"/>
      </w:numPr>
    </w:pPr>
  </w:style>
  <w:style w:type="numbering" w:customStyle="1" w:styleId="ImportedStyle3213">
    <w:name w:val="Imported Style 3213"/>
    <w:rsid w:val="00F65F2A"/>
    <w:pPr>
      <w:numPr>
        <w:numId w:val="77"/>
      </w:numPr>
    </w:pPr>
  </w:style>
  <w:style w:type="numbering" w:customStyle="1" w:styleId="NoList1313">
    <w:name w:val="No List1313"/>
    <w:next w:val="NoList"/>
    <w:uiPriority w:val="99"/>
    <w:semiHidden/>
    <w:unhideWhenUsed/>
    <w:rsid w:val="00F65F2A"/>
  </w:style>
  <w:style w:type="numbering" w:customStyle="1" w:styleId="NoList2213">
    <w:name w:val="No List2213"/>
    <w:next w:val="NoList"/>
    <w:uiPriority w:val="99"/>
    <w:semiHidden/>
    <w:unhideWhenUsed/>
    <w:rsid w:val="00F65F2A"/>
  </w:style>
  <w:style w:type="numbering" w:customStyle="1" w:styleId="NoList11313">
    <w:name w:val="No List11313"/>
    <w:next w:val="NoList"/>
    <w:uiPriority w:val="99"/>
    <w:semiHidden/>
    <w:unhideWhenUsed/>
    <w:rsid w:val="00F65F2A"/>
  </w:style>
  <w:style w:type="numbering" w:customStyle="1" w:styleId="NoList111213">
    <w:name w:val="No List111213"/>
    <w:next w:val="NoList"/>
    <w:uiPriority w:val="99"/>
    <w:semiHidden/>
    <w:unhideWhenUsed/>
    <w:rsid w:val="00F65F2A"/>
  </w:style>
  <w:style w:type="numbering" w:customStyle="1" w:styleId="NoList3113">
    <w:name w:val="No List3113"/>
    <w:next w:val="NoList"/>
    <w:uiPriority w:val="99"/>
    <w:semiHidden/>
    <w:unhideWhenUsed/>
    <w:rsid w:val="00F65F2A"/>
  </w:style>
  <w:style w:type="numbering" w:customStyle="1" w:styleId="Stilimportat1213">
    <w:name w:val="Stil importat 1213"/>
    <w:rsid w:val="00F65F2A"/>
    <w:pPr>
      <w:numPr>
        <w:numId w:val="89"/>
      </w:numPr>
    </w:pPr>
  </w:style>
  <w:style w:type="numbering" w:customStyle="1" w:styleId="Stilimportat2213">
    <w:name w:val="Stil importat 2213"/>
    <w:rsid w:val="00F65F2A"/>
  </w:style>
  <w:style w:type="numbering" w:customStyle="1" w:styleId="Stilimportat3213">
    <w:name w:val="Stil importat 3213"/>
    <w:rsid w:val="00F65F2A"/>
  </w:style>
  <w:style w:type="numbering" w:customStyle="1" w:styleId="Stilimportat4213">
    <w:name w:val="Stil importat 4213"/>
    <w:rsid w:val="00F65F2A"/>
  </w:style>
  <w:style w:type="numbering" w:customStyle="1" w:styleId="Stilimportat5213">
    <w:name w:val="Stil importat 5213"/>
    <w:rsid w:val="00F65F2A"/>
  </w:style>
  <w:style w:type="numbering" w:customStyle="1" w:styleId="Stilimportat6213">
    <w:name w:val="Stil importat 6213"/>
    <w:rsid w:val="00F65F2A"/>
  </w:style>
  <w:style w:type="numbering" w:customStyle="1" w:styleId="Stilimportat7213">
    <w:name w:val="Stil importat 7213"/>
    <w:rsid w:val="00F65F2A"/>
  </w:style>
  <w:style w:type="numbering" w:customStyle="1" w:styleId="NoList4113">
    <w:name w:val="No List4113"/>
    <w:next w:val="NoList"/>
    <w:uiPriority w:val="99"/>
    <w:semiHidden/>
    <w:unhideWhenUsed/>
    <w:rsid w:val="00F65F2A"/>
  </w:style>
  <w:style w:type="numbering" w:customStyle="1" w:styleId="NoList12113">
    <w:name w:val="No List12113"/>
    <w:next w:val="NoList"/>
    <w:uiPriority w:val="99"/>
    <w:semiHidden/>
    <w:unhideWhenUsed/>
    <w:rsid w:val="00F65F2A"/>
  </w:style>
  <w:style w:type="numbering" w:customStyle="1" w:styleId="NoList21113">
    <w:name w:val="No List21113"/>
    <w:next w:val="NoList"/>
    <w:uiPriority w:val="99"/>
    <w:semiHidden/>
    <w:unhideWhenUsed/>
    <w:rsid w:val="00F65F2A"/>
  </w:style>
  <w:style w:type="numbering" w:customStyle="1" w:styleId="NoList112113">
    <w:name w:val="No List112113"/>
    <w:next w:val="NoList"/>
    <w:uiPriority w:val="99"/>
    <w:semiHidden/>
    <w:unhideWhenUsed/>
    <w:rsid w:val="00F65F2A"/>
  </w:style>
  <w:style w:type="numbering" w:customStyle="1" w:styleId="NoList5113">
    <w:name w:val="No List5113"/>
    <w:next w:val="NoList"/>
    <w:uiPriority w:val="99"/>
    <w:semiHidden/>
    <w:unhideWhenUsed/>
    <w:rsid w:val="00F65F2A"/>
  </w:style>
  <w:style w:type="numbering" w:customStyle="1" w:styleId="NoList713">
    <w:name w:val="No List713"/>
    <w:next w:val="NoList"/>
    <w:uiPriority w:val="99"/>
    <w:semiHidden/>
    <w:unhideWhenUsed/>
    <w:rsid w:val="00F65F2A"/>
  </w:style>
  <w:style w:type="numbering" w:customStyle="1" w:styleId="ImportedStyle78213">
    <w:name w:val="Imported Style 78213"/>
    <w:rsid w:val="00F65F2A"/>
    <w:pPr>
      <w:numPr>
        <w:numId w:val="78"/>
      </w:numPr>
    </w:pPr>
  </w:style>
  <w:style w:type="numbering" w:customStyle="1" w:styleId="ImportedStyle780213">
    <w:name w:val="Imported Style 78.0213"/>
    <w:rsid w:val="00F65F2A"/>
    <w:pPr>
      <w:numPr>
        <w:numId w:val="79"/>
      </w:numPr>
    </w:pPr>
  </w:style>
  <w:style w:type="numbering" w:customStyle="1" w:styleId="ImportedStyle80213">
    <w:name w:val="Imported Style 80213"/>
    <w:rsid w:val="00F65F2A"/>
    <w:pPr>
      <w:numPr>
        <w:numId w:val="358"/>
      </w:numPr>
    </w:pPr>
  </w:style>
  <w:style w:type="numbering" w:customStyle="1" w:styleId="ImportedStyle82213">
    <w:name w:val="Imported Style 82213"/>
    <w:rsid w:val="00F65F2A"/>
    <w:pPr>
      <w:numPr>
        <w:numId w:val="80"/>
      </w:numPr>
    </w:pPr>
  </w:style>
  <w:style w:type="numbering" w:customStyle="1" w:styleId="ImportedStyle83213">
    <w:name w:val="Imported Style 83213"/>
    <w:rsid w:val="00F65F2A"/>
    <w:pPr>
      <w:numPr>
        <w:numId w:val="81"/>
      </w:numPr>
    </w:pPr>
  </w:style>
  <w:style w:type="numbering" w:customStyle="1" w:styleId="ImportedStyle114213">
    <w:name w:val="Imported Style 114213"/>
    <w:rsid w:val="00F65F2A"/>
    <w:pPr>
      <w:numPr>
        <w:numId w:val="82"/>
      </w:numPr>
    </w:pPr>
  </w:style>
  <w:style w:type="numbering" w:customStyle="1" w:styleId="ImportedStyle115213">
    <w:name w:val="Imported Style 115213"/>
    <w:rsid w:val="00F65F2A"/>
  </w:style>
  <w:style w:type="numbering" w:customStyle="1" w:styleId="ImportedStyle116213">
    <w:name w:val="Imported Style 116213"/>
    <w:rsid w:val="00F65F2A"/>
    <w:pPr>
      <w:numPr>
        <w:numId w:val="83"/>
      </w:numPr>
    </w:pPr>
  </w:style>
  <w:style w:type="numbering" w:customStyle="1" w:styleId="NoList1413">
    <w:name w:val="No List1413"/>
    <w:next w:val="NoList"/>
    <w:uiPriority w:val="99"/>
    <w:semiHidden/>
    <w:unhideWhenUsed/>
    <w:rsid w:val="00F65F2A"/>
  </w:style>
  <w:style w:type="numbering" w:customStyle="1" w:styleId="NoList2313">
    <w:name w:val="No List2313"/>
    <w:next w:val="NoList"/>
    <w:uiPriority w:val="99"/>
    <w:semiHidden/>
    <w:unhideWhenUsed/>
    <w:rsid w:val="00F65F2A"/>
  </w:style>
  <w:style w:type="numbering" w:customStyle="1" w:styleId="NoList11413">
    <w:name w:val="No List11413"/>
    <w:next w:val="NoList"/>
    <w:uiPriority w:val="99"/>
    <w:semiHidden/>
    <w:unhideWhenUsed/>
    <w:rsid w:val="00F65F2A"/>
  </w:style>
  <w:style w:type="numbering" w:customStyle="1" w:styleId="NoList3213">
    <w:name w:val="No List3213"/>
    <w:next w:val="NoList"/>
    <w:uiPriority w:val="99"/>
    <w:semiHidden/>
    <w:unhideWhenUsed/>
    <w:rsid w:val="00F65F2A"/>
  </w:style>
  <w:style w:type="numbering" w:customStyle="1" w:styleId="NoList4213">
    <w:name w:val="No List4213"/>
    <w:next w:val="NoList"/>
    <w:uiPriority w:val="99"/>
    <w:semiHidden/>
    <w:unhideWhenUsed/>
    <w:rsid w:val="00F65F2A"/>
  </w:style>
  <w:style w:type="numbering" w:customStyle="1" w:styleId="NoList12213">
    <w:name w:val="No List12213"/>
    <w:next w:val="NoList"/>
    <w:uiPriority w:val="99"/>
    <w:semiHidden/>
    <w:unhideWhenUsed/>
    <w:rsid w:val="00F65F2A"/>
  </w:style>
  <w:style w:type="numbering" w:customStyle="1" w:styleId="NoList21213">
    <w:name w:val="No List21213"/>
    <w:next w:val="NoList"/>
    <w:uiPriority w:val="99"/>
    <w:semiHidden/>
    <w:unhideWhenUsed/>
    <w:rsid w:val="00F65F2A"/>
  </w:style>
  <w:style w:type="numbering" w:customStyle="1" w:styleId="NoList112213">
    <w:name w:val="No List112213"/>
    <w:next w:val="NoList"/>
    <w:uiPriority w:val="99"/>
    <w:semiHidden/>
    <w:unhideWhenUsed/>
    <w:rsid w:val="00F65F2A"/>
  </w:style>
  <w:style w:type="numbering" w:customStyle="1" w:styleId="NoList5213">
    <w:name w:val="No List5213"/>
    <w:next w:val="NoList"/>
    <w:uiPriority w:val="99"/>
    <w:semiHidden/>
    <w:unhideWhenUsed/>
    <w:rsid w:val="00F65F2A"/>
  </w:style>
  <w:style w:type="paragraph" w:customStyle="1" w:styleId="ac">
    <w:name w:val="a_c"/>
    <w:basedOn w:val="Normal"/>
    <w:rsid w:val="00F65F2A"/>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Stilimportat5322">
    <w:name w:val="Stil importat 5322"/>
    <w:rsid w:val="00F65F2A"/>
    <w:pPr>
      <w:numPr>
        <w:numId w:val="340"/>
      </w:numPr>
    </w:pPr>
  </w:style>
  <w:style w:type="character" w:customStyle="1" w:styleId="CitatintensCaracter1">
    <w:name w:val="Citat intens Caracter1"/>
    <w:basedOn w:val="DefaultParagraphFont"/>
    <w:uiPriority w:val="30"/>
    <w:rsid w:val="00F65F2A"/>
    <w:rPr>
      <w:rFonts w:ascii="Times New Roman" w:eastAsia="Times New Roman" w:hAnsi="Times New Roman" w:cs="Times New Roman"/>
      <w:b/>
      <w:bCs/>
      <w:i/>
      <w:iCs/>
      <w:color w:val="5B9BD5" w:themeColor="accent1"/>
      <w:sz w:val="24"/>
      <w:szCs w:val="24"/>
      <w:lang w:val="ro-RO" w:eastAsia="ro-RO"/>
    </w:rPr>
  </w:style>
  <w:style w:type="numbering" w:customStyle="1" w:styleId="ImportedStyle15121">
    <w:name w:val="Imported Style 15121"/>
    <w:rsid w:val="00E86000"/>
  </w:style>
  <w:style w:type="numbering" w:customStyle="1" w:styleId="ImportedStyle15122">
    <w:name w:val="Imported Style 15122"/>
    <w:rsid w:val="00E72ADC"/>
    <w:pPr>
      <w:numPr>
        <w:numId w:val="1"/>
      </w:numPr>
    </w:pPr>
  </w:style>
  <w:style w:type="table" w:customStyle="1" w:styleId="TableGrid59">
    <w:name w:val="Table Grid59"/>
    <w:basedOn w:val="TableNormal"/>
    <w:next w:val="TableGrid"/>
    <w:uiPriority w:val="39"/>
    <w:rsid w:val="001E2BD2"/>
    <w:pPr>
      <w:widowControl w:val="0"/>
      <w:autoSpaceDE w:val="0"/>
      <w:autoSpaceDN w:val="0"/>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5123">
    <w:name w:val="Imported Style 15123"/>
    <w:rsid w:val="007568E3"/>
    <w:pPr>
      <w:numPr>
        <w:numId w:val="9"/>
      </w:numPr>
    </w:pPr>
  </w:style>
  <w:style w:type="paragraph" w:customStyle="1" w:styleId="Heading31">
    <w:name w:val="Heading 31"/>
    <w:basedOn w:val="Normal"/>
    <w:next w:val="Normal"/>
    <w:uiPriority w:val="9"/>
    <w:unhideWhenUsed/>
    <w:qFormat/>
    <w:rsid w:val="00406691"/>
    <w:pPr>
      <w:keepNext/>
      <w:keepLines/>
      <w:spacing w:before="40" w:after="0"/>
      <w:outlineLvl w:val="2"/>
    </w:pPr>
    <w:rPr>
      <w:rFonts w:ascii="Calibri Light" w:eastAsia="Times New Roman" w:hAnsi="Calibri Light" w:cs="Times New Roman"/>
      <w:color w:val="1F4D78"/>
      <w:sz w:val="24"/>
      <w:szCs w:val="24"/>
    </w:rPr>
  </w:style>
  <w:style w:type="paragraph" w:customStyle="1" w:styleId="Heading61">
    <w:name w:val="Heading 61"/>
    <w:basedOn w:val="Normal"/>
    <w:next w:val="Normal"/>
    <w:uiPriority w:val="9"/>
    <w:unhideWhenUsed/>
    <w:qFormat/>
    <w:rsid w:val="00406691"/>
    <w:pPr>
      <w:keepNext/>
      <w:keepLines/>
      <w:spacing w:before="40" w:after="0"/>
      <w:ind w:left="3600"/>
      <w:outlineLvl w:val="5"/>
    </w:pPr>
    <w:rPr>
      <w:rFonts w:ascii="Calibri Light" w:eastAsia="Times New Roman" w:hAnsi="Calibri Light" w:cs="Times New Roman"/>
      <w:color w:val="1F4D78"/>
      <w:lang w:val="en-GB"/>
    </w:rPr>
  </w:style>
  <w:style w:type="character" w:customStyle="1" w:styleId="UnresolvedMention">
    <w:name w:val="Unresolved Mention"/>
    <w:uiPriority w:val="99"/>
    <w:semiHidden/>
    <w:unhideWhenUsed/>
    <w:rsid w:val="00406691"/>
    <w:rPr>
      <w:color w:val="605E5C"/>
      <w:shd w:val="clear" w:color="auto" w:fill="E1DFDD"/>
    </w:rPr>
  </w:style>
  <w:style w:type="paragraph" w:customStyle="1" w:styleId="IntenseQuote1">
    <w:name w:val="Intense Quote1"/>
    <w:basedOn w:val="Normal"/>
    <w:next w:val="Normal"/>
    <w:uiPriority w:val="30"/>
    <w:qFormat/>
    <w:rsid w:val="00406691"/>
    <w:pPr>
      <w:pBdr>
        <w:bottom w:val="single" w:sz="4" w:space="4" w:color="5B9BD5"/>
      </w:pBdr>
      <w:spacing w:before="200" w:after="280" w:line="276" w:lineRule="auto"/>
      <w:ind w:left="936" w:right="936"/>
    </w:pPr>
    <w:rPr>
      <w:rFonts w:eastAsiaTheme="minorHAnsi"/>
      <w:b/>
      <w:bCs/>
      <w:i/>
      <w:iCs/>
      <w:color w:val="5B9BD5"/>
      <w:lang w:val="en-US"/>
    </w:rPr>
  </w:style>
  <w:style w:type="character" w:customStyle="1" w:styleId="IntenseEmphasis1">
    <w:name w:val="Intense Emphasis1"/>
    <w:basedOn w:val="DefaultParagraphFont"/>
    <w:uiPriority w:val="21"/>
    <w:qFormat/>
    <w:rsid w:val="00406691"/>
    <w:rPr>
      <w:b/>
      <w:bCs/>
      <w:i/>
      <w:iCs/>
      <w:color w:val="5B9BD5"/>
    </w:rPr>
  </w:style>
  <w:style w:type="character" w:customStyle="1" w:styleId="Heading3Char1">
    <w:name w:val="Heading 3 Char1"/>
    <w:basedOn w:val="DefaultParagraphFont"/>
    <w:uiPriority w:val="9"/>
    <w:semiHidden/>
    <w:rsid w:val="00406691"/>
    <w:rPr>
      <w:rFonts w:asciiTheme="majorHAnsi" w:eastAsiaTheme="majorEastAsia" w:hAnsiTheme="majorHAnsi" w:cstheme="majorBidi"/>
      <w:color w:val="1F4D78" w:themeColor="accent1" w:themeShade="7F"/>
      <w:sz w:val="24"/>
      <w:szCs w:val="24"/>
    </w:rPr>
  </w:style>
  <w:style w:type="character" w:customStyle="1" w:styleId="Heading4Char2">
    <w:name w:val="Heading 4 Char2"/>
    <w:basedOn w:val="DefaultParagraphFont"/>
    <w:uiPriority w:val="9"/>
    <w:semiHidden/>
    <w:rsid w:val="00406691"/>
    <w:rPr>
      <w:rFonts w:asciiTheme="majorHAnsi" w:eastAsiaTheme="majorEastAsia" w:hAnsiTheme="majorHAnsi" w:cstheme="majorBidi"/>
      <w:i/>
      <w:iCs/>
      <w:color w:val="2E74B5" w:themeColor="accent1" w:themeShade="BF"/>
    </w:rPr>
  </w:style>
  <w:style w:type="character" w:customStyle="1" w:styleId="Heading6Char1">
    <w:name w:val="Heading 6 Char1"/>
    <w:basedOn w:val="DefaultParagraphFont"/>
    <w:uiPriority w:val="9"/>
    <w:semiHidden/>
    <w:rsid w:val="00406691"/>
    <w:rPr>
      <w:rFonts w:asciiTheme="majorHAnsi" w:eastAsiaTheme="majorEastAsia" w:hAnsiTheme="majorHAnsi" w:cstheme="majorBidi"/>
      <w:color w:val="1F4D78" w:themeColor="accent1" w:themeShade="7F"/>
    </w:rPr>
  </w:style>
  <w:style w:type="character" w:customStyle="1" w:styleId="Heading7Char2">
    <w:name w:val="Heading 7 Char2"/>
    <w:basedOn w:val="DefaultParagraphFont"/>
    <w:uiPriority w:val="9"/>
    <w:semiHidden/>
    <w:rsid w:val="00406691"/>
    <w:rPr>
      <w:rFonts w:asciiTheme="majorHAnsi" w:eastAsiaTheme="majorEastAsia" w:hAnsiTheme="majorHAnsi" w:cstheme="majorBidi"/>
      <w:i/>
      <w:iCs/>
      <w:color w:val="1F4D78" w:themeColor="accent1" w:themeShade="7F"/>
    </w:rPr>
  </w:style>
  <w:style w:type="character" w:customStyle="1" w:styleId="Heading8Char2">
    <w:name w:val="Heading 8 Char2"/>
    <w:basedOn w:val="DefaultParagraphFont"/>
    <w:uiPriority w:val="9"/>
    <w:semiHidden/>
    <w:rsid w:val="00406691"/>
    <w:rPr>
      <w:rFonts w:asciiTheme="majorHAnsi" w:eastAsiaTheme="majorEastAsia" w:hAnsiTheme="majorHAnsi" w:cstheme="majorBidi"/>
      <w:color w:val="272727" w:themeColor="text1" w:themeTint="D8"/>
      <w:sz w:val="21"/>
      <w:szCs w:val="21"/>
    </w:rPr>
  </w:style>
  <w:style w:type="character" w:customStyle="1" w:styleId="Heading9Char2">
    <w:name w:val="Heading 9 Char2"/>
    <w:basedOn w:val="DefaultParagraphFont"/>
    <w:uiPriority w:val="9"/>
    <w:semiHidden/>
    <w:rsid w:val="00406691"/>
    <w:rPr>
      <w:rFonts w:asciiTheme="majorHAnsi" w:eastAsiaTheme="majorEastAsia" w:hAnsiTheme="majorHAnsi" w:cstheme="majorBidi"/>
      <w:i/>
      <w:iCs/>
      <w:color w:val="272727" w:themeColor="text1" w:themeTint="D8"/>
      <w:sz w:val="21"/>
      <w:szCs w:val="21"/>
    </w:rPr>
  </w:style>
  <w:style w:type="character" w:customStyle="1" w:styleId="IntenseQuoteChar1">
    <w:name w:val="Intense Quote Char1"/>
    <w:basedOn w:val="DefaultParagraphFont"/>
    <w:uiPriority w:val="30"/>
    <w:rsid w:val="00406691"/>
    <w:rPr>
      <w:i/>
      <w:iCs/>
      <w:color w:val="5B9BD5" w:themeColor="accent1"/>
    </w:rPr>
  </w:style>
  <w:style w:type="table" w:customStyle="1" w:styleId="TableGrid0">
    <w:name w:val="TableGrid"/>
    <w:rsid w:val="00295A4D"/>
    <w:pPr>
      <w:spacing w:after="0" w:line="240" w:lineRule="auto"/>
    </w:pPr>
    <w:rPr>
      <w:rFonts w:eastAsiaTheme="minorEastAsia"/>
      <w:kern w:val="2"/>
      <w:lang w:val="en-US"/>
      <w14:ligatures w14:val="standardContextual"/>
    </w:rPr>
    <w:tblPr>
      <w:tblCellMar>
        <w:top w:w="0" w:type="dxa"/>
        <w:left w:w="0" w:type="dxa"/>
        <w:bottom w:w="0" w:type="dxa"/>
        <w:right w:w="0" w:type="dxa"/>
      </w:tblCellMar>
    </w:tblPr>
  </w:style>
  <w:style w:type="numbering" w:customStyle="1" w:styleId="NoList60">
    <w:name w:val="No List60"/>
    <w:next w:val="NoList"/>
    <w:uiPriority w:val="99"/>
    <w:semiHidden/>
    <w:unhideWhenUsed/>
    <w:rsid w:val="00295A4D"/>
  </w:style>
  <w:style w:type="table" w:customStyle="1" w:styleId="PlainTable21">
    <w:name w:val="Plain Table 21"/>
    <w:basedOn w:val="TableNormal"/>
    <w:uiPriority w:val="42"/>
    <w:rsid w:val="00295A4D"/>
    <w:pPr>
      <w:spacing w:after="0" w:line="240" w:lineRule="auto"/>
    </w:pPr>
    <w:rPr>
      <w:rFonts w:eastAsia="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60">
    <w:name w:val="Table Grid60"/>
    <w:basedOn w:val="TableNormal"/>
    <w:next w:val="TableGrid"/>
    <w:uiPriority w:val="39"/>
    <w:rsid w:val="00295A4D"/>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
    <w:name w:val="rvps1"/>
    <w:basedOn w:val="Normal"/>
    <w:rsid w:val="00295A4D"/>
    <w:pPr>
      <w:spacing w:before="100" w:beforeAutospacing="1" w:after="100" w:afterAutospacing="1" w:line="240" w:lineRule="auto"/>
    </w:pPr>
    <w:rPr>
      <w:rFonts w:ascii="Times New Roman" w:eastAsia="Times New Roman" w:hAnsi="Times New Roman" w:cs="Times New Roman"/>
      <w:sz w:val="24"/>
      <w:szCs w:val="24"/>
      <w:lang w:eastAsia="ro-RO"/>
    </w:rPr>
  </w:style>
  <w:style w:type="numbering" w:customStyle="1" w:styleId="ImportedStyle7810">
    <w:name w:val="Imported Style 7810"/>
    <w:rsid w:val="00295A4D"/>
  </w:style>
  <w:style w:type="numbering" w:customStyle="1" w:styleId="ImportedStyle78010">
    <w:name w:val="Imported Style 78.010"/>
    <w:rsid w:val="00295A4D"/>
  </w:style>
  <w:style w:type="numbering" w:customStyle="1" w:styleId="ImportedStyle8018">
    <w:name w:val="Imported Style 8018"/>
    <w:rsid w:val="00295A4D"/>
  </w:style>
  <w:style w:type="numbering" w:customStyle="1" w:styleId="ImportedStyle8210">
    <w:name w:val="Imported Style 8210"/>
    <w:rsid w:val="00295A4D"/>
  </w:style>
  <w:style w:type="numbering" w:customStyle="1" w:styleId="ImportedStyle8310">
    <w:name w:val="Imported Style 8310"/>
    <w:rsid w:val="00295A4D"/>
  </w:style>
  <w:style w:type="numbering" w:customStyle="1" w:styleId="ImportedStyle11410">
    <w:name w:val="Imported Style 11410"/>
    <w:rsid w:val="00295A4D"/>
  </w:style>
  <w:style w:type="numbering" w:customStyle="1" w:styleId="ImportedStyle11518">
    <w:name w:val="Imported Style 11518"/>
    <w:rsid w:val="00295A4D"/>
  </w:style>
  <w:style w:type="numbering" w:customStyle="1" w:styleId="ImportedStyle11610">
    <w:name w:val="Imported Style 11610"/>
    <w:rsid w:val="00295A4D"/>
  </w:style>
  <w:style w:type="table" w:customStyle="1" w:styleId="TableNormal17">
    <w:name w:val="Table Normal17"/>
    <w:uiPriority w:val="2"/>
    <w:qFormat/>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7">
    <w:name w:val="Imported Style 137"/>
    <w:rsid w:val="00295A4D"/>
  </w:style>
  <w:style w:type="numbering" w:customStyle="1" w:styleId="ImportedStyle220">
    <w:name w:val="Imported Style 220"/>
    <w:rsid w:val="00295A4D"/>
  </w:style>
  <w:style w:type="numbering" w:customStyle="1" w:styleId="ImportedStyle320">
    <w:name w:val="Imported Style 320"/>
    <w:rsid w:val="00295A4D"/>
  </w:style>
  <w:style w:type="table" w:customStyle="1" w:styleId="TableGrid128">
    <w:name w:val="Table Grid128"/>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295A4D"/>
  </w:style>
  <w:style w:type="table" w:customStyle="1" w:styleId="TableGrid217">
    <w:name w:val="Table Grid217"/>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8">
    <w:name w:val="No List228"/>
    <w:next w:val="NoList"/>
    <w:uiPriority w:val="99"/>
    <w:semiHidden/>
    <w:unhideWhenUsed/>
    <w:rsid w:val="00295A4D"/>
  </w:style>
  <w:style w:type="table" w:customStyle="1" w:styleId="TableGrid316">
    <w:name w:val="Table Grid316"/>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0">
    <w:name w:val="No List1130"/>
    <w:next w:val="NoList"/>
    <w:uiPriority w:val="99"/>
    <w:semiHidden/>
    <w:unhideWhenUsed/>
    <w:rsid w:val="00295A4D"/>
  </w:style>
  <w:style w:type="numbering" w:customStyle="1" w:styleId="NoList11118">
    <w:name w:val="No List11118"/>
    <w:next w:val="NoList"/>
    <w:uiPriority w:val="99"/>
    <w:semiHidden/>
    <w:unhideWhenUsed/>
    <w:rsid w:val="00295A4D"/>
  </w:style>
  <w:style w:type="table" w:customStyle="1" w:styleId="TableGrid1117">
    <w:name w:val="Table Grid1117"/>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9">
    <w:name w:val="No List319"/>
    <w:next w:val="NoList"/>
    <w:uiPriority w:val="99"/>
    <w:semiHidden/>
    <w:unhideWhenUsed/>
    <w:rsid w:val="00295A4D"/>
  </w:style>
  <w:style w:type="numbering" w:customStyle="1" w:styleId="Stilimportat110">
    <w:name w:val="Stil importat 110"/>
    <w:rsid w:val="00295A4D"/>
  </w:style>
  <w:style w:type="numbering" w:customStyle="1" w:styleId="Stilimportat210">
    <w:name w:val="Stil importat 210"/>
    <w:rsid w:val="00295A4D"/>
  </w:style>
  <w:style w:type="numbering" w:customStyle="1" w:styleId="Stilimportat310">
    <w:name w:val="Stil importat 310"/>
    <w:rsid w:val="00295A4D"/>
  </w:style>
  <w:style w:type="numbering" w:customStyle="1" w:styleId="Stilimportat410">
    <w:name w:val="Stil importat 410"/>
    <w:rsid w:val="00295A4D"/>
  </w:style>
  <w:style w:type="numbering" w:customStyle="1" w:styleId="Stilimportat510">
    <w:name w:val="Stil importat 510"/>
    <w:rsid w:val="00295A4D"/>
  </w:style>
  <w:style w:type="numbering" w:customStyle="1" w:styleId="Stilimportat610">
    <w:name w:val="Stil importat 610"/>
    <w:rsid w:val="00295A4D"/>
  </w:style>
  <w:style w:type="numbering" w:customStyle="1" w:styleId="Stilimportat710">
    <w:name w:val="Stil importat 710"/>
    <w:rsid w:val="00295A4D"/>
  </w:style>
  <w:style w:type="numbering" w:customStyle="1" w:styleId="NoList418">
    <w:name w:val="No List418"/>
    <w:next w:val="NoList"/>
    <w:uiPriority w:val="99"/>
    <w:semiHidden/>
    <w:unhideWhenUsed/>
    <w:rsid w:val="00295A4D"/>
  </w:style>
  <w:style w:type="numbering" w:customStyle="1" w:styleId="NoList1218">
    <w:name w:val="No List1218"/>
    <w:next w:val="NoList"/>
    <w:uiPriority w:val="99"/>
    <w:semiHidden/>
    <w:unhideWhenUsed/>
    <w:rsid w:val="00295A4D"/>
  </w:style>
  <w:style w:type="table" w:customStyle="1" w:styleId="TableGrid410">
    <w:name w:val="Table Grid410"/>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8">
    <w:name w:val="No List2118"/>
    <w:next w:val="NoList"/>
    <w:uiPriority w:val="99"/>
    <w:semiHidden/>
    <w:unhideWhenUsed/>
    <w:rsid w:val="00295A4D"/>
  </w:style>
  <w:style w:type="numbering" w:customStyle="1" w:styleId="NoList11210">
    <w:name w:val="No List11210"/>
    <w:next w:val="NoList"/>
    <w:uiPriority w:val="99"/>
    <w:semiHidden/>
    <w:unhideWhenUsed/>
    <w:rsid w:val="00295A4D"/>
  </w:style>
  <w:style w:type="table" w:customStyle="1" w:styleId="TableGrid129">
    <w:name w:val="Table Grid129"/>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0">
    <w:name w:val="No List510"/>
    <w:next w:val="NoList"/>
    <w:uiPriority w:val="99"/>
    <w:semiHidden/>
    <w:unhideWhenUsed/>
    <w:rsid w:val="00295A4D"/>
  </w:style>
  <w:style w:type="table" w:customStyle="1" w:styleId="TableGrid510">
    <w:name w:val="Table Grid510"/>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295A4D"/>
  </w:style>
  <w:style w:type="table" w:customStyle="1" w:styleId="TableGrid67">
    <w:name w:val="Table Grid67"/>
    <w:basedOn w:val="TableNormal"/>
    <w:next w:val="TableGrid"/>
    <w:uiPriority w:val="39"/>
    <w:rsid w:val="00295A4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295A4D"/>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295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9">
    <w:name w:val="Imported Style 8029"/>
    <w:rsid w:val="00295A4D"/>
  </w:style>
  <w:style w:type="numbering" w:customStyle="1" w:styleId="ImportedStyle11528">
    <w:name w:val="Imported Style 11528"/>
    <w:rsid w:val="00295A4D"/>
  </w:style>
  <w:style w:type="table" w:customStyle="1" w:styleId="TableGrid93">
    <w:name w:val="Table Grid93"/>
    <w:basedOn w:val="TableNormal"/>
    <w:next w:val="TableGrid"/>
    <w:uiPriority w:val="3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295A4D"/>
  </w:style>
  <w:style w:type="table" w:customStyle="1" w:styleId="TableGrid103">
    <w:name w:val="Table Grid103"/>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18">
    <w:name w:val="Imported Style 7818"/>
    <w:rsid w:val="00295A4D"/>
  </w:style>
  <w:style w:type="numbering" w:customStyle="1" w:styleId="ImportedStyle78019">
    <w:name w:val="Imported Style 78.019"/>
    <w:rsid w:val="00295A4D"/>
  </w:style>
  <w:style w:type="numbering" w:customStyle="1" w:styleId="ImportedStyle8019">
    <w:name w:val="Imported Style 8019"/>
    <w:rsid w:val="00295A4D"/>
  </w:style>
  <w:style w:type="numbering" w:customStyle="1" w:styleId="ImportedStyle8219">
    <w:name w:val="Imported Style 8219"/>
    <w:rsid w:val="00295A4D"/>
  </w:style>
  <w:style w:type="numbering" w:customStyle="1" w:styleId="ImportedStyle8318">
    <w:name w:val="Imported Style 8318"/>
    <w:rsid w:val="00295A4D"/>
  </w:style>
  <w:style w:type="numbering" w:customStyle="1" w:styleId="ImportedStyle11419">
    <w:name w:val="Imported Style 11419"/>
    <w:rsid w:val="00295A4D"/>
  </w:style>
  <w:style w:type="numbering" w:customStyle="1" w:styleId="ImportedStyle11519">
    <w:name w:val="Imported Style 11519"/>
    <w:rsid w:val="00295A4D"/>
  </w:style>
  <w:style w:type="numbering" w:customStyle="1" w:styleId="ImportedStyle11619">
    <w:name w:val="Imported Style 11619"/>
    <w:rsid w:val="00295A4D"/>
  </w:style>
  <w:style w:type="table" w:customStyle="1" w:styleId="TableNormal115">
    <w:name w:val="Table Normal115"/>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15">
    <w:name w:val="Imported Style 1115"/>
    <w:rsid w:val="00295A4D"/>
  </w:style>
  <w:style w:type="numbering" w:customStyle="1" w:styleId="ImportedStyle2110">
    <w:name w:val="Imported Style 2110"/>
    <w:rsid w:val="00295A4D"/>
  </w:style>
  <w:style w:type="numbering" w:customStyle="1" w:styleId="ImportedStyle3110">
    <w:name w:val="Imported Style 3110"/>
    <w:rsid w:val="00295A4D"/>
  </w:style>
  <w:style w:type="table" w:customStyle="1" w:styleId="TableGrid135">
    <w:name w:val="Table Grid135"/>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NoList"/>
    <w:uiPriority w:val="99"/>
    <w:semiHidden/>
    <w:unhideWhenUsed/>
    <w:rsid w:val="00295A4D"/>
  </w:style>
  <w:style w:type="table" w:customStyle="1" w:styleId="TableGrid218">
    <w:name w:val="Table Grid218"/>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9">
    <w:name w:val="No List229"/>
    <w:next w:val="NoList"/>
    <w:uiPriority w:val="99"/>
    <w:semiHidden/>
    <w:unhideWhenUsed/>
    <w:rsid w:val="00295A4D"/>
  </w:style>
  <w:style w:type="table" w:customStyle="1" w:styleId="TableGrid317">
    <w:name w:val="Table Grid317"/>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8">
    <w:name w:val="No List1138"/>
    <w:next w:val="NoList"/>
    <w:uiPriority w:val="99"/>
    <w:semiHidden/>
    <w:unhideWhenUsed/>
    <w:rsid w:val="00295A4D"/>
  </w:style>
  <w:style w:type="numbering" w:customStyle="1" w:styleId="NoList11119">
    <w:name w:val="No List11119"/>
    <w:next w:val="NoList"/>
    <w:uiPriority w:val="99"/>
    <w:semiHidden/>
    <w:unhideWhenUsed/>
    <w:rsid w:val="00295A4D"/>
  </w:style>
  <w:style w:type="table" w:customStyle="1" w:styleId="TableGrid1118">
    <w:name w:val="Table Grid1118"/>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0">
    <w:name w:val="No List3110"/>
    <w:next w:val="NoList"/>
    <w:uiPriority w:val="99"/>
    <w:semiHidden/>
    <w:unhideWhenUsed/>
    <w:rsid w:val="00295A4D"/>
  </w:style>
  <w:style w:type="numbering" w:customStyle="1" w:styleId="Stilimportat118">
    <w:name w:val="Stil importat 118"/>
    <w:rsid w:val="00295A4D"/>
  </w:style>
  <w:style w:type="numbering" w:customStyle="1" w:styleId="Stilimportat218">
    <w:name w:val="Stil importat 218"/>
    <w:rsid w:val="00295A4D"/>
  </w:style>
  <w:style w:type="numbering" w:customStyle="1" w:styleId="Stilimportat318">
    <w:name w:val="Stil importat 318"/>
    <w:rsid w:val="00295A4D"/>
  </w:style>
  <w:style w:type="numbering" w:customStyle="1" w:styleId="Stilimportat418">
    <w:name w:val="Stil importat 418"/>
    <w:rsid w:val="00295A4D"/>
  </w:style>
  <w:style w:type="numbering" w:customStyle="1" w:styleId="Stilimportat518">
    <w:name w:val="Stil importat 518"/>
    <w:rsid w:val="00295A4D"/>
  </w:style>
  <w:style w:type="numbering" w:customStyle="1" w:styleId="Stilimportat618">
    <w:name w:val="Stil importat 618"/>
    <w:rsid w:val="00295A4D"/>
  </w:style>
  <w:style w:type="numbering" w:customStyle="1" w:styleId="Stilimportat718">
    <w:name w:val="Stil importat 718"/>
    <w:rsid w:val="00295A4D"/>
  </w:style>
  <w:style w:type="numbering" w:customStyle="1" w:styleId="NoList419">
    <w:name w:val="No List419"/>
    <w:next w:val="NoList"/>
    <w:uiPriority w:val="99"/>
    <w:semiHidden/>
    <w:unhideWhenUsed/>
    <w:rsid w:val="00295A4D"/>
  </w:style>
  <w:style w:type="numbering" w:customStyle="1" w:styleId="NoList1219">
    <w:name w:val="No List1219"/>
    <w:next w:val="NoList"/>
    <w:uiPriority w:val="99"/>
    <w:semiHidden/>
    <w:unhideWhenUsed/>
    <w:rsid w:val="00295A4D"/>
  </w:style>
  <w:style w:type="table" w:customStyle="1" w:styleId="TableGrid415">
    <w:name w:val="Table Grid415"/>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9">
    <w:name w:val="No List2119"/>
    <w:next w:val="NoList"/>
    <w:uiPriority w:val="99"/>
    <w:semiHidden/>
    <w:unhideWhenUsed/>
    <w:rsid w:val="00295A4D"/>
  </w:style>
  <w:style w:type="numbering" w:customStyle="1" w:styleId="NoList11218">
    <w:name w:val="No List11218"/>
    <w:next w:val="NoList"/>
    <w:uiPriority w:val="99"/>
    <w:semiHidden/>
    <w:unhideWhenUsed/>
    <w:rsid w:val="00295A4D"/>
  </w:style>
  <w:style w:type="table" w:customStyle="1" w:styleId="TableGrid1215">
    <w:name w:val="Table Grid1215"/>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8">
    <w:name w:val="No List518"/>
    <w:next w:val="NoList"/>
    <w:uiPriority w:val="99"/>
    <w:semiHidden/>
    <w:unhideWhenUsed/>
    <w:rsid w:val="00295A4D"/>
  </w:style>
  <w:style w:type="table" w:customStyle="1" w:styleId="TableGrid515">
    <w:name w:val="Table Grid515"/>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295A4D"/>
  </w:style>
  <w:style w:type="table" w:customStyle="1" w:styleId="TableGrid147">
    <w:name w:val="Table Grid147"/>
    <w:basedOn w:val="TableNormal"/>
    <w:next w:val="TableGrid"/>
    <w:unhideWhenUsed/>
    <w:locked/>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295A4D"/>
  </w:style>
  <w:style w:type="table" w:customStyle="1" w:styleId="TableGrid153">
    <w:name w:val="Table Grid153"/>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8">
    <w:name w:val="Imported Style 7828"/>
    <w:rsid w:val="00295A4D"/>
  </w:style>
  <w:style w:type="numbering" w:customStyle="1" w:styleId="ImportedStyle78029">
    <w:name w:val="Imported Style 78.029"/>
    <w:rsid w:val="00295A4D"/>
  </w:style>
  <w:style w:type="numbering" w:customStyle="1" w:styleId="ImportedStyle8035">
    <w:name w:val="Imported Style 8035"/>
    <w:rsid w:val="00295A4D"/>
  </w:style>
  <w:style w:type="numbering" w:customStyle="1" w:styleId="ImportedStyle8229">
    <w:name w:val="Imported Style 8229"/>
    <w:rsid w:val="00295A4D"/>
  </w:style>
  <w:style w:type="numbering" w:customStyle="1" w:styleId="ImportedStyle8329">
    <w:name w:val="Imported Style 8329"/>
    <w:rsid w:val="00295A4D"/>
  </w:style>
  <w:style w:type="numbering" w:customStyle="1" w:styleId="ImportedStyle11428">
    <w:name w:val="Imported Style 11428"/>
    <w:rsid w:val="00295A4D"/>
  </w:style>
  <w:style w:type="numbering" w:customStyle="1" w:styleId="ImportedStyle11535">
    <w:name w:val="Imported Style 11535"/>
    <w:rsid w:val="00295A4D"/>
  </w:style>
  <w:style w:type="numbering" w:customStyle="1" w:styleId="ImportedStyle11628">
    <w:name w:val="Imported Style 11628"/>
    <w:rsid w:val="00295A4D"/>
  </w:style>
  <w:style w:type="table" w:customStyle="1" w:styleId="TableNormal125">
    <w:name w:val="Table Normal125"/>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14">
    <w:name w:val="Imported Style 1214"/>
    <w:rsid w:val="00295A4D"/>
  </w:style>
  <w:style w:type="numbering" w:customStyle="1" w:styleId="ImportedStyle228">
    <w:name w:val="Imported Style 228"/>
    <w:rsid w:val="00295A4D"/>
  </w:style>
  <w:style w:type="numbering" w:customStyle="1" w:styleId="ImportedStyle328">
    <w:name w:val="Imported Style 328"/>
    <w:rsid w:val="00295A4D"/>
  </w:style>
  <w:style w:type="table" w:customStyle="1" w:styleId="TableGrid163">
    <w:name w:val="Table Grid163"/>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8">
    <w:name w:val="No List148"/>
    <w:next w:val="NoList"/>
    <w:uiPriority w:val="99"/>
    <w:semiHidden/>
    <w:unhideWhenUsed/>
    <w:rsid w:val="00295A4D"/>
  </w:style>
  <w:style w:type="table" w:customStyle="1" w:styleId="TableGrid225">
    <w:name w:val="Table Grid225"/>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8">
    <w:name w:val="No List238"/>
    <w:next w:val="NoList"/>
    <w:uiPriority w:val="99"/>
    <w:semiHidden/>
    <w:unhideWhenUsed/>
    <w:rsid w:val="00295A4D"/>
  </w:style>
  <w:style w:type="table" w:customStyle="1" w:styleId="TableGrid325">
    <w:name w:val="Table Grid325"/>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8">
    <w:name w:val="No List1148"/>
    <w:next w:val="NoList"/>
    <w:uiPriority w:val="99"/>
    <w:semiHidden/>
    <w:unhideWhenUsed/>
    <w:rsid w:val="00295A4D"/>
  </w:style>
  <w:style w:type="numbering" w:customStyle="1" w:styleId="NoList11128">
    <w:name w:val="No List11128"/>
    <w:next w:val="NoList"/>
    <w:uiPriority w:val="99"/>
    <w:semiHidden/>
    <w:unhideWhenUsed/>
    <w:rsid w:val="00295A4D"/>
  </w:style>
  <w:style w:type="table" w:customStyle="1" w:styleId="TableGrid1125">
    <w:name w:val="Table Grid1125"/>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8">
    <w:name w:val="No List328"/>
    <w:next w:val="NoList"/>
    <w:uiPriority w:val="99"/>
    <w:semiHidden/>
    <w:unhideWhenUsed/>
    <w:rsid w:val="00295A4D"/>
  </w:style>
  <w:style w:type="numbering" w:customStyle="1" w:styleId="Stilimportat128">
    <w:name w:val="Stil importat 128"/>
    <w:rsid w:val="00295A4D"/>
  </w:style>
  <w:style w:type="numbering" w:customStyle="1" w:styleId="Stilimportat228">
    <w:name w:val="Stil importat 228"/>
    <w:rsid w:val="00295A4D"/>
  </w:style>
  <w:style w:type="numbering" w:customStyle="1" w:styleId="Stilimportat328">
    <w:name w:val="Stil importat 328"/>
    <w:rsid w:val="00295A4D"/>
  </w:style>
  <w:style w:type="numbering" w:customStyle="1" w:styleId="Stilimportat428">
    <w:name w:val="Stil importat 428"/>
    <w:rsid w:val="00295A4D"/>
  </w:style>
  <w:style w:type="numbering" w:customStyle="1" w:styleId="Stilimportat528">
    <w:name w:val="Stil importat 528"/>
    <w:rsid w:val="00295A4D"/>
  </w:style>
  <w:style w:type="numbering" w:customStyle="1" w:styleId="Stilimportat628">
    <w:name w:val="Stil importat 628"/>
    <w:rsid w:val="00295A4D"/>
  </w:style>
  <w:style w:type="numbering" w:customStyle="1" w:styleId="Stilimportat728">
    <w:name w:val="Stil importat 728"/>
    <w:rsid w:val="00295A4D"/>
  </w:style>
  <w:style w:type="numbering" w:customStyle="1" w:styleId="NoList428">
    <w:name w:val="No List428"/>
    <w:next w:val="NoList"/>
    <w:uiPriority w:val="99"/>
    <w:semiHidden/>
    <w:unhideWhenUsed/>
    <w:rsid w:val="00295A4D"/>
  </w:style>
  <w:style w:type="numbering" w:customStyle="1" w:styleId="NoList1228">
    <w:name w:val="No List1228"/>
    <w:next w:val="NoList"/>
    <w:uiPriority w:val="99"/>
    <w:semiHidden/>
    <w:unhideWhenUsed/>
    <w:rsid w:val="00295A4D"/>
  </w:style>
  <w:style w:type="table" w:customStyle="1" w:styleId="TableGrid425">
    <w:name w:val="Table Grid425"/>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8">
    <w:name w:val="No List2128"/>
    <w:next w:val="NoList"/>
    <w:uiPriority w:val="99"/>
    <w:semiHidden/>
    <w:unhideWhenUsed/>
    <w:rsid w:val="00295A4D"/>
  </w:style>
  <w:style w:type="numbering" w:customStyle="1" w:styleId="NoList11228">
    <w:name w:val="No List11228"/>
    <w:next w:val="NoList"/>
    <w:uiPriority w:val="99"/>
    <w:semiHidden/>
    <w:unhideWhenUsed/>
    <w:rsid w:val="00295A4D"/>
  </w:style>
  <w:style w:type="table" w:customStyle="1" w:styleId="TableGrid1225">
    <w:name w:val="Table Grid1225"/>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8">
    <w:name w:val="No List528"/>
    <w:next w:val="NoList"/>
    <w:uiPriority w:val="99"/>
    <w:semiHidden/>
    <w:unhideWhenUsed/>
    <w:rsid w:val="00295A4D"/>
  </w:style>
  <w:style w:type="table" w:customStyle="1" w:styleId="TableGrid525">
    <w:name w:val="Table Grid525"/>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1113">
    <w:name w:val="Imported Style 821113"/>
    <w:rsid w:val="00295A4D"/>
  </w:style>
  <w:style w:type="numbering" w:customStyle="1" w:styleId="ImportedStyle831123">
    <w:name w:val="Imported Style 831123"/>
    <w:rsid w:val="00295A4D"/>
  </w:style>
  <w:style w:type="table" w:customStyle="1" w:styleId="TableGrid184">
    <w:name w:val="Table Grid184"/>
    <w:basedOn w:val="TableNormal"/>
    <w:next w:val="TableGrid"/>
    <w:uiPriority w:val="39"/>
    <w:rsid w:val="00295A4D"/>
    <w:pPr>
      <w:spacing w:after="0" w:line="240" w:lineRule="auto"/>
    </w:pPr>
    <w:rPr>
      <w:rFonts w:ascii="Arial"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295A4D"/>
  </w:style>
  <w:style w:type="table" w:customStyle="1" w:styleId="TableGrid194">
    <w:name w:val="Table Grid194"/>
    <w:basedOn w:val="TableNormal"/>
    <w:next w:val="TableGrid"/>
    <w:uiPriority w:val="39"/>
    <w:rsid w:val="00295A4D"/>
    <w:pPr>
      <w:spacing w:after="0" w:line="240" w:lineRule="auto"/>
    </w:pPr>
    <w:rPr>
      <w:rFonts w:ascii="Arial" w:eastAsia="Calibri"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295A4D"/>
  </w:style>
  <w:style w:type="numbering" w:customStyle="1" w:styleId="Stilimportat11213">
    <w:name w:val="Stil importat 11213"/>
    <w:rsid w:val="00295A4D"/>
  </w:style>
  <w:style w:type="numbering" w:customStyle="1" w:styleId="ImportedStyle1513">
    <w:name w:val="Imported Style 1513"/>
    <w:rsid w:val="00295A4D"/>
  </w:style>
  <w:style w:type="table" w:customStyle="1" w:styleId="TableGrid273">
    <w:name w:val="Table Grid273"/>
    <w:basedOn w:val="TableNormal"/>
    <w:next w:val="TableGrid"/>
    <w:uiPriority w:val="39"/>
    <w:rsid w:val="00295A4D"/>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523">
    <w:name w:val="Imported Style 82523"/>
    <w:rsid w:val="00295A4D"/>
  </w:style>
  <w:style w:type="numbering" w:customStyle="1" w:styleId="ImportedStyle83523">
    <w:name w:val="Imported Style 83523"/>
    <w:rsid w:val="00295A4D"/>
  </w:style>
  <w:style w:type="numbering" w:customStyle="1" w:styleId="ImportedStyle114533">
    <w:name w:val="Imported Style 114533"/>
    <w:rsid w:val="00295A4D"/>
  </w:style>
  <w:style w:type="numbering" w:customStyle="1" w:styleId="ImportedStyle115623">
    <w:name w:val="Imported Style 115623"/>
    <w:rsid w:val="00295A4D"/>
  </w:style>
  <w:style w:type="numbering" w:customStyle="1" w:styleId="ImportedStyle116523">
    <w:name w:val="Imported Style 116523"/>
    <w:rsid w:val="00295A4D"/>
  </w:style>
  <w:style w:type="numbering" w:customStyle="1" w:styleId="ImportedStyle2523">
    <w:name w:val="Imported Style 2523"/>
    <w:rsid w:val="00295A4D"/>
  </w:style>
  <w:style w:type="numbering" w:customStyle="1" w:styleId="Stilimportat2512">
    <w:name w:val="Stil importat 2512"/>
    <w:rsid w:val="00295A4D"/>
  </w:style>
  <w:style w:type="numbering" w:customStyle="1" w:styleId="ImportedStyle782312">
    <w:name w:val="Imported Style 782312"/>
    <w:rsid w:val="00295A4D"/>
  </w:style>
  <w:style w:type="numbering" w:customStyle="1" w:styleId="ImportedStyle1156213">
    <w:name w:val="Imported Style 1156213"/>
    <w:rsid w:val="00295A4D"/>
  </w:style>
  <w:style w:type="numbering" w:customStyle="1" w:styleId="ImportedStyle3523">
    <w:name w:val="Imported Style 3523"/>
    <w:rsid w:val="00295A4D"/>
  </w:style>
  <w:style w:type="numbering" w:customStyle="1" w:styleId="Stilimportat1523">
    <w:name w:val="Stil importat 1523"/>
    <w:rsid w:val="00295A4D"/>
  </w:style>
  <w:style w:type="numbering" w:customStyle="1" w:styleId="ImportedStyle78023112">
    <w:name w:val="Imported Style 78.023112"/>
    <w:rsid w:val="00295A4D"/>
  </w:style>
  <w:style w:type="numbering" w:customStyle="1" w:styleId="ImportedStyle8032112">
    <w:name w:val="Imported Style 8032112"/>
    <w:rsid w:val="00295A4D"/>
  </w:style>
  <w:style w:type="numbering" w:customStyle="1" w:styleId="ImportedStyle822111112">
    <w:name w:val="Imported Style 822111112"/>
    <w:rsid w:val="00295A4D"/>
  </w:style>
  <w:style w:type="table" w:customStyle="1" w:styleId="TableGrid203">
    <w:name w:val="Table Grid203"/>
    <w:basedOn w:val="TableNormal"/>
    <w:next w:val="TableGrid"/>
    <w:uiPriority w:val="3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uiPriority w:val="39"/>
    <w:rsid w:val="00295A4D"/>
    <w:pPr>
      <w:spacing w:after="0" w:line="240" w:lineRule="auto"/>
    </w:pPr>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34112">
    <w:name w:val="Stil importat 34112"/>
    <w:rsid w:val="00295A4D"/>
  </w:style>
  <w:style w:type="numbering" w:customStyle="1" w:styleId="Stilimportat44112">
    <w:name w:val="Stil importat 44112"/>
    <w:rsid w:val="00295A4D"/>
    <w:pPr>
      <w:numPr>
        <w:numId w:val="120"/>
      </w:numPr>
    </w:pPr>
  </w:style>
  <w:style w:type="numbering" w:customStyle="1" w:styleId="Stilimportat112112">
    <w:name w:val="Stil importat 112112"/>
    <w:rsid w:val="00295A4D"/>
  </w:style>
  <w:style w:type="numbering" w:customStyle="1" w:styleId="ImportedStyle15112">
    <w:name w:val="Imported Style 15112"/>
    <w:rsid w:val="00295A4D"/>
  </w:style>
  <w:style w:type="table" w:customStyle="1" w:styleId="TableGrid2711">
    <w:name w:val="Table Grid2711"/>
    <w:basedOn w:val="TableNormal"/>
    <w:next w:val="TableGrid"/>
    <w:uiPriority w:val="39"/>
    <w:rsid w:val="00295A4D"/>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5211">
    <w:name w:val="Imported Style 825211"/>
    <w:rsid w:val="00295A4D"/>
  </w:style>
  <w:style w:type="numbering" w:customStyle="1" w:styleId="ImportedStyle835211">
    <w:name w:val="Imported Style 835211"/>
    <w:rsid w:val="00295A4D"/>
  </w:style>
  <w:style w:type="numbering" w:customStyle="1" w:styleId="ImportedStyle1145311">
    <w:name w:val="Imported Style 1145311"/>
    <w:rsid w:val="00295A4D"/>
  </w:style>
  <w:style w:type="numbering" w:customStyle="1" w:styleId="ImportedStyle1165211">
    <w:name w:val="Imported Style 1165211"/>
    <w:rsid w:val="00295A4D"/>
  </w:style>
  <w:style w:type="numbering" w:customStyle="1" w:styleId="ImportedStyle25211">
    <w:name w:val="Imported Style 25211"/>
    <w:rsid w:val="00295A4D"/>
  </w:style>
  <w:style w:type="numbering" w:customStyle="1" w:styleId="ImportedStyle35211">
    <w:name w:val="Imported Style 35211"/>
    <w:rsid w:val="00295A4D"/>
  </w:style>
  <w:style w:type="numbering" w:customStyle="1" w:styleId="Stilimportat15211">
    <w:name w:val="Stil importat 15211"/>
    <w:rsid w:val="00295A4D"/>
    <w:pPr>
      <w:numPr>
        <w:numId w:val="407"/>
      </w:numPr>
    </w:pPr>
  </w:style>
  <w:style w:type="numbering" w:customStyle="1" w:styleId="ImportedStyle11562111">
    <w:name w:val="Imported Style 11562111"/>
    <w:rsid w:val="00295A4D"/>
  </w:style>
  <w:style w:type="numbering" w:customStyle="1" w:styleId="NoList163">
    <w:name w:val="No List163"/>
    <w:next w:val="NoList"/>
    <w:uiPriority w:val="99"/>
    <w:semiHidden/>
    <w:unhideWhenUsed/>
    <w:rsid w:val="00295A4D"/>
  </w:style>
  <w:style w:type="table" w:customStyle="1" w:styleId="TableGrid243">
    <w:name w:val="Table Grid243"/>
    <w:basedOn w:val="TableNormal"/>
    <w:next w:val="TableGrid"/>
    <w:uiPriority w:val="39"/>
    <w:rsid w:val="00295A4D"/>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295A4D"/>
  </w:style>
  <w:style w:type="table" w:customStyle="1" w:styleId="TableGrid1102">
    <w:name w:val="Table Grid1102"/>
    <w:basedOn w:val="TableNormal"/>
    <w:next w:val="TableGrid"/>
    <w:uiPriority w:val="39"/>
    <w:rsid w:val="00295A4D"/>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uiPriority w:val="99"/>
    <w:semiHidden/>
    <w:unhideWhenUsed/>
    <w:rsid w:val="00295A4D"/>
  </w:style>
  <w:style w:type="numbering" w:customStyle="1" w:styleId="NoList334">
    <w:name w:val="No List334"/>
    <w:next w:val="NoList"/>
    <w:uiPriority w:val="99"/>
    <w:semiHidden/>
    <w:unhideWhenUsed/>
    <w:rsid w:val="00295A4D"/>
  </w:style>
  <w:style w:type="numbering" w:customStyle="1" w:styleId="NoList434">
    <w:name w:val="No List434"/>
    <w:next w:val="NoList"/>
    <w:uiPriority w:val="99"/>
    <w:semiHidden/>
    <w:unhideWhenUsed/>
    <w:rsid w:val="00295A4D"/>
  </w:style>
  <w:style w:type="numbering" w:customStyle="1" w:styleId="NoList534">
    <w:name w:val="No List534"/>
    <w:next w:val="NoList"/>
    <w:uiPriority w:val="99"/>
    <w:semiHidden/>
    <w:unhideWhenUsed/>
    <w:rsid w:val="00295A4D"/>
  </w:style>
  <w:style w:type="numbering" w:customStyle="1" w:styleId="ImportedStyle1116">
    <w:name w:val="Imported Style 1116"/>
    <w:rsid w:val="00295A4D"/>
  </w:style>
  <w:style w:type="numbering" w:customStyle="1" w:styleId="ImportedStyle3114">
    <w:name w:val="Imported Style 3114"/>
    <w:rsid w:val="00295A4D"/>
  </w:style>
  <w:style w:type="numbering" w:customStyle="1" w:styleId="ImportedStyle443">
    <w:name w:val="Imported Style 443"/>
    <w:rsid w:val="00295A4D"/>
  </w:style>
  <w:style w:type="numbering" w:customStyle="1" w:styleId="ImportedStyle7834">
    <w:name w:val="Imported Style 7834"/>
    <w:rsid w:val="00295A4D"/>
  </w:style>
  <w:style w:type="numbering" w:customStyle="1" w:styleId="ImportedStyle78034">
    <w:name w:val="Imported Style 78.034"/>
    <w:rsid w:val="00295A4D"/>
  </w:style>
  <w:style w:type="numbering" w:customStyle="1" w:styleId="ImportedStyle8044">
    <w:name w:val="Imported Style 8044"/>
    <w:rsid w:val="00295A4D"/>
  </w:style>
  <w:style w:type="numbering" w:customStyle="1" w:styleId="ImportedStyle8234">
    <w:name w:val="Imported Style 8234"/>
    <w:rsid w:val="00295A4D"/>
  </w:style>
  <w:style w:type="numbering" w:customStyle="1" w:styleId="ImportedStyle8334">
    <w:name w:val="Imported Style 8334"/>
    <w:rsid w:val="00295A4D"/>
  </w:style>
  <w:style w:type="numbering" w:customStyle="1" w:styleId="ImportedStyle11434">
    <w:name w:val="Imported Style 11434"/>
    <w:rsid w:val="00295A4D"/>
  </w:style>
  <w:style w:type="numbering" w:customStyle="1" w:styleId="ImportedStyle11544">
    <w:name w:val="Imported Style 11544"/>
    <w:rsid w:val="00295A4D"/>
  </w:style>
  <w:style w:type="numbering" w:customStyle="1" w:styleId="ImportedStyle11634">
    <w:name w:val="Imported Style 11634"/>
    <w:rsid w:val="00295A4D"/>
  </w:style>
  <w:style w:type="table" w:customStyle="1" w:styleId="TableNormal132">
    <w:name w:val="Table Normal132"/>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8">
    <w:name w:val="Imported Style 138"/>
    <w:rsid w:val="00295A4D"/>
  </w:style>
  <w:style w:type="numbering" w:customStyle="1" w:styleId="ImportedStyle237">
    <w:name w:val="Imported Style 237"/>
    <w:rsid w:val="00295A4D"/>
  </w:style>
  <w:style w:type="numbering" w:customStyle="1" w:styleId="ImportedStyle337">
    <w:name w:val="Imported Style 337"/>
    <w:rsid w:val="00295A4D"/>
    <w:pPr>
      <w:numPr>
        <w:numId w:val="236"/>
      </w:numPr>
    </w:pPr>
  </w:style>
  <w:style w:type="table" w:customStyle="1" w:styleId="TableGrid252">
    <w:name w:val="Table Grid25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4">
    <w:name w:val="Table Grid334"/>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4">
    <w:name w:val="No List1154"/>
    <w:next w:val="NoList"/>
    <w:uiPriority w:val="99"/>
    <w:semiHidden/>
    <w:unhideWhenUsed/>
    <w:rsid w:val="00295A4D"/>
  </w:style>
  <w:style w:type="numbering" w:customStyle="1" w:styleId="NoList11137">
    <w:name w:val="No List11137"/>
    <w:next w:val="NoList"/>
    <w:uiPriority w:val="99"/>
    <w:semiHidden/>
    <w:unhideWhenUsed/>
    <w:rsid w:val="00295A4D"/>
  </w:style>
  <w:style w:type="table" w:customStyle="1" w:styleId="TableGrid1134">
    <w:name w:val="Table Grid1134"/>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importat137">
    <w:name w:val="Stil importat 137"/>
    <w:rsid w:val="00295A4D"/>
  </w:style>
  <w:style w:type="numbering" w:customStyle="1" w:styleId="Stilimportat237">
    <w:name w:val="Stil importat 237"/>
    <w:rsid w:val="00295A4D"/>
  </w:style>
  <w:style w:type="numbering" w:customStyle="1" w:styleId="Stilimportat337">
    <w:name w:val="Stil importat 337"/>
    <w:rsid w:val="00295A4D"/>
  </w:style>
  <w:style w:type="numbering" w:customStyle="1" w:styleId="Stilimportat437">
    <w:name w:val="Stil importat 437"/>
    <w:rsid w:val="00295A4D"/>
  </w:style>
  <w:style w:type="numbering" w:customStyle="1" w:styleId="Stilimportat538">
    <w:name w:val="Stil importat 538"/>
    <w:rsid w:val="00295A4D"/>
  </w:style>
  <w:style w:type="numbering" w:customStyle="1" w:styleId="Stilimportat637">
    <w:name w:val="Stil importat 637"/>
    <w:rsid w:val="00295A4D"/>
  </w:style>
  <w:style w:type="numbering" w:customStyle="1" w:styleId="Stilimportat737">
    <w:name w:val="Stil importat 737"/>
    <w:rsid w:val="00295A4D"/>
  </w:style>
  <w:style w:type="numbering" w:customStyle="1" w:styleId="NoList1234">
    <w:name w:val="No List1234"/>
    <w:next w:val="NoList"/>
    <w:uiPriority w:val="99"/>
    <w:semiHidden/>
    <w:unhideWhenUsed/>
    <w:rsid w:val="00295A4D"/>
  </w:style>
  <w:style w:type="table" w:customStyle="1" w:styleId="TableGrid434">
    <w:name w:val="Table Grid434"/>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4">
    <w:name w:val="No List2134"/>
    <w:next w:val="NoList"/>
    <w:uiPriority w:val="99"/>
    <w:semiHidden/>
    <w:unhideWhenUsed/>
    <w:rsid w:val="00295A4D"/>
  </w:style>
  <w:style w:type="numbering" w:customStyle="1" w:styleId="NoList11234">
    <w:name w:val="No List11234"/>
    <w:next w:val="NoList"/>
    <w:uiPriority w:val="99"/>
    <w:semiHidden/>
    <w:unhideWhenUsed/>
    <w:rsid w:val="00295A4D"/>
  </w:style>
  <w:style w:type="table" w:customStyle="1" w:styleId="TableGrid1232">
    <w:name w:val="Table Grid123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4">
    <w:name w:val="Table Grid534"/>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295A4D"/>
  </w:style>
  <w:style w:type="table" w:customStyle="1" w:styleId="TableGrid612">
    <w:name w:val="Table Grid612"/>
    <w:basedOn w:val="TableNormal"/>
    <w:next w:val="TableGrid"/>
    <w:uiPriority w:val="39"/>
    <w:rsid w:val="00295A4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59"/>
    <w:rsid w:val="00295A4D"/>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59"/>
    <w:rsid w:val="00295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14">
    <w:name w:val="Imported Style 80214"/>
    <w:rsid w:val="00295A4D"/>
  </w:style>
  <w:style w:type="numbering" w:customStyle="1" w:styleId="ImportedStyle115214">
    <w:name w:val="Imported Style 115214"/>
    <w:rsid w:val="00295A4D"/>
  </w:style>
  <w:style w:type="table" w:customStyle="1" w:styleId="TableGrid912">
    <w:name w:val="Table Grid912"/>
    <w:basedOn w:val="TableNormal"/>
    <w:next w:val="TableGrid"/>
    <w:uiPriority w:val="3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295A4D"/>
  </w:style>
  <w:style w:type="table" w:customStyle="1" w:styleId="TableGrid1012">
    <w:name w:val="Table Grid10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114">
    <w:name w:val="Imported Style 78114"/>
    <w:rsid w:val="00295A4D"/>
  </w:style>
  <w:style w:type="numbering" w:customStyle="1" w:styleId="ImportedStyle780115">
    <w:name w:val="Imported Style 78.0115"/>
    <w:rsid w:val="00295A4D"/>
  </w:style>
  <w:style w:type="numbering" w:customStyle="1" w:styleId="ImportedStyle80114">
    <w:name w:val="Imported Style 80114"/>
    <w:rsid w:val="00295A4D"/>
  </w:style>
  <w:style w:type="numbering" w:customStyle="1" w:styleId="ImportedStyle82117">
    <w:name w:val="Imported Style 82117"/>
    <w:rsid w:val="00295A4D"/>
  </w:style>
  <w:style w:type="numbering" w:customStyle="1" w:styleId="ImportedStyle83115">
    <w:name w:val="Imported Style 83115"/>
    <w:rsid w:val="00295A4D"/>
  </w:style>
  <w:style w:type="numbering" w:customStyle="1" w:styleId="ImportedStyle114115">
    <w:name w:val="Imported Style 114115"/>
    <w:rsid w:val="00295A4D"/>
  </w:style>
  <w:style w:type="numbering" w:customStyle="1" w:styleId="ImportedStyle115114">
    <w:name w:val="Imported Style 115114"/>
    <w:rsid w:val="00295A4D"/>
  </w:style>
  <w:style w:type="numbering" w:customStyle="1" w:styleId="ImportedStyle116117">
    <w:name w:val="Imported Style 116117"/>
    <w:rsid w:val="00295A4D"/>
  </w:style>
  <w:style w:type="table" w:customStyle="1" w:styleId="TableNormal1112">
    <w:name w:val="Table Normal1112"/>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2114">
    <w:name w:val="Imported Style 2114"/>
    <w:rsid w:val="00295A4D"/>
  </w:style>
  <w:style w:type="table" w:customStyle="1" w:styleId="TableGrid1312">
    <w:name w:val="Table Grid1312"/>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295A4D"/>
  </w:style>
  <w:style w:type="table" w:customStyle="1" w:styleId="TableGrid2112">
    <w:name w:val="Table Grid21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4">
    <w:name w:val="No List2214"/>
    <w:next w:val="NoList"/>
    <w:uiPriority w:val="99"/>
    <w:semiHidden/>
    <w:unhideWhenUsed/>
    <w:rsid w:val="00295A4D"/>
  </w:style>
  <w:style w:type="table" w:customStyle="1" w:styleId="TableGrid3112">
    <w:name w:val="Table Grid311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14">
    <w:name w:val="No List11314"/>
    <w:next w:val="NoList"/>
    <w:uiPriority w:val="99"/>
    <w:semiHidden/>
    <w:unhideWhenUsed/>
    <w:rsid w:val="00295A4D"/>
  </w:style>
  <w:style w:type="numbering" w:customStyle="1" w:styleId="NoList111117">
    <w:name w:val="No List111117"/>
    <w:next w:val="NoList"/>
    <w:uiPriority w:val="99"/>
    <w:semiHidden/>
    <w:unhideWhenUsed/>
    <w:rsid w:val="00295A4D"/>
  </w:style>
  <w:style w:type="table" w:customStyle="1" w:styleId="TableGrid11112">
    <w:name w:val="Table Grid1111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4">
    <w:name w:val="No List3114"/>
    <w:next w:val="NoList"/>
    <w:uiPriority w:val="99"/>
    <w:semiHidden/>
    <w:unhideWhenUsed/>
    <w:rsid w:val="00295A4D"/>
  </w:style>
  <w:style w:type="numbering" w:customStyle="1" w:styleId="Stilimportat1114">
    <w:name w:val="Stil importat 1114"/>
    <w:rsid w:val="00295A4D"/>
  </w:style>
  <w:style w:type="numbering" w:customStyle="1" w:styleId="Stilimportat2114">
    <w:name w:val="Stil importat 2114"/>
    <w:rsid w:val="00295A4D"/>
  </w:style>
  <w:style w:type="numbering" w:customStyle="1" w:styleId="Stilimportat3114">
    <w:name w:val="Stil importat 3114"/>
    <w:rsid w:val="00295A4D"/>
  </w:style>
  <w:style w:type="numbering" w:customStyle="1" w:styleId="Stilimportat4114">
    <w:name w:val="Stil importat 4114"/>
    <w:rsid w:val="00295A4D"/>
  </w:style>
  <w:style w:type="numbering" w:customStyle="1" w:styleId="Stilimportat5114">
    <w:name w:val="Stil importat 5114"/>
    <w:rsid w:val="00295A4D"/>
  </w:style>
  <w:style w:type="numbering" w:customStyle="1" w:styleId="Stilimportat6114">
    <w:name w:val="Stil importat 6114"/>
    <w:rsid w:val="00295A4D"/>
  </w:style>
  <w:style w:type="numbering" w:customStyle="1" w:styleId="Stilimportat7114">
    <w:name w:val="Stil importat 7114"/>
    <w:rsid w:val="00295A4D"/>
  </w:style>
  <w:style w:type="numbering" w:customStyle="1" w:styleId="NoList4114">
    <w:name w:val="No List4114"/>
    <w:next w:val="NoList"/>
    <w:uiPriority w:val="99"/>
    <w:semiHidden/>
    <w:unhideWhenUsed/>
    <w:rsid w:val="00295A4D"/>
  </w:style>
  <w:style w:type="numbering" w:customStyle="1" w:styleId="NoList12114">
    <w:name w:val="No List12114"/>
    <w:next w:val="NoList"/>
    <w:uiPriority w:val="99"/>
    <w:semiHidden/>
    <w:unhideWhenUsed/>
    <w:rsid w:val="00295A4D"/>
  </w:style>
  <w:style w:type="table" w:customStyle="1" w:styleId="TableGrid4112">
    <w:name w:val="Table Grid41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4">
    <w:name w:val="No List21114"/>
    <w:next w:val="NoList"/>
    <w:uiPriority w:val="99"/>
    <w:semiHidden/>
    <w:unhideWhenUsed/>
    <w:rsid w:val="00295A4D"/>
  </w:style>
  <w:style w:type="numbering" w:customStyle="1" w:styleId="NoList112114">
    <w:name w:val="No List112114"/>
    <w:next w:val="NoList"/>
    <w:uiPriority w:val="99"/>
    <w:semiHidden/>
    <w:unhideWhenUsed/>
    <w:rsid w:val="00295A4D"/>
  </w:style>
  <w:style w:type="table" w:customStyle="1" w:styleId="TableGrid12112">
    <w:name w:val="Table Grid121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14">
    <w:name w:val="No List5114"/>
    <w:next w:val="NoList"/>
    <w:uiPriority w:val="99"/>
    <w:semiHidden/>
    <w:unhideWhenUsed/>
    <w:rsid w:val="00295A4D"/>
  </w:style>
  <w:style w:type="table" w:customStyle="1" w:styleId="TableGrid5112">
    <w:name w:val="Table Grid5112"/>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295A4D"/>
  </w:style>
  <w:style w:type="table" w:customStyle="1" w:styleId="TableGrid1412">
    <w:name w:val="Table Grid1412"/>
    <w:basedOn w:val="TableNormal"/>
    <w:next w:val="TableGrid"/>
    <w:unhideWhenUsed/>
    <w:locked/>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295A4D"/>
  </w:style>
  <w:style w:type="table" w:customStyle="1" w:styleId="TableGrid1512">
    <w:name w:val="Table Grid15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14">
    <w:name w:val="Imported Style 78214"/>
    <w:rsid w:val="00295A4D"/>
  </w:style>
  <w:style w:type="numbering" w:customStyle="1" w:styleId="ImportedStyle780214">
    <w:name w:val="Imported Style 78.0214"/>
    <w:rsid w:val="00295A4D"/>
  </w:style>
  <w:style w:type="numbering" w:customStyle="1" w:styleId="ImportedStyle80317">
    <w:name w:val="Imported Style 80317"/>
    <w:rsid w:val="00295A4D"/>
  </w:style>
  <w:style w:type="numbering" w:customStyle="1" w:styleId="ImportedStyle82214">
    <w:name w:val="Imported Style 82214"/>
    <w:rsid w:val="00295A4D"/>
  </w:style>
  <w:style w:type="numbering" w:customStyle="1" w:styleId="ImportedStyle83214">
    <w:name w:val="Imported Style 83214"/>
    <w:rsid w:val="00295A4D"/>
  </w:style>
  <w:style w:type="numbering" w:customStyle="1" w:styleId="ImportedStyle114214">
    <w:name w:val="Imported Style 114214"/>
    <w:rsid w:val="00295A4D"/>
  </w:style>
  <w:style w:type="numbering" w:customStyle="1" w:styleId="ImportedStyle115313">
    <w:name w:val="Imported Style 115313"/>
    <w:rsid w:val="00295A4D"/>
  </w:style>
  <w:style w:type="numbering" w:customStyle="1" w:styleId="ImportedStyle116214">
    <w:name w:val="Imported Style 116214"/>
    <w:rsid w:val="00295A4D"/>
  </w:style>
  <w:style w:type="table" w:customStyle="1" w:styleId="TableNormal1212">
    <w:name w:val="Table Normal1212"/>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15">
    <w:name w:val="Imported Style 1215"/>
    <w:rsid w:val="00295A4D"/>
  </w:style>
  <w:style w:type="numbering" w:customStyle="1" w:styleId="ImportedStyle2214">
    <w:name w:val="Imported Style 2214"/>
    <w:rsid w:val="00295A4D"/>
  </w:style>
  <w:style w:type="numbering" w:customStyle="1" w:styleId="ImportedStyle3214">
    <w:name w:val="Imported Style 3214"/>
    <w:rsid w:val="00295A4D"/>
  </w:style>
  <w:style w:type="table" w:customStyle="1" w:styleId="TableGrid1612">
    <w:name w:val="Table Grid1612"/>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4">
    <w:name w:val="No List1414"/>
    <w:next w:val="NoList"/>
    <w:uiPriority w:val="99"/>
    <w:semiHidden/>
    <w:unhideWhenUsed/>
    <w:rsid w:val="00295A4D"/>
  </w:style>
  <w:style w:type="table" w:customStyle="1" w:styleId="TableGrid2212">
    <w:name w:val="Table Grid22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4">
    <w:name w:val="No List2314"/>
    <w:next w:val="NoList"/>
    <w:uiPriority w:val="99"/>
    <w:semiHidden/>
    <w:unhideWhenUsed/>
    <w:rsid w:val="00295A4D"/>
  </w:style>
  <w:style w:type="table" w:customStyle="1" w:styleId="TableGrid3212">
    <w:name w:val="Table Grid321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14">
    <w:name w:val="No List11414"/>
    <w:next w:val="NoList"/>
    <w:uiPriority w:val="99"/>
    <w:semiHidden/>
    <w:unhideWhenUsed/>
    <w:rsid w:val="00295A4D"/>
  </w:style>
  <w:style w:type="numbering" w:customStyle="1" w:styleId="NoList111214">
    <w:name w:val="No List111214"/>
    <w:next w:val="NoList"/>
    <w:uiPriority w:val="99"/>
    <w:semiHidden/>
    <w:unhideWhenUsed/>
    <w:rsid w:val="00295A4D"/>
  </w:style>
  <w:style w:type="table" w:customStyle="1" w:styleId="TableGrid11212">
    <w:name w:val="Table Grid1121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14">
    <w:name w:val="No List3214"/>
    <w:next w:val="NoList"/>
    <w:uiPriority w:val="99"/>
    <w:semiHidden/>
    <w:unhideWhenUsed/>
    <w:rsid w:val="00295A4D"/>
  </w:style>
  <w:style w:type="numbering" w:customStyle="1" w:styleId="Stilimportat1214">
    <w:name w:val="Stil importat 1214"/>
    <w:rsid w:val="00295A4D"/>
  </w:style>
  <w:style w:type="numbering" w:customStyle="1" w:styleId="Stilimportat2214">
    <w:name w:val="Stil importat 2214"/>
    <w:rsid w:val="00295A4D"/>
  </w:style>
  <w:style w:type="numbering" w:customStyle="1" w:styleId="Stilimportat3214">
    <w:name w:val="Stil importat 3214"/>
    <w:rsid w:val="00295A4D"/>
  </w:style>
  <w:style w:type="numbering" w:customStyle="1" w:styleId="Stilimportat4214">
    <w:name w:val="Stil importat 4214"/>
    <w:rsid w:val="00295A4D"/>
  </w:style>
  <w:style w:type="numbering" w:customStyle="1" w:styleId="Stilimportat5214">
    <w:name w:val="Stil importat 5214"/>
    <w:rsid w:val="00295A4D"/>
  </w:style>
  <w:style w:type="numbering" w:customStyle="1" w:styleId="Stilimportat6214">
    <w:name w:val="Stil importat 6214"/>
    <w:rsid w:val="00295A4D"/>
  </w:style>
  <w:style w:type="numbering" w:customStyle="1" w:styleId="Stilimportat7214">
    <w:name w:val="Stil importat 7214"/>
    <w:rsid w:val="00295A4D"/>
  </w:style>
  <w:style w:type="numbering" w:customStyle="1" w:styleId="NoList4214">
    <w:name w:val="No List4214"/>
    <w:next w:val="NoList"/>
    <w:uiPriority w:val="99"/>
    <w:semiHidden/>
    <w:unhideWhenUsed/>
    <w:rsid w:val="00295A4D"/>
  </w:style>
  <w:style w:type="numbering" w:customStyle="1" w:styleId="NoList12214">
    <w:name w:val="No List12214"/>
    <w:next w:val="NoList"/>
    <w:uiPriority w:val="99"/>
    <w:semiHidden/>
    <w:unhideWhenUsed/>
    <w:rsid w:val="00295A4D"/>
  </w:style>
  <w:style w:type="table" w:customStyle="1" w:styleId="TableGrid4212">
    <w:name w:val="Table Grid42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4">
    <w:name w:val="No List21214"/>
    <w:next w:val="NoList"/>
    <w:uiPriority w:val="99"/>
    <w:semiHidden/>
    <w:unhideWhenUsed/>
    <w:rsid w:val="00295A4D"/>
  </w:style>
  <w:style w:type="numbering" w:customStyle="1" w:styleId="NoList112214">
    <w:name w:val="No List112214"/>
    <w:next w:val="NoList"/>
    <w:uiPriority w:val="99"/>
    <w:semiHidden/>
    <w:unhideWhenUsed/>
    <w:rsid w:val="00295A4D"/>
  </w:style>
  <w:style w:type="table" w:customStyle="1" w:styleId="TableGrid12212">
    <w:name w:val="Table Grid122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14">
    <w:name w:val="No List5214"/>
    <w:next w:val="NoList"/>
    <w:uiPriority w:val="99"/>
    <w:semiHidden/>
    <w:unhideWhenUsed/>
    <w:rsid w:val="00295A4D"/>
  </w:style>
  <w:style w:type="table" w:customStyle="1" w:styleId="TableGrid5212">
    <w:name w:val="Table Grid5212"/>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2">
    <w:name w:val="Fără Listare12"/>
    <w:next w:val="NoList"/>
    <w:uiPriority w:val="99"/>
    <w:semiHidden/>
    <w:unhideWhenUsed/>
    <w:rsid w:val="00295A4D"/>
  </w:style>
  <w:style w:type="table" w:customStyle="1" w:styleId="GrilTabel11">
    <w:name w:val="Grilă Tabel11"/>
    <w:basedOn w:val="TableNormal"/>
    <w:next w:val="TableGrid"/>
    <w:uiPriority w:val="5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313">
    <w:name w:val="Imported Style 78313"/>
    <w:rsid w:val="00295A4D"/>
  </w:style>
  <w:style w:type="numbering" w:customStyle="1" w:styleId="ImportedStyle780313">
    <w:name w:val="Imported Style 78.0313"/>
    <w:rsid w:val="00295A4D"/>
  </w:style>
  <w:style w:type="numbering" w:customStyle="1" w:styleId="ImportedStyle80413">
    <w:name w:val="Imported Style 80413"/>
    <w:rsid w:val="00295A4D"/>
  </w:style>
  <w:style w:type="numbering" w:customStyle="1" w:styleId="ImportedStyle82313">
    <w:name w:val="Imported Style 82313"/>
    <w:rsid w:val="00295A4D"/>
  </w:style>
  <w:style w:type="numbering" w:customStyle="1" w:styleId="ImportedStyle83313">
    <w:name w:val="Imported Style 83313"/>
    <w:rsid w:val="00295A4D"/>
  </w:style>
  <w:style w:type="numbering" w:customStyle="1" w:styleId="ImportedStyle114313">
    <w:name w:val="Imported Style 114313"/>
    <w:rsid w:val="00295A4D"/>
  </w:style>
  <w:style w:type="numbering" w:customStyle="1" w:styleId="ImportedStyle115413">
    <w:name w:val="Imported Style 115413"/>
    <w:rsid w:val="00295A4D"/>
  </w:style>
  <w:style w:type="numbering" w:customStyle="1" w:styleId="ImportedStyle116313">
    <w:name w:val="Imported Style 116313"/>
    <w:rsid w:val="00295A4D"/>
  </w:style>
  <w:style w:type="numbering" w:customStyle="1" w:styleId="ImportedStyle1313">
    <w:name w:val="Imported Style 1313"/>
    <w:rsid w:val="00295A4D"/>
  </w:style>
  <w:style w:type="numbering" w:customStyle="1" w:styleId="ImportedStyle2313">
    <w:name w:val="Imported Style 2313"/>
    <w:rsid w:val="00295A4D"/>
  </w:style>
  <w:style w:type="numbering" w:customStyle="1" w:styleId="ImportedStyle3313">
    <w:name w:val="Imported Style 3313"/>
    <w:rsid w:val="00295A4D"/>
  </w:style>
  <w:style w:type="table" w:customStyle="1" w:styleId="TableGrid1712">
    <w:name w:val="Table Grid1712"/>
    <w:basedOn w:val="TableNormal"/>
    <w:next w:val="TableGrid"/>
    <w:uiPriority w:val="5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3">
    <w:name w:val="No List1513"/>
    <w:next w:val="NoList"/>
    <w:uiPriority w:val="99"/>
    <w:semiHidden/>
    <w:unhideWhenUsed/>
    <w:rsid w:val="00295A4D"/>
  </w:style>
  <w:style w:type="numbering" w:customStyle="1" w:styleId="NoList2413">
    <w:name w:val="No List2413"/>
    <w:next w:val="NoList"/>
    <w:uiPriority w:val="99"/>
    <w:semiHidden/>
    <w:unhideWhenUsed/>
    <w:rsid w:val="00295A4D"/>
  </w:style>
  <w:style w:type="numbering" w:customStyle="1" w:styleId="NoList11513">
    <w:name w:val="No List11513"/>
    <w:next w:val="NoList"/>
    <w:uiPriority w:val="99"/>
    <w:semiHidden/>
    <w:unhideWhenUsed/>
    <w:rsid w:val="00295A4D"/>
  </w:style>
  <w:style w:type="numbering" w:customStyle="1" w:styleId="NoList111313">
    <w:name w:val="No List111313"/>
    <w:next w:val="NoList"/>
    <w:uiPriority w:val="99"/>
    <w:semiHidden/>
    <w:unhideWhenUsed/>
    <w:rsid w:val="00295A4D"/>
  </w:style>
  <w:style w:type="numbering" w:customStyle="1" w:styleId="NoList3313">
    <w:name w:val="No List3313"/>
    <w:next w:val="NoList"/>
    <w:uiPriority w:val="99"/>
    <w:semiHidden/>
    <w:unhideWhenUsed/>
    <w:rsid w:val="00295A4D"/>
  </w:style>
  <w:style w:type="numbering" w:customStyle="1" w:styleId="Stilimportat1313">
    <w:name w:val="Stil importat 1313"/>
    <w:rsid w:val="00295A4D"/>
  </w:style>
  <w:style w:type="numbering" w:customStyle="1" w:styleId="Stilimportat2313">
    <w:name w:val="Stil importat 2313"/>
    <w:rsid w:val="00295A4D"/>
  </w:style>
  <w:style w:type="numbering" w:customStyle="1" w:styleId="Stilimportat3313">
    <w:name w:val="Stil importat 3313"/>
    <w:rsid w:val="00295A4D"/>
  </w:style>
  <w:style w:type="numbering" w:customStyle="1" w:styleId="Stilimportat4313">
    <w:name w:val="Stil importat 4313"/>
    <w:rsid w:val="00295A4D"/>
  </w:style>
  <w:style w:type="numbering" w:customStyle="1" w:styleId="Stilimportat5313">
    <w:name w:val="Stil importat 5313"/>
    <w:rsid w:val="00295A4D"/>
  </w:style>
  <w:style w:type="numbering" w:customStyle="1" w:styleId="Stilimportat6313">
    <w:name w:val="Stil importat 6313"/>
    <w:rsid w:val="00295A4D"/>
  </w:style>
  <w:style w:type="numbering" w:customStyle="1" w:styleId="Stilimportat7313">
    <w:name w:val="Stil importat 7313"/>
    <w:rsid w:val="00295A4D"/>
  </w:style>
  <w:style w:type="numbering" w:customStyle="1" w:styleId="NoList4313">
    <w:name w:val="No List4313"/>
    <w:next w:val="NoList"/>
    <w:uiPriority w:val="99"/>
    <w:semiHidden/>
    <w:unhideWhenUsed/>
    <w:rsid w:val="00295A4D"/>
  </w:style>
  <w:style w:type="numbering" w:customStyle="1" w:styleId="NoList12313">
    <w:name w:val="No List12313"/>
    <w:next w:val="NoList"/>
    <w:uiPriority w:val="99"/>
    <w:semiHidden/>
    <w:unhideWhenUsed/>
    <w:rsid w:val="00295A4D"/>
  </w:style>
  <w:style w:type="numbering" w:customStyle="1" w:styleId="NoList21313">
    <w:name w:val="No List21313"/>
    <w:next w:val="NoList"/>
    <w:uiPriority w:val="99"/>
    <w:semiHidden/>
    <w:unhideWhenUsed/>
    <w:rsid w:val="00295A4D"/>
  </w:style>
  <w:style w:type="numbering" w:customStyle="1" w:styleId="NoList112313">
    <w:name w:val="No List112313"/>
    <w:next w:val="NoList"/>
    <w:uiPriority w:val="99"/>
    <w:semiHidden/>
    <w:unhideWhenUsed/>
    <w:rsid w:val="00295A4D"/>
  </w:style>
  <w:style w:type="numbering" w:customStyle="1" w:styleId="NoList5313">
    <w:name w:val="No List5313"/>
    <w:next w:val="NoList"/>
    <w:uiPriority w:val="99"/>
    <w:semiHidden/>
    <w:unhideWhenUsed/>
    <w:rsid w:val="00295A4D"/>
  </w:style>
  <w:style w:type="numbering" w:customStyle="1" w:styleId="NoList6113">
    <w:name w:val="No List6113"/>
    <w:next w:val="NoList"/>
    <w:uiPriority w:val="99"/>
    <w:semiHidden/>
    <w:unhideWhenUsed/>
    <w:rsid w:val="00295A4D"/>
  </w:style>
  <w:style w:type="numbering" w:customStyle="1" w:styleId="ImportedStyle802113">
    <w:name w:val="Imported Style 802113"/>
    <w:rsid w:val="00295A4D"/>
  </w:style>
  <w:style w:type="numbering" w:customStyle="1" w:styleId="ImportedStyle1152113">
    <w:name w:val="Imported Style 1152113"/>
    <w:rsid w:val="00295A4D"/>
  </w:style>
  <w:style w:type="numbering" w:customStyle="1" w:styleId="NoList7113">
    <w:name w:val="No List7113"/>
    <w:next w:val="NoList"/>
    <w:uiPriority w:val="99"/>
    <w:semiHidden/>
    <w:unhideWhenUsed/>
    <w:rsid w:val="00295A4D"/>
  </w:style>
  <w:style w:type="numbering" w:customStyle="1" w:styleId="ImportedStyle781113">
    <w:name w:val="Imported Style 781113"/>
    <w:rsid w:val="00295A4D"/>
  </w:style>
  <w:style w:type="numbering" w:customStyle="1" w:styleId="ImportedStyle7801113">
    <w:name w:val="Imported Style 78.01113"/>
    <w:rsid w:val="00295A4D"/>
  </w:style>
  <w:style w:type="numbering" w:customStyle="1" w:styleId="ImportedStyle801113">
    <w:name w:val="Imported Style 801113"/>
    <w:rsid w:val="00295A4D"/>
  </w:style>
  <w:style w:type="numbering" w:customStyle="1" w:styleId="ImportedStyle821122">
    <w:name w:val="Imported Style 821122"/>
    <w:rsid w:val="00295A4D"/>
  </w:style>
  <w:style w:type="numbering" w:customStyle="1" w:styleId="ImportedStyle831113">
    <w:name w:val="Imported Style 831113"/>
    <w:rsid w:val="00295A4D"/>
  </w:style>
  <w:style w:type="numbering" w:customStyle="1" w:styleId="ImportedStyle1141113">
    <w:name w:val="Imported Style 1141113"/>
    <w:rsid w:val="00295A4D"/>
  </w:style>
  <w:style w:type="numbering" w:customStyle="1" w:styleId="ImportedStyle1151113">
    <w:name w:val="Imported Style 1151113"/>
    <w:rsid w:val="00295A4D"/>
  </w:style>
  <w:style w:type="numbering" w:customStyle="1" w:styleId="ImportedStyle1161114">
    <w:name w:val="Imported Style 1161114"/>
    <w:rsid w:val="00295A4D"/>
  </w:style>
  <w:style w:type="numbering" w:customStyle="1" w:styleId="ImportedStyle11113">
    <w:name w:val="Imported Style 11113"/>
    <w:rsid w:val="00295A4D"/>
  </w:style>
  <w:style w:type="numbering" w:customStyle="1" w:styleId="ImportedStyle21113">
    <w:name w:val="Imported Style 21113"/>
    <w:rsid w:val="00295A4D"/>
  </w:style>
  <w:style w:type="numbering" w:customStyle="1" w:styleId="ImportedStyle31113">
    <w:name w:val="Imported Style 31113"/>
    <w:rsid w:val="00295A4D"/>
  </w:style>
  <w:style w:type="numbering" w:customStyle="1" w:styleId="NoList13113">
    <w:name w:val="No List13113"/>
    <w:next w:val="NoList"/>
    <w:uiPriority w:val="99"/>
    <w:semiHidden/>
    <w:unhideWhenUsed/>
    <w:rsid w:val="00295A4D"/>
  </w:style>
  <w:style w:type="numbering" w:customStyle="1" w:styleId="NoList22113">
    <w:name w:val="No List22113"/>
    <w:next w:val="NoList"/>
    <w:uiPriority w:val="99"/>
    <w:semiHidden/>
    <w:unhideWhenUsed/>
    <w:rsid w:val="00295A4D"/>
  </w:style>
  <w:style w:type="numbering" w:customStyle="1" w:styleId="NoList113113">
    <w:name w:val="No List113113"/>
    <w:next w:val="NoList"/>
    <w:uiPriority w:val="99"/>
    <w:semiHidden/>
    <w:unhideWhenUsed/>
    <w:rsid w:val="00295A4D"/>
  </w:style>
  <w:style w:type="numbering" w:customStyle="1" w:styleId="NoList1111113">
    <w:name w:val="No List1111113"/>
    <w:next w:val="NoList"/>
    <w:uiPriority w:val="99"/>
    <w:semiHidden/>
    <w:unhideWhenUsed/>
    <w:rsid w:val="00295A4D"/>
  </w:style>
  <w:style w:type="numbering" w:customStyle="1" w:styleId="NoList31113">
    <w:name w:val="No List31113"/>
    <w:next w:val="NoList"/>
    <w:uiPriority w:val="99"/>
    <w:semiHidden/>
    <w:unhideWhenUsed/>
    <w:rsid w:val="00295A4D"/>
  </w:style>
  <w:style w:type="numbering" w:customStyle="1" w:styleId="Stilimportat11113">
    <w:name w:val="Stil importat 11113"/>
    <w:rsid w:val="00295A4D"/>
  </w:style>
  <w:style w:type="numbering" w:customStyle="1" w:styleId="Stilimportat21113">
    <w:name w:val="Stil importat 21113"/>
    <w:rsid w:val="00295A4D"/>
  </w:style>
  <w:style w:type="numbering" w:customStyle="1" w:styleId="Stilimportat31113">
    <w:name w:val="Stil importat 31113"/>
    <w:rsid w:val="00295A4D"/>
  </w:style>
  <w:style w:type="numbering" w:customStyle="1" w:styleId="Stilimportat41113">
    <w:name w:val="Stil importat 41113"/>
    <w:rsid w:val="00295A4D"/>
  </w:style>
  <w:style w:type="numbering" w:customStyle="1" w:styleId="Stilimportat51113">
    <w:name w:val="Stil importat 51113"/>
    <w:rsid w:val="00295A4D"/>
  </w:style>
  <w:style w:type="numbering" w:customStyle="1" w:styleId="Stilimportat61113">
    <w:name w:val="Stil importat 61113"/>
    <w:rsid w:val="00295A4D"/>
  </w:style>
  <w:style w:type="numbering" w:customStyle="1" w:styleId="Stilimportat71113">
    <w:name w:val="Stil importat 71113"/>
    <w:rsid w:val="00295A4D"/>
  </w:style>
  <w:style w:type="numbering" w:customStyle="1" w:styleId="NoList41113">
    <w:name w:val="No List41113"/>
    <w:next w:val="NoList"/>
    <w:uiPriority w:val="99"/>
    <w:semiHidden/>
    <w:unhideWhenUsed/>
    <w:rsid w:val="00295A4D"/>
  </w:style>
  <w:style w:type="numbering" w:customStyle="1" w:styleId="NoList121113">
    <w:name w:val="No List121113"/>
    <w:next w:val="NoList"/>
    <w:uiPriority w:val="99"/>
    <w:semiHidden/>
    <w:unhideWhenUsed/>
    <w:rsid w:val="00295A4D"/>
  </w:style>
  <w:style w:type="numbering" w:customStyle="1" w:styleId="NoList211113">
    <w:name w:val="No List211113"/>
    <w:next w:val="NoList"/>
    <w:uiPriority w:val="99"/>
    <w:semiHidden/>
    <w:unhideWhenUsed/>
    <w:rsid w:val="00295A4D"/>
  </w:style>
  <w:style w:type="numbering" w:customStyle="1" w:styleId="NoList1121113">
    <w:name w:val="No List1121113"/>
    <w:next w:val="NoList"/>
    <w:uiPriority w:val="99"/>
    <w:semiHidden/>
    <w:unhideWhenUsed/>
    <w:rsid w:val="00295A4D"/>
  </w:style>
  <w:style w:type="numbering" w:customStyle="1" w:styleId="NoList51113">
    <w:name w:val="No List51113"/>
    <w:next w:val="NoList"/>
    <w:uiPriority w:val="99"/>
    <w:semiHidden/>
    <w:unhideWhenUsed/>
    <w:rsid w:val="00295A4D"/>
  </w:style>
  <w:style w:type="numbering" w:customStyle="1" w:styleId="NoList8113">
    <w:name w:val="No List8113"/>
    <w:next w:val="NoList"/>
    <w:uiPriority w:val="99"/>
    <w:semiHidden/>
    <w:unhideWhenUsed/>
    <w:rsid w:val="00295A4D"/>
  </w:style>
  <w:style w:type="numbering" w:customStyle="1" w:styleId="NoList9113">
    <w:name w:val="No List9113"/>
    <w:next w:val="NoList"/>
    <w:uiPriority w:val="99"/>
    <w:semiHidden/>
    <w:unhideWhenUsed/>
    <w:rsid w:val="00295A4D"/>
  </w:style>
  <w:style w:type="numbering" w:customStyle="1" w:styleId="ImportedStyle782113">
    <w:name w:val="Imported Style 782113"/>
    <w:rsid w:val="00295A4D"/>
  </w:style>
  <w:style w:type="numbering" w:customStyle="1" w:styleId="ImportedStyle7802113">
    <w:name w:val="Imported Style 78.02113"/>
    <w:rsid w:val="00295A4D"/>
  </w:style>
  <w:style w:type="numbering" w:customStyle="1" w:styleId="ImportedStyle803113">
    <w:name w:val="Imported Style 803113"/>
    <w:rsid w:val="00295A4D"/>
  </w:style>
  <w:style w:type="numbering" w:customStyle="1" w:styleId="ImportedStyle822113">
    <w:name w:val="Imported Style 822113"/>
    <w:rsid w:val="00295A4D"/>
  </w:style>
  <w:style w:type="numbering" w:customStyle="1" w:styleId="ImportedStyle832113">
    <w:name w:val="Imported Style 832113"/>
    <w:rsid w:val="00295A4D"/>
  </w:style>
  <w:style w:type="numbering" w:customStyle="1" w:styleId="ImportedStyle1142113">
    <w:name w:val="Imported Style 1142113"/>
    <w:rsid w:val="00295A4D"/>
  </w:style>
  <w:style w:type="numbering" w:customStyle="1" w:styleId="ImportedStyle1153113">
    <w:name w:val="Imported Style 1153113"/>
    <w:rsid w:val="00295A4D"/>
  </w:style>
  <w:style w:type="numbering" w:customStyle="1" w:styleId="ImportedStyle1162113">
    <w:name w:val="Imported Style 1162113"/>
    <w:rsid w:val="00295A4D"/>
  </w:style>
  <w:style w:type="numbering" w:customStyle="1" w:styleId="ImportedStyle12113">
    <w:name w:val="Imported Style 12113"/>
    <w:rsid w:val="00295A4D"/>
  </w:style>
  <w:style w:type="numbering" w:customStyle="1" w:styleId="ImportedStyle22113">
    <w:name w:val="Imported Style 22113"/>
    <w:rsid w:val="00295A4D"/>
  </w:style>
  <w:style w:type="numbering" w:customStyle="1" w:styleId="ImportedStyle32113">
    <w:name w:val="Imported Style 32113"/>
    <w:rsid w:val="00295A4D"/>
  </w:style>
  <w:style w:type="numbering" w:customStyle="1" w:styleId="NoList14113">
    <w:name w:val="No List14113"/>
    <w:next w:val="NoList"/>
    <w:uiPriority w:val="99"/>
    <w:semiHidden/>
    <w:unhideWhenUsed/>
    <w:rsid w:val="00295A4D"/>
  </w:style>
  <w:style w:type="numbering" w:customStyle="1" w:styleId="NoList23113">
    <w:name w:val="No List23113"/>
    <w:next w:val="NoList"/>
    <w:uiPriority w:val="99"/>
    <w:semiHidden/>
    <w:unhideWhenUsed/>
    <w:rsid w:val="00295A4D"/>
  </w:style>
  <w:style w:type="numbering" w:customStyle="1" w:styleId="NoList114113">
    <w:name w:val="No List114113"/>
    <w:next w:val="NoList"/>
    <w:uiPriority w:val="99"/>
    <w:semiHidden/>
    <w:unhideWhenUsed/>
    <w:rsid w:val="00295A4D"/>
  </w:style>
  <w:style w:type="numbering" w:customStyle="1" w:styleId="NoList1112113">
    <w:name w:val="No List1112113"/>
    <w:next w:val="NoList"/>
    <w:uiPriority w:val="99"/>
    <w:semiHidden/>
    <w:unhideWhenUsed/>
    <w:rsid w:val="00295A4D"/>
  </w:style>
  <w:style w:type="numbering" w:customStyle="1" w:styleId="NoList32113">
    <w:name w:val="No List32113"/>
    <w:next w:val="NoList"/>
    <w:uiPriority w:val="99"/>
    <w:semiHidden/>
    <w:unhideWhenUsed/>
    <w:rsid w:val="00295A4D"/>
  </w:style>
  <w:style w:type="numbering" w:customStyle="1" w:styleId="Stilimportat12113">
    <w:name w:val="Stil importat 12113"/>
    <w:rsid w:val="00295A4D"/>
  </w:style>
  <w:style w:type="numbering" w:customStyle="1" w:styleId="Stilimportat22113">
    <w:name w:val="Stil importat 22113"/>
    <w:rsid w:val="00295A4D"/>
  </w:style>
  <w:style w:type="numbering" w:customStyle="1" w:styleId="Stilimportat32113">
    <w:name w:val="Stil importat 32113"/>
    <w:rsid w:val="00295A4D"/>
  </w:style>
  <w:style w:type="numbering" w:customStyle="1" w:styleId="Stilimportat42113">
    <w:name w:val="Stil importat 42113"/>
    <w:rsid w:val="00295A4D"/>
  </w:style>
  <w:style w:type="numbering" w:customStyle="1" w:styleId="Stilimportat52113">
    <w:name w:val="Stil importat 52113"/>
    <w:rsid w:val="00295A4D"/>
  </w:style>
  <w:style w:type="numbering" w:customStyle="1" w:styleId="Stilimportat62113">
    <w:name w:val="Stil importat 62113"/>
    <w:rsid w:val="00295A4D"/>
  </w:style>
  <w:style w:type="numbering" w:customStyle="1" w:styleId="Stilimportat72113">
    <w:name w:val="Stil importat 72113"/>
    <w:rsid w:val="00295A4D"/>
  </w:style>
  <w:style w:type="numbering" w:customStyle="1" w:styleId="NoList42113">
    <w:name w:val="No List42113"/>
    <w:next w:val="NoList"/>
    <w:uiPriority w:val="99"/>
    <w:semiHidden/>
    <w:unhideWhenUsed/>
    <w:rsid w:val="00295A4D"/>
  </w:style>
  <w:style w:type="numbering" w:customStyle="1" w:styleId="NoList122113">
    <w:name w:val="No List122113"/>
    <w:next w:val="NoList"/>
    <w:uiPriority w:val="99"/>
    <w:semiHidden/>
    <w:unhideWhenUsed/>
    <w:rsid w:val="00295A4D"/>
  </w:style>
  <w:style w:type="numbering" w:customStyle="1" w:styleId="NoList212113">
    <w:name w:val="No List212113"/>
    <w:next w:val="NoList"/>
    <w:uiPriority w:val="99"/>
    <w:semiHidden/>
    <w:unhideWhenUsed/>
    <w:rsid w:val="00295A4D"/>
  </w:style>
  <w:style w:type="numbering" w:customStyle="1" w:styleId="NoList1122113">
    <w:name w:val="No List1122113"/>
    <w:next w:val="NoList"/>
    <w:uiPriority w:val="99"/>
    <w:semiHidden/>
    <w:unhideWhenUsed/>
    <w:rsid w:val="00295A4D"/>
  </w:style>
  <w:style w:type="numbering" w:customStyle="1" w:styleId="NoList52113">
    <w:name w:val="No List52113"/>
    <w:next w:val="NoList"/>
    <w:uiPriority w:val="99"/>
    <w:semiHidden/>
    <w:unhideWhenUsed/>
    <w:rsid w:val="00295A4D"/>
  </w:style>
  <w:style w:type="table" w:customStyle="1" w:styleId="TableGrid17111">
    <w:name w:val="Table Grid17111"/>
    <w:basedOn w:val="TableNormal"/>
    <w:next w:val="TableGrid"/>
    <w:uiPriority w:val="5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295A4D"/>
  </w:style>
  <w:style w:type="table" w:customStyle="1" w:styleId="TableGrid1812">
    <w:name w:val="Table Grid1812"/>
    <w:basedOn w:val="TableNormal"/>
    <w:next w:val="TableGrid"/>
    <w:uiPriority w:val="39"/>
    <w:rsid w:val="00295A4D"/>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2">
    <w:name w:val="No List15112"/>
    <w:next w:val="NoList"/>
    <w:uiPriority w:val="99"/>
    <w:semiHidden/>
    <w:unhideWhenUsed/>
    <w:rsid w:val="00295A4D"/>
  </w:style>
  <w:style w:type="table" w:customStyle="1" w:styleId="TableGrid1912">
    <w:name w:val="Table Grid1912"/>
    <w:basedOn w:val="TableNormal"/>
    <w:next w:val="TableGrid"/>
    <w:uiPriority w:val="39"/>
    <w:rsid w:val="00295A4D"/>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2">
    <w:name w:val="No List24112"/>
    <w:next w:val="NoList"/>
    <w:uiPriority w:val="99"/>
    <w:semiHidden/>
    <w:unhideWhenUsed/>
    <w:rsid w:val="00295A4D"/>
  </w:style>
  <w:style w:type="numbering" w:customStyle="1" w:styleId="NoList33112">
    <w:name w:val="No List33112"/>
    <w:next w:val="NoList"/>
    <w:uiPriority w:val="99"/>
    <w:semiHidden/>
    <w:unhideWhenUsed/>
    <w:rsid w:val="00295A4D"/>
  </w:style>
  <w:style w:type="numbering" w:customStyle="1" w:styleId="NoList43112">
    <w:name w:val="No List43112"/>
    <w:next w:val="NoList"/>
    <w:uiPriority w:val="99"/>
    <w:semiHidden/>
    <w:unhideWhenUsed/>
    <w:rsid w:val="00295A4D"/>
  </w:style>
  <w:style w:type="numbering" w:customStyle="1" w:styleId="NoList53112">
    <w:name w:val="No List53112"/>
    <w:next w:val="NoList"/>
    <w:uiPriority w:val="99"/>
    <w:semiHidden/>
    <w:unhideWhenUsed/>
    <w:rsid w:val="00295A4D"/>
  </w:style>
  <w:style w:type="numbering" w:customStyle="1" w:styleId="ImportedStyle111112">
    <w:name w:val="Imported Style 111112"/>
    <w:rsid w:val="00295A4D"/>
  </w:style>
  <w:style w:type="numbering" w:customStyle="1" w:styleId="ImportedStyle311112">
    <w:name w:val="Imported Style 311112"/>
    <w:rsid w:val="00295A4D"/>
  </w:style>
  <w:style w:type="numbering" w:customStyle="1" w:styleId="ImportedStyle4413">
    <w:name w:val="Imported Style 4413"/>
    <w:rsid w:val="00295A4D"/>
  </w:style>
  <w:style w:type="numbering" w:customStyle="1" w:styleId="ImportedStyle783112">
    <w:name w:val="Imported Style 783112"/>
    <w:rsid w:val="00295A4D"/>
  </w:style>
  <w:style w:type="numbering" w:customStyle="1" w:styleId="ImportedStyle7803112">
    <w:name w:val="Imported Style 78.03112"/>
    <w:rsid w:val="00295A4D"/>
  </w:style>
  <w:style w:type="numbering" w:customStyle="1" w:styleId="ImportedStyle804112">
    <w:name w:val="Imported Style 804112"/>
    <w:rsid w:val="00295A4D"/>
  </w:style>
  <w:style w:type="numbering" w:customStyle="1" w:styleId="ImportedStyle823112">
    <w:name w:val="Imported Style 823112"/>
    <w:rsid w:val="00295A4D"/>
  </w:style>
  <w:style w:type="numbering" w:customStyle="1" w:styleId="ImportedStyle833112">
    <w:name w:val="Imported Style 833112"/>
    <w:rsid w:val="00295A4D"/>
  </w:style>
  <w:style w:type="numbering" w:customStyle="1" w:styleId="ImportedStyle1143112">
    <w:name w:val="Imported Style 1143112"/>
    <w:rsid w:val="00295A4D"/>
  </w:style>
  <w:style w:type="numbering" w:customStyle="1" w:styleId="ImportedStyle1154112">
    <w:name w:val="Imported Style 1154112"/>
    <w:rsid w:val="00295A4D"/>
  </w:style>
  <w:style w:type="numbering" w:customStyle="1" w:styleId="ImportedStyle1163112">
    <w:name w:val="Imported Style 1163112"/>
    <w:rsid w:val="00295A4D"/>
  </w:style>
  <w:style w:type="numbering" w:customStyle="1" w:styleId="ImportedStyle13112">
    <w:name w:val="Imported Style 13112"/>
    <w:rsid w:val="00295A4D"/>
  </w:style>
  <w:style w:type="numbering" w:customStyle="1" w:styleId="ImportedStyle23112">
    <w:name w:val="Imported Style 23112"/>
    <w:rsid w:val="00295A4D"/>
  </w:style>
  <w:style w:type="numbering" w:customStyle="1" w:styleId="ImportedStyle33112">
    <w:name w:val="Imported Style 33112"/>
    <w:rsid w:val="00295A4D"/>
  </w:style>
  <w:style w:type="numbering" w:customStyle="1" w:styleId="NoList115112">
    <w:name w:val="No List115112"/>
    <w:next w:val="NoList"/>
    <w:uiPriority w:val="99"/>
    <w:semiHidden/>
    <w:unhideWhenUsed/>
    <w:rsid w:val="00295A4D"/>
  </w:style>
  <w:style w:type="numbering" w:customStyle="1" w:styleId="NoList1113112">
    <w:name w:val="No List1113112"/>
    <w:next w:val="NoList"/>
    <w:uiPriority w:val="99"/>
    <w:semiHidden/>
    <w:unhideWhenUsed/>
    <w:rsid w:val="00295A4D"/>
  </w:style>
  <w:style w:type="numbering" w:customStyle="1" w:styleId="Stilimportat13112">
    <w:name w:val="Stil importat 13112"/>
    <w:rsid w:val="00295A4D"/>
  </w:style>
  <w:style w:type="numbering" w:customStyle="1" w:styleId="Stilimportat23112">
    <w:name w:val="Stil importat 23112"/>
    <w:rsid w:val="00295A4D"/>
  </w:style>
  <w:style w:type="numbering" w:customStyle="1" w:styleId="Stilimportat33112">
    <w:name w:val="Stil importat 33112"/>
    <w:rsid w:val="00295A4D"/>
  </w:style>
  <w:style w:type="numbering" w:customStyle="1" w:styleId="Stilimportat43112">
    <w:name w:val="Stil importat 43112"/>
    <w:rsid w:val="00295A4D"/>
  </w:style>
  <w:style w:type="numbering" w:customStyle="1" w:styleId="Stilimportat53112">
    <w:name w:val="Stil importat 53112"/>
    <w:rsid w:val="00295A4D"/>
  </w:style>
  <w:style w:type="numbering" w:customStyle="1" w:styleId="Stilimportat63112">
    <w:name w:val="Stil importat 63112"/>
    <w:rsid w:val="00295A4D"/>
  </w:style>
  <w:style w:type="numbering" w:customStyle="1" w:styleId="Stilimportat73112">
    <w:name w:val="Stil importat 73112"/>
    <w:rsid w:val="00295A4D"/>
  </w:style>
  <w:style w:type="numbering" w:customStyle="1" w:styleId="NoList123112">
    <w:name w:val="No List123112"/>
    <w:next w:val="NoList"/>
    <w:uiPriority w:val="99"/>
    <w:semiHidden/>
    <w:unhideWhenUsed/>
    <w:rsid w:val="00295A4D"/>
  </w:style>
  <w:style w:type="numbering" w:customStyle="1" w:styleId="NoList213112">
    <w:name w:val="No List213112"/>
    <w:next w:val="NoList"/>
    <w:uiPriority w:val="99"/>
    <w:semiHidden/>
    <w:unhideWhenUsed/>
    <w:rsid w:val="00295A4D"/>
  </w:style>
  <w:style w:type="numbering" w:customStyle="1" w:styleId="NoList1123112">
    <w:name w:val="No List1123112"/>
    <w:next w:val="NoList"/>
    <w:uiPriority w:val="99"/>
    <w:semiHidden/>
    <w:unhideWhenUsed/>
    <w:rsid w:val="00295A4D"/>
  </w:style>
  <w:style w:type="numbering" w:customStyle="1" w:styleId="NoList61112">
    <w:name w:val="No List61112"/>
    <w:next w:val="NoList"/>
    <w:uiPriority w:val="99"/>
    <w:semiHidden/>
    <w:unhideWhenUsed/>
    <w:rsid w:val="00295A4D"/>
  </w:style>
  <w:style w:type="numbering" w:customStyle="1" w:styleId="ImportedStyle8021112">
    <w:name w:val="Imported Style 8021112"/>
    <w:rsid w:val="00295A4D"/>
  </w:style>
  <w:style w:type="numbering" w:customStyle="1" w:styleId="ImportedStyle11521112">
    <w:name w:val="Imported Style 11521112"/>
    <w:rsid w:val="00295A4D"/>
  </w:style>
  <w:style w:type="numbering" w:customStyle="1" w:styleId="NoList71112">
    <w:name w:val="No List71112"/>
    <w:next w:val="NoList"/>
    <w:uiPriority w:val="99"/>
    <w:semiHidden/>
    <w:unhideWhenUsed/>
    <w:rsid w:val="00295A4D"/>
  </w:style>
  <w:style w:type="numbering" w:customStyle="1" w:styleId="ImportedStyle7811112">
    <w:name w:val="Imported Style 7811112"/>
    <w:rsid w:val="00295A4D"/>
  </w:style>
  <w:style w:type="numbering" w:customStyle="1" w:styleId="ImportedStyle78011112">
    <w:name w:val="Imported Style 78.011112"/>
    <w:rsid w:val="00295A4D"/>
  </w:style>
  <w:style w:type="numbering" w:customStyle="1" w:styleId="ImportedStyle8011113">
    <w:name w:val="Imported Style 8011113"/>
    <w:rsid w:val="00295A4D"/>
  </w:style>
  <w:style w:type="numbering" w:customStyle="1" w:styleId="ImportedStyle8211113">
    <w:name w:val="Imported Style 8211113"/>
    <w:rsid w:val="00295A4D"/>
  </w:style>
  <w:style w:type="numbering" w:customStyle="1" w:styleId="ImportedStyle8311112">
    <w:name w:val="Imported Style 8311112"/>
    <w:rsid w:val="00295A4D"/>
  </w:style>
  <w:style w:type="numbering" w:customStyle="1" w:styleId="ImportedStyle11411112">
    <w:name w:val="Imported Style 11411112"/>
    <w:rsid w:val="00295A4D"/>
  </w:style>
  <w:style w:type="numbering" w:customStyle="1" w:styleId="ImportedStyle11511113">
    <w:name w:val="Imported Style 11511113"/>
    <w:rsid w:val="00295A4D"/>
  </w:style>
  <w:style w:type="numbering" w:customStyle="1" w:styleId="ImportedStyle11611112">
    <w:name w:val="Imported Style 11611112"/>
    <w:rsid w:val="00295A4D"/>
  </w:style>
  <w:style w:type="numbering" w:customStyle="1" w:styleId="ImportedStyle211112">
    <w:name w:val="Imported Style 211112"/>
    <w:rsid w:val="00295A4D"/>
  </w:style>
  <w:style w:type="numbering" w:customStyle="1" w:styleId="NoList131112">
    <w:name w:val="No List131112"/>
    <w:next w:val="NoList"/>
    <w:uiPriority w:val="99"/>
    <w:semiHidden/>
    <w:unhideWhenUsed/>
    <w:rsid w:val="00295A4D"/>
  </w:style>
  <w:style w:type="numbering" w:customStyle="1" w:styleId="NoList221112">
    <w:name w:val="No List221112"/>
    <w:next w:val="NoList"/>
    <w:uiPriority w:val="99"/>
    <w:semiHidden/>
    <w:unhideWhenUsed/>
    <w:rsid w:val="00295A4D"/>
  </w:style>
  <w:style w:type="numbering" w:customStyle="1" w:styleId="NoList1131112">
    <w:name w:val="No List1131112"/>
    <w:next w:val="NoList"/>
    <w:uiPriority w:val="99"/>
    <w:semiHidden/>
    <w:unhideWhenUsed/>
    <w:rsid w:val="00295A4D"/>
  </w:style>
  <w:style w:type="numbering" w:customStyle="1" w:styleId="NoList11111112">
    <w:name w:val="No List11111112"/>
    <w:next w:val="NoList"/>
    <w:uiPriority w:val="99"/>
    <w:semiHidden/>
    <w:unhideWhenUsed/>
    <w:rsid w:val="00295A4D"/>
  </w:style>
  <w:style w:type="numbering" w:customStyle="1" w:styleId="NoList311112">
    <w:name w:val="No List311112"/>
    <w:next w:val="NoList"/>
    <w:uiPriority w:val="99"/>
    <w:semiHidden/>
    <w:unhideWhenUsed/>
    <w:rsid w:val="00295A4D"/>
  </w:style>
  <w:style w:type="numbering" w:customStyle="1" w:styleId="Stilimportat111112">
    <w:name w:val="Stil importat 111112"/>
    <w:rsid w:val="00295A4D"/>
  </w:style>
  <w:style w:type="numbering" w:customStyle="1" w:styleId="Stilimportat211112">
    <w:name w:val="Stil importat 211112"/>
    <w:rsid w:val="00295A4D"/>
  </w:style>
  <w:style w:type="numbering" w:customStyle="1" w:styleId="Stilimportat311112">
    <w:name w:val="Stil importat 311112"/>
    <w:rsid w:val="00295A4D"/>
  </w:style>
  <w:style w:type="numbering" w:customStyle="1" w:styleId="Stilimportat411112">
    <w:name w:val="Stil importat 411112"/>
    <w:rsid w:val="00295A4D"/>
  </w:style>
  <w:style w:type="numbering" w:customStyle="1" w:styleId="Stilimportat511112">
    <w:name w:val="Stil importat 511112"/>
    <w:rsid w:val="00295A4D"/>
  </w:style>
  <w:style w:type="numbering" w:customStyle="1" w:styleId="Stilimportat611112">
    <w:name w:val="Stil importat 611112"/>
    <w:rsid w:val="00295A4D"/>
  </w:style>
  <w:style w:type="numbering" w:customStyle="1" w:styleId="Stilimportat711112">
    <w:name w:val="Stil importat 711112"/>
    <w:rsid w:val="00295A4D"/>
  </w:style>
  <w:style w:type="numbering" w:customStyle="1" w:styleId="NoList411112">
    <w:name w:val="No List411112"/>
    <w:next w:val="NoList"/>
    <w:uiPriority w:val="99"/>
    <w:semiHidden/>
    <w:unhideWhenUsed/>
    <w:rsid w:val="00295A4D"/>
  </w:style>
  <w:style w:type="numbering" w:customStyle="1" w:styleId="NoList1211112">
    <w:name w:val="No List1211112"/>
    <w:next w:val="NoList"/>
    <w:uiPriority w:val="99"/>
    <w:semiHidden/>
    <w:unhideWhenUsed/>
    <w:rsid w:val="00295A4D"/>
  </w:style>
  <w:style w:type="numbering" w:customStyle="1" w:styleId="NoList2111112">
    <w:name w:val="No List2111112"/>
    <w:next w:val="NoList"/>
    <w:uiPriority w:val="99"/>
    <w:semiHidden/>
    <w:unhideWhenUsed/>
    <w:rsid w:val="00295A4D"/>
  </w:style>
  <w:style w:type="numbering" w:customStyle="1" w:styleId="NoList11211112">
    <w:name w:val="No List11211112"/>
    <w:next w:val="NoList"/>
    <w:uiPriority w:val="99"/>
    <w:semiHidden/>
    <w:unhideWhenUsed/>
    <w:rsid w:val="00295A4D"/>
  </w:style>
  <w:style w:type="numbering" w:customStyle="1" w:styleId="NoList511112">
    <w:name w:val="No List511112"/>
    <w:next w:val="NoList"/>
    <w:uiPriority w:val="99"/>
    <w:semiHidden/>
    <w:unhideWhenUsed/>
    <w:rsid w:val="00295A4D"/>
  </w:style>
  <w:style w:type="numbering" w:customStyle="1" w:styleId="NoList81112">
    <w:name w:val="No List81112"/>
    <w:next w:val="NoList"/>
    <w:uiPriority w:val="99"/>
    <w:semiHidden/>
    <w:unhideWhenUsed/>
    <w:rsid w:val="00295A4D"/>
  </w:style>
  <w:style w:type="numbering" w:customStyle="1" w:styleId="NoList91112">
    <w:name w:val="No List91112"/>
    <w:next w:val="NoList"/>
    <w:uiPriority w:val="99"/>
    <w:semiHidden/>
    <w:unhideWhenUsed/>
    <w:rsid w:val="00295A4D"/>
  </w:style>
  <w:style w:type="numbering" w:customStyle="1" w:styleId="ImportedStyle7821112">
    <w:name w:val="Imported Style 7821112"/>
    <w:rsid w:val="00295A4D"/>
  </w:style>
  <w:style w:type="numbering" w:customStyle="1" w:styleId="ImportedStyle78021112">
    <w:name w:val="Imported Style 78.021112"/>
    <w:rsid w:val="00295A4D"/>
  </w:style>
  <w:style w:type="numbering" w:customStyle="1" w:styleId="ImportedStyle8031112">
    <w:name w:val="Imported Style 8031112"/>
    <w:rsid w:val="00295A4D"/>
  </w:style>
  <w:style w:type="numbering" w:customStyle="1" w:styleId="ImportedStyle8221113">
    <w:name w:val="Imported Style 8221113"/>
    <w:rsid w:val="00295A4D"/>
  </w:style>
  <w:style w:type="numbering" w:customStyle="1" w:styleId="ImportedStyle8321112">
    <w:name w:val="Imported Style 8321112"/>
    <w:rsid w:val="00295A4D"/>
  </w:style>
  <w:style w:type="numbering" w:customStyle="1" w:styleId="ImportedStyle11421112">
    <w:name w:val="Imported Style 11421112"/>
    <w:rsid w:val="00295A4D"/>
  </w:style>
  <w:style w:type="numbering" w:customStyle="1" w:styleId="ImportedStyle11531112">
    <w:name w:val="Imported Style 11531112"/>
    <w:rsid w:val="00295A4D"/>
  </w:style>
  <w:style w:type="numbering" w:customStyle="1" w:styleId="ImportedStyle11621112">
    <w:name w:val="Imported Style 11621112"/>
    <w:rsid w:val="00295A4D"/>
  </w:style>
  <w:style w:type="numbering" w:customStyle="1" w:styleId="ImportedStyle121112">
    <w:name w:val="Imported Style 121112"/>
    <w:rsid w:val="00295A4D"/>
  </w:style>
  <w:style w:type="numbering" w:customStyle="1" w:styleId="ImportedStyle221112">
    <w:name w:val="Imported Style 221112"/>
    <w:rsid w:val="00295A4D"/>
  </w:style>
  <w:style w:type="numbering" w:customStyle="1" w:styleId="ImportedStyle321112">
    <w:name w:val="Imported Style 321112"/>
    <w:rsid w:val="00295A4D"/>
  </w:style>
  <w:style w:type="numbering" w:customStyle="1" w:styleId="NoList141112">
    <w:name w:val="No List141112"/>
    <w:next w:val="NoList"/>
    <w:uiPriority w:val="99"/>
    <w:semiHidden/>
    <w:unhideWhenUsed/>
    <w:rsid w:val="00295A4D"/>
  </w:style>
  <w:style w:type="numbering" w:customStyle="1" w:styleId="NoList231112">
    <w:name w:val="No List231112"/>
    <w:next w:val="NoList"/>
    <w:uiPriority w:val="99"/>
    <w:semiHidden/>
    <w:unhideWhenUsed/>
    <w:rsid w:val="00295A4D"/>
  </w:style>
  <w:style w:type="numbering" w:customStyle="1" w:styleId="NoList1141112">
    <w:name w:val="No List1141112"/>
    <w:next w:val="NoList"/>
    <w:uiPriority w:val="99"/>
    <w:semiHidden/>
    <w:unhideWhenUsed/>
    <w:rsid w:val="00295A4D"/>
  </w:style>
  <w:style w:type="numbering" w:customStyle="1" w:styleId="NoList11121112">
    <w:name w:val="No List11121112"/>
    <w:next w:val="NoList"/>
    <w:uiPriority w:val="99"/>
    <w:semiHidden/>
    <w:unhideWhenUsed/>
    <w:rsid w:val="00295A4D"/>
  </w:style>
  <w:style w:type="numbering" w:customStyle="1" w:styleId="NoList321112">
    <w:name w:val="No List321112"/>
    <w:next w:val="NoList"/>
    <w:uiPriority w:val="99"/>
    <w:semiHidden/>
    <w:unhideWhenUsed/>
    <w:rsid w:val="00295A4D"/>
  </w:style>
  <w:style w:type="numbering" w:customStyle="1" w:styleId="Stilimportat121112">
    <w:name w:val="Stil importat 121112"/>
    <w:rsid w:val="00295A4D"/>
  </w:style>
  <w:style w:type="numbering" w:customStyle="1" w:styleId="Stilimportat221112">
    <w:name w:val="Stil importat 221112"/>
    <w:rsid w:val="00295A4D"/>
  </w:style>
  <w:style w:type="numbering" w:customStyle="1" w:styleId="Stilimportat321112">
    <w:name w:val="Stil importat 321112"/>
    <w:rsid w:val="00295A4D"/>
  </w:style>
  <w:style w:type="numbering" w:customStyle="1" w:styleId="Stilimportat421112">
    <w:name w:val="Stil importat 421112"/>
    <w:rsid w:val="00295A4D"/>
  </w:style>
  <w:style w:type="numbering" w:customStyle="1" w:styleId="Stilimportat521112">
    <w:name w:val="Stil importat 521112"/>
    <w:rsid w:val="00295A4D"/>
  </w:style>
  <w:style w:type="numbering" w:customStyle="1" w:styleId="Stilimportat621112">
    <w:name w:val="Stil importat 621112"/>
    <w:rsid w:val="00295A4D"/>
  </w:style>
  <w:style w:type="numbering" w:customStyle="1" w:styleId="Stilimportat721112">
    <w:name w:val="Stil importat 721112"/>
    <w:rsid w:val="00295A4D"/>
  </w:style>
  <w:style w:type="numbering" w:customStyle="1" w:styleId="NoList421112">
    <w:name w:val="No List421112"/>
    <w:next w:val="NoList"/>
    <w:uiPriority w:val="99"/>
    <w:semiHidden/>
    <w:unhideWhenUsed/>
    <w:rsid w:val="00295A4D"/>
  </w:style>
  <w:style w:type="numbering" w:customStyle="1" w:styleId="NoList1221112">
    <w:name w:val="No List1221112"/>
    <w:next w:val="NoList"/>
    <w:uiPriority w:val="99"/>
    <w:semiHidden/>
    <w:unhideWhenUsed/>
    <w:rsid w:val="00295A4D"/>
  </w:style>
  <w:style w:type="numbering" w:customStyle="1" w:styleId="NoList2121112">
    <w:name w:val="No List2121112"/>
    <w:next w:val="NoList"/>
    <w:uiPriority w:val="99"/>
    <w:semiHidden/>
    <w:unhideWhenUsed/>
    <w:rsid w:val="00295A4D"/>
  </w:style>
  <w:style w:type="numbering" w:customStyle="1" w:styleId="NoList11221112">
    <w:name w:val="No List11221112"/>
    <w:next w:val="NoList"/>
    <w:uiPriority w:val="99"/>
    <w:semiHidden/>
    <w:unhideWhenUsed/>
    <w:rsid w:val="00295A4D"/>
  </w:style>
  <w:style w:type="numbering" w:customStyle="1" w:styleId="NoList521112">
    <w:name w:val="No List521112"/>
    <w:next w:val="NoList"/>
    <w:uiPriority w:val="99"/>
    <w:semiHidden/>
    <w:unhideWhenUsed/>
    <w:rsid w:val="00295A4D"/>
  </w:style>
  <w:style w:type="numbering" w:customStyle="1" w:styleId="ImportedStyle780111112">
    <w:name w:val="Imported Style 78.0111112"/>
    <w:rsid w:val="00295A4D"/>
  </w:style>
  <w:style w:type="numbering" w:customStyle="1" w:styleId="ImportedStyle83111112">
    <w:name w:val="Imported Style 83111112"/>
    <w:rsid w:val="00295A4D"/>
  </w:style>
  <w:style w:type="numbering" w:customStyle="1" w:styleId="ImportedStyle114111112">
    <w:name w:val="Imported Style 114111112"/>
    <w:rsid w:val="00295A4D"/>
  </w:style>
  <w:style w:type="numbering" w:customStyle="1" w:styleId="NoList1612">
    <w:name w:val="No List1612"/>
    <w:next w:val="NoList"/>
    <w:uiPriority w:val="99"/>
    <w:semiHidden/>
    <w:unhideWhenUsed/>
    <w:rsid w:val="00295A4D"/>
  </w:style>
  <w:style w:type="numbering" w:customStyle="1" w:styleId="NoList1712">
    <w:name w:val="No List1712"/>
    <w:next w:val="NoList"/>
    <w:uiPriority w:val="99"/>
    <w:semiHidden/>
    <w:unhideWhenUsed/>
    <w:rsid w:val="00295A4D"/>
  </w:style>
  <w:style w:type="numbering" w:customStyle="1" w:styleId="Stilimportat146">
    <w:name w:val="Stil importat 146"/>
    <w:rsid w:val="00295A4D"/>
  </w:style>
  <w:style w:type="numbering" w:customStyle="1" w:styleId="Stilimportat246">
    <w:name w:val="Stil importat 246"/>
    <w:rsid w:val="00295A4D"/>
  </w:style>
  <w:style w:type="numbering" w:customStyle="1" w:styleId="Stilimportat346">
    <w:name w:val="Stil importat 346"/>
    <w:rsid w:val="00295A4D"/>
  </w:style>
  <w:style w:type="numbering" w:customStyle="1" w:styleId="Stilimportat446">
    <w:name w:val="Stil importat 446"/>
    <w:rsid w:val="00295A4D"/>
  </w:style>
  <w:style w:type="numbering" w:customStyle="1" w:styleId="Stilimportat546">
    <w:name w:val="Stil importat 546"/>
    <w:rsid w:val="00295A4D"/>
  </w:style>
  <w:style w:type="numbering" w:customStyle="1" w:styleId="Stilimportat646">
    <w:name w:val="Stil importat 646"/>
    <w:rsid w:val="00295A4D"/>
  </w:style>
  <w:style w:type="numbering" w:customStyle="1" w:styleId="Stilimportat746">
    <w:name w:val="Stil importat 746"/>
    <w:rsid w:val="00295A4D"/>
  </w:style>
  <w:style w:type="table" w:customStyle="1" w:styleId="TableGrid2011">
    <w:name w:val="Table Grid2011"/>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1">
    <w:name w:val="Table Grid6111"/>
    <w:basedOn w:val="TableNormal"/>
    <w:next w:val="TableGrid"/>
    <w:uiPriority w:val="39"/>
    <w:rsid w:val="00295A4D"/>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2">
    <w:name w:val="Imported Style 142"/>
    <w:rsid w:val="00295A4D"/>
  </w:style>
  <w:style w:type="numbering" w:customStyle="1" w:styleId="ImportedStyle242">
    <w:name w:val="Imported Style 242"/>
    <w:rsid w:val="00295A4D"/>
  </w:style>
  <w:style w:type="numbering" w:customStyle="1" w:styleId="ImportedStyle342">
    <w:name w:val="Imported Style 342"/>
    <w:rsid w:val="00295A4D"/>
  </w:style>
  <w:style w:type="numbering" w:customStyle="1" w:styleId="NoList1162">
    <w:name w:val="No List1162"/>
    <w:next w:val="NoList"/>
    <w:uiPriority w:val="99"/>
    <w:semiHidden/>
    <w:unhideWhenUsed/>
    <w:rsid w:val="00295A4D"/>
  </w:style>
  <w:style w:type="table" w:customStyle="1" w:styleId="TableGrid5312">
    <w:name w:val="Table Grid53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42">
    <w:name w:val="Imported Style 7842"/>
    <w:rsid w:val="00295A4D"/>
  </w:style>
  <w:style w:type="numbering" w:customStyle="1" w:styleId="ImportedStyle78043">
    <w:name w:val="Imported Style 78.043"/>
    <w:rsid w:val="00295A4D"/>
  </w:style>
  <w:style w:type="numbering" w:customStyle="1" w:styleId="ImportedStyle8052">
    <w:name w:val="Imported Style 8052"/>
    <w:rsid w:val="00295A4D"/>
  </w:style>
  <w:style w:type="numbering" w:customStyle="1" w:styleId="ImportedStyle8242">
    <w:name w:val="Imported Style 8242"/>
    <w:rsid w:val="00295A4D"/>
  </w:style>
  <w:style w:type="numbering" w:customStyle="1" w:styleId="ImportedStyle8342">
    <w:name w:val="Imported Style 8342"/>
    <w:rsid w:val="00295A4D"/>
  </w:style>
  <w:style w:type="numbering" w:customStyle="1" w:styleId="ImportedStyle11442">
    <w:name w:val="Imported Style 11442"/>
    <w:rsid w:val="00295A4D"/>
  </w:style>
  <w:style w:type="numbering" w:customStyle="1" w:styleId="ImportedStyle11552">
    <w:name w:val="Imported Style 11552"/>
    <w:rsid w:val="00295A4D"/>
  </w:style>
  <w:style w:type="numbering" w:customStyle="1" w:styleId="ImportedStyle11642">
    <w:name w:val="Imported Style 11642"/>
    <w:rsid w:val="00295A4D"/>
  </w:style>
  <w:style w:type="numbering" w:customStyle="1" w:styleId="ImportedStyle1122">
    <w:name w:val="Imported Style 1122"/>
    <w:rsid w:val="00295A4D"/>
  </w:style>
  <w:style w:type="numbering" w:customStyle="1" w:styleId="ImportedStyle2122">
    <w:name w:val="Imported Style 2122"/>
    <w:rsid w:val="00295A4D"/>
  </w:style>
  <w:style w:type="numbering" w:customStyle="1" w:styleId="ImportedStyle3122">
    <w:name w:val="Imported Style 3122"/>
    <w:rsid w:val="00295A4D"/>
  </w:style>
  <w:style w:type="table" w:customStyle="1" w:styleId="TableGrid11312">
    <w:name w:val="Table Grid11312"/>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295A4D"/>
  </w:style>
  <w:style w:type="numbering" w:customStyle="1" w:styleId="NoList252">
    <w:name w:val="No List252"/>
    <w:next w:val="NoList"/>
    <w:uiPriority w:val="99"/>
    <w:semiHidden/>
    <w:unhideWhenUsed/>
    <w:rsid w:val="00295A4D"/>
  </w:style>
  <w:style w:type="numbering" w:customStyle="1" w:styleId="NoList111122">
    <w:name w:val="No List111122"/>
    <w:next w:val="NoList"/>
    <w:uiPriority w:val="99"/>
    <w:semiHidden/>
    <w:unhideWhenUsed/>
    <w:rsid w:val="00295A4D"/>
  </w:style>
  <w:style w:type="numbering" w:customStyle="1" w:styleId="NoList111111112">
    <w:name w:val="No List111111112"/>
    <w:next w:val="NoList"/>
    <w:uiPriority w:val="99"/>
    <w:semiHidden/>
    <w:unhideWhenUsed/>
    <w:rsid w:val="00295A4D"/>
  </w:style>
  <w:style w:type="numbering" w:customStyle="1" w:styleId="NoList342">
    <w:name w:val="No List342"/>
    <w:next w:val="NoList"/>
    <w:uiPriority w:val="99"/>
    <w:semiHidden/>
    <w:unhideWhenUsed/>
    <w:rsid w:val="00295A4D"/>
  </w:style>
  <w:style w:type="numbering" w:customStyle="1" w:styleId="Stilimportat1122">
    <w:name w:val="Stil importat 1122"/>
    <w:rsid w:val="00295A4D"/>
  </w:style>
  <w:style w:type="numbering" w:customStyle="1" w:styleId="Stilimportat2122">
    <w:name w:val="Stil importat 2122"/>
    <w:rsid w:val="00295A4D"/>
  </w:style>
  <w:style w:type="numbering" w:customStyle="1" w:styleId="Stilimportat3122">
    <w:name w:val="Stil importat 3122"/>
    <w:rsid w:val="00295A4D"/>
  </w:style>
  <w:style w:type="numbering" w:customStyle="1" w:styleId="Stilimportat4122">
    <w:name w:val="Stil importat 4122"/>
    <w:rsid w:val="00295A4D"/>
    <w:pPr>
      <w:numPr>
        <w:numId w:val="178"/>
      </w:numPr>
    </w:pPr>
  </w:style>
  <w:style w:type="numbering" w:customStyle="1" w:styleId="Stilimportat5122">
    <w:name w:val="Stil importat 5122"/>
    <w:rsid w:val="00295A4D"/>
    <w:pPr>
      <w:numPr>
        <w:numId w:val="180"/>
      </w:numPr>
    </w:pPr>
  </w:style>
  <w:style w:type="numbering" w:customStyle="1" w:styleId="Stilimportat6122">
    <w:name w:val="Stil importat 6122"/>
    <w:rsid w:val="00295A4D"/>
    <w:pPr>
      <w:numPr>
        <w:numId w:val="182"/>
      </w:numPr>
    </w:pPr>
  </w:style>
  <w:style w:type="numbering" w:customStyle="1" w:styleId="Stilimportat7122">
    <w:name w:val="Stil importat 7122"/>
    <w:rsid w:val="00295A4D"/>
    <w:pPr>
      <w:numPr>
        <w:numId w:val="184"/>
      </w:numPr>
    </w:pPr>
  </w:style>
  <w:style w:type="numbering" w:customStyle="1" w:styleId="NoList442">
    <w:name w:val="No List442"/>
    <w:next w:val="NoList"/>
    <w:uiPriority w:val="99"/>
    <w:semiHidden/>
    <w:unhideWhenUsed/>
    <w:rsid w:val="00295A4D"/>
  </w:style>
  <w:style w:type="numbering" w:customStyle="1" w:styleId="NoList1242">
    <w:name w:val="No List1242"/>
    <w:next w:val="NoList"/>
    <w:uiPriority w:val="99"/>
    <w:semiHidden/>
    <w:unhideWhenUsed/>
    <w:rsid w:val="00295A4D"/>
  </w:style>
  <w:style w:type="numbering" w:customStyle="1" w:styleId="NoList2142">
    <w:name w:val="No List2142"/>
    <w:next w:val="NoList"/>
    <w:uiPriority w:val="99"/>
    <w:semiHidden/>
    <w:unhideWhenUsed/>
    <w:rsid w:val="00295A4D"/>
  </w:style>
  <w:style w:type="numbering" w:customStyle="1" w:styleId="NoList11242">
    <w:name w:val="No List11242"/>
    <w:next w:val="NoList"/>
    <w:uiPriority w:val="99"/>
    <w:semiHidden/>
    <w:unhideWhenUsed/>
    <w:rsid w:val="00295A4D"/>
  </w:style>
  <w:style w:type="numbering" w:customStyle="1" w:styleId="NoList542">
    <w:name w:val="No List542"/>
    <w:next w:val="NoList"/>
    <w:uiPriority w:val="99"/>
    <w:semiHidden/>
    <w:unhideWhenUsed/>
    <w:rsid w:val="00295A4D"/>
  </w:style>
  <w:style w:type="numbering" w:customStyle="1" w:styleId="NoList622">
    <w:name w:val="No List622"/>
    <w:next w:val="NoList"/>
    <w:uiPriority w:val="99"/>
    <w:semiHidden/>
    <w:unhideWhenUsed/>
    <w:rsid w:val="00295A4D"/>
  </w:style>
  <w:style w:type="table" w:customStyle="1" w:styleId="TableGrid7111">
    <w:name w:val="Table Grid7111"/>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22">
    <w:name w:val="Imported Style 78122"/>
    <w:rsid w:val="00295A4D"/>
  </w:style>
  <w:style w:type="numbering" w:customStyle="1" w:styleId="ImportedStyle780122">
    <w:name w:val="Imported Style 78.0122"/>
    <w:rsid w:val="00295A4D"/>
  </w:style>
  <w:style w:type="numbering" w:customStyle="1" w:styleId="ImportedStyle80122">
    <w:name w:val="Imported Style 80122"/>
    <w:rsid w:val="00295A4D"/>
  </w:style>
  <w:style w:type="numbering" w:customStyle="1" w:styleId="ImportedStyle82122">
    <w:name w:val="Imported Style 82122"/>
    <w:rsid w:val="00295A4D"/>
  </w:style>
  <w:style w:type="numbering" w:customStyle="1" w:styleId="ImportedStyle83122">
    <w:name w:val="Imported Style 83122"/>
    <w:rsid w:val="00295A4D"/>
  </w:style>
  <w:style w:type="numbering" w:customStyle="1" w:styleId="ImportedStyle114122">
    <w:name w:val="Imported Style 114122"/>
    <w:rsid w:val="00295A4D"/>
  </w:style>
  <w:style w:type="numbering" w:customStyle="1" w:styleId="ImportedStyle115122">
    <w:name w:val="Imported Style 115122"/>
    <w:rsid w:val="00295A4D"/>
  </w:style>
  <w:style w:type="numbering" w:customStyle="1" w:styleId="ImportedStyle116125">
    <w:name w:val="Imported Style 116125"/>
    <w:rsid w:val="00295A4D"/>
  </w:style>
  <w:style w:type="numbering" w:customStyle="1" w:styleId="ImportedStyle1222">
    <w:name w:val="Imported Style 1222"/>
    <w:rsid w:val="00295A4D"/>
  </w:style>
  <w:style w:type="numbering" w:customStyle="1" w:styleId="ImportedStyle2222">
    <w:name w:val="Imported Style 2222"/>
    <w:rsid w:val="00295A4D"/>
  </w:style>
  <w:style w:type="numbering" w:customStyle="1" w:styleId="ImportedStyle3222">
    <w:name w:val="Imported Style 3222"/>
    <w:rsid w:val="00295A4D"/>
  </w:style>
  <w:style w:type="numbering" w:customStyle="1" w:styleId="NoList1322">
    <w:name w:val="No List1322"/>
    <w:next w:val="NoList"/>
    <w:uiPriority w:val="99"/>
    <w:semiHidden/>
    <w:unhideWhenUsed/>
    <w:rsid w:val="00295A4D"/>
  </w:style>
  <w:style w:type="numbering" w:customStyle="1" w:styleId="NoList2222">
    <w:name w:val="No List2222"/>
    <w:next w:val="NoList"/>
    <w:uiPriority w:val="99"/>
    <w:semiHidden/>
    <w:unhideWhenUsed/>
    <w:rsid w:val="00295A4D"/>
  </w:style>
  <w:style w:type="numbering" w:customStyle="1" w:styleId="NoList11322">
    <w:name w:val="No List11322"/>
    <w:next w:val="NoList"/>
    <w:uiPriority w:val="99"/>
    <w:semiHidden/>
    <w:unhideWhenUsed/>
    <w:rsid w:val="00295A4D"/>
  </w:style>
  <w:style w:type="numbering" w:customStyle="1" w:styleId="NoList111222">
    <w:name w:val="No List111222"/>
    <w:next w:val="NoList"/>
    <w:uiPriority w:val="99"/>
    <w:semiHidden/>
    <w:unhideWhenUsed/>
    <w:rsid w:val="00295A4D"/>
  </w:style>
  <w:style w:type="numbering" w:customStyle="1" w:styleId="NoList3122">
    <w:name w:val="No List3122"/>
    <w:next w:val="NoList"/>
    <w:uiPriority w:val="99"/>
    <w:semiHidden/>
    <w:unhideWhenUsed/>
    <w:rsid w:val="00295A4D"/>
  </w:style>
  <w:style w:type="numbering" w:customStyle="1" w:styleId="Stilimportat1222">
    <w:name w:val="Stil importat 1222"/>
    <w:rsid w:val="00295A4D"/>
  </w:style>
  <w:style w:type="numbering" w:customStyle="1" w:styleId="Stilimportat2222">
    <w:name w:val="Stil importat 2222"/>
    <w:rsid w:val="00295A4D"/>
  </w:style>
  <w:style w:type="numbering" w:customStyle="1" w:styleId="Stilimportat3222">
    <w:name w:val="Stil importat 3222"/>
    <w:rsid w:val="00295A4D"/>
  </w:style>
  <w:style w:type="numbering" w:customStyle="1" w:styleId="Stilimportat4222">
    <w:name w:val="Stil importat 4222"/>
    <w:rsid w:val="00295A4D"/>
  </w:style>
  <w:style w:type="numbering" w:customStyle="1" w:styleId="Stilimportat5222">
    <w:name w:val="Stil importat 5222"/>
    <w:rsid w:val="00295A4D"/>
  </w:style>
  <w:style w:type="numbering" w:customStyle="1" w:styleId="Stilimportat6222">
    <w:name w:val="Stil importat 6222"/>
    <w:rsid w:val="00295A4D"/>
  </w:style>
  <w:style w:type="numbering" w:customStyle="1" w:styleId="Stilimportat7222">
    <w:name w:val="Stil importat 7222"/>
    <w:rsid w:val="00295A4D"/>
  </w:style>
  <w:style w:type="numbering" w:customStyle="1" w:styleId="NoList4122">
    <w:name w:val="No List4122"/>
    <w:next w:val="NoList"/>
    <w:uiPriority w:val="99"/>
    <w:semiHidden/>
    <w:unhideWhenUsed/>
    <w:rsid w:val="00295A4D"/>
  </w:style>
  <w:style w:type="numbering" w:customStyle="1" w:styleId="NoList12122">
    <w:name w:val="No List12122"/>
    <w:next w:val="NoList"/>
    <w:uiPriority w:val="99"/>
    <w:semiHidden/>
    <w:unhideWhenUsed/>
    <w:rsid w:val="00295A4D"/>
  </w:style>
  <w:style w:type="numbering" w:customStyle="1" w:styleId="NoList21122">
    <w:name w:val="No List21122"/>
    <w:next w:val="NoList"/>
    <w:uiPriority w:val="99"/>
    <w:semiHidden/>
    <w:unhideWhenUsed/>
    <w:rsid w:val="00295A4D"/>
  </w:style>
  <w:style w:type="numbering" w:customStyle="1" w:styleId="NoList112122">
    <w:name w:val="No List112122"/>
    <w:next w:val="NoList"/>
    <w:uiPriority w:val="99"/>
    <w:semiHidden/>
    <w:unhideWhenUsed/>
    <w:rsid w:val="00295A4D"/>
  </w:style>
  <w:style w:type="numbering" w:customStyle="1" w:styleId="NoList5122">
    <w:name w:val="No List5122"/>
    <w:next w:val="NoList"/>
    <w:uiPriority w:val="99"/>
    <w:semiHidden/>
    <w:unhideWhenUsed/>
    <w:rsid w:val="00295A4D"/>
  </w:style>
  <w:style w:type="numbering" w:customStyle="1" w:styleId="NoList722">
    <w:name w:val="No List722"/>
    <w:next w:val="NoList"/>
    <w:uiPriority w:val="99"/>
    <w:semiHidden/>
    <w:unhideWhenUsed/>
    <w:rsid w:val="00295A4D"/>
  </w:style>
  <w:style w:type="table" w:customStyle="1" w:styleId="TableGrid8111">
    <w:name w:val="Table Grid8111"/>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22">
    <w:name w:val="Imported Style 78222"/>
    <w:rsid w:val="00295A4D"/>
  </w:style>
  <w:style w:type="numbering" w:customStyle="1" w:styleId="ImportedStyle780222">
    <w:name w:val="Imported Style 78.0222"/>
    <w:rsid w:val="00295A4D"/>
  </w:style>
  <w:style w:type="numbering" w:customStyle="1" w:styleId="ImportedStyle80222">
    <w:name w:val="Imported Style 80222"/>
    <w:rsid w:val="00295A4D"/>
  </w:style>
  <w:style w:type="numbering" w:customStyle="1" w:styleId="ImportedStyle82222">
    <w:name w:val="Imported Style 82222"/>
    <w:rsid w:val="00295A4D"/>
  </w:style>
  <w:style w:type="numbering" w:customStyle="1" w:styleId="ImportedStyle83222">
    <w:name w:val="Imported Style 83222"/>
    <w:rsid w:val="00295A4D"/>
  </w:style>
  <w:style w:type="numbering" w:customStyle="1" w:styleId="ImportedStyle114222">
    <w:name w:val="Imported Style 114222"/>
    <w:rsid w:val="00295A4D"/>
  </w:style>
  <w:style w:type="numbering" w:customStyle="1" w:styleId="ImportedStyle115222">
    <w:name w:val="Imported Style 115222"/>
    <w:rsid w:val="00295A4D"/>
  </w:style>
  <w:style w:type="numbering" w:customStyle="1" w:styleId="ImportedStyle116222">
    <w:name w:val="Imported Style 116222"/>
    <w:rsid w:val="00295A4D"/>
  </w:style>
  <w:style w:type="numbering" w:customStyle="1" w:styleId="ImportedStyle131112">
    <w:name w:val="Imported Style 131112"/>
    <w:rsid w:val="00295A4D"/>
  </w:style>
  <w:style w:type="numbering" w:customStyle="1" w:styleId="ImportedStyle231112">
    <w:name w:val="Imported Style 231112"/>
    <w:rsid w:val="00295A4D"/>
  </w:style>
  <w:style w:type="numbering" w:customStyle="1" w:styleId="ImportedStyle331112">
    <w:name w:val="Imported Style 331112"/>
    <w:rsid w:val="00295A4D"/>
  </w:style>
  <w:style w:type="table" w:customStyle="1" w:styleId="TableGrid14111">
    <w:name w:val="Table Grid14111"/>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295A4D"/>
  </w:style>
  <w:style w:type="table" w:customStyle="1" w:styleId="TableGrid23111">
    <w:name w:val="Table Grid23111"/>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22">
    <w:name w:val="No List2322"/>
    <w:next w:val="NoList"/>
    <w:uiPriority w:val="99"/>
    <w:semiHidden/>
    <w:unhideWhenUsed/>
    <w:rsid w:val="00295A4D"/>
  </w:style>
  <w:style w:type="table" w:customStyle="1" w:styleId="TableGrid33111">
    <w:name w:val="Table Grid33111"/>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22">
    <w:name w:val="No List11422"/>
    <w:next w:val="NoList"/>
    <w:uiPriority w:val="99"/>
    <w:semiHidden/>
    <w:unhideWhenUsed/>
    <w:rsid w:val="00295A4D"/>
  </w:style>
  <w:style w:type="numbering" w:customStyle="1" w:styleId="NoList11131112">
    <w:name w:val="No List11131112"/>
    <w:next w:val="NoList"/>
    <w:uiPriority w:val="99"/>
    <w:semiHidden/>
    <w:unhideWhenUsed/>
    <w:rsid w:val="00295A4D"/>
  </w:style>
  <w:style w:type="table" w:customStyle="1" w:styleId="TableGrid113111">
    <w:name w:val="Table Grid113111"/>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22">
    <w:name w:val="No List3222"/>
    <w:next w:val="NoList"/>
    <w:uiPriority w:val="99"/>
    <w:semiHidden/>
    <w:unhideWhenUsed/>
    <w:rsid w:val="00295A4D"/>
  </w:style>
  <w:style w:type="numbering" w:customStyle="1" w:styleId="Stilimportat131112">
    <w:name w:val="Stil importat 131112"/>
    <w:rsid w:val="00295A4D"/>
    <w:pPr>
      <w:numPr>
        <w:numId w:val="187"/>
      </w:numPr>
    </w:pPr>
  </w:style>
  <w:style w:type="numbering" w:customStyle="1" w:styleId="Stilimportat231112">
    <w:name w:val="Stil importat 231112"/>
    <w:rsid w:val="00295A4D"/>
  </w:style>
  <w:style w:type="numbering" w:customStyle="1" w:styleId="Stilimportat331112">
    <w:name w:val="Stil importat 331112"/>
    <w:rsid w:val="00295A4D"/>
    <w:pPr>
      <w:numPr>
        <w:numId w:val="179"/>
      </w:numPr>
    </w:pPr>
  </w:style>
  <w:style w:type="numbering" w:customStyle="1" w:styleId="Stilimportat431112">
    <w:name w:val="Stil importat 431112"/>
    <w:rsid w:val="00295A4D"/>
    <w:pPr>
      <w:numPr>
        <w:numId w:val="181"/>
      </w:numPr>
    </w:pPr>
  </w:style>
  <w:style w:type="numbering" w:customStyle="1" w:styleId="Stilimportat531112">
    <w:name w:val="Stil importat 531112"/>
    <w:rsid w:val="00295A4D"/>
    <w:pPr>
      <w:numPr>
        <w:numId w:val="183"/>
      </w:numPr>
    </w:pPr>
  </w:style>
  <w:style w:type="numbering" w:customStyle="1" w:styleId="Stilimportat631112">
    <w:name w:val="Stil importat 631112"/>
    <w:rsid w:val="00295A4D"/>
    <w:pPr>
      <w:numPr>
        <w:numId w:val="185"/>
      </w:numPr>
    </w:pPr>
  </w:style>
  <w:style w:type="numbering" w:customStyle="1" w:styleId="Stilimportat731112">
    <w:name w:val="Stil importat 731112"/>
    <w:rsid w:val="00295A4D"/>
    <w:pPr>
      <w:numPr>
        <w:numId w:val="186"/>
      </w:numPr>
    </w:pPr>
  </w:style>
  <w:style w:type="numbering" w:customStyle="1" w:styleId="NoList4222">
    <w:name w:val="No List4222"/>
    <w:next w:val="NoList"/>
    <w:uiPriority w:val="99"/>
    <w:semiHidden/>
    <w:unhideWhenUsed/>
    <w:rsid w:val="00295A4D"/>
  </w:style>
  <w:style w:type="numbering" w:customStyle="1" w:styleId="NoList12222">
    <w:name w:val="No List12222"/>
    <w:next w:val="NoList"/>
    <w:uiPriority w:val="99"/>
    <w:semiHidden/>
    <w:unhideWhenUsed/>
    <w:rsid w:val="00295A4D"/>
  </w:style>
  <w:style w:type="table" w:customStyle="1" w:styleId="TableGrid43111">
    <w:name w:val="Table Grid43111"/>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22">
    <w:name w:val="No List21222"/>
    <w:next w:val="NoList"/>
    <w:uiPriority w:val="99"/>
    <w:semiHidden/>
    <w:unhideWhenUsed/>
    <w:rsid w:val="00295A4D"/>
  </w:style>
  <w:style w:type="numbering" w:customStyle="1" w:styleId="NoList112222">
    <w:name w:val="No List112222"/>
    <w:next w:val="NoList"/>
    <w:uiPriority w:val="99"/>
    <w:semiHidden/>
    <w:unhideWhenUsed/>
    <w:rsid w:val="00295A4D"/>
  </w:style>
  <w:style w:type="numbering" w:customStyle="1" w:styleId="NoList5222">
    <w:name w:val="No List5222"/>
    <w:next w:val="NoList"/>
    <w:uiPriority w:val="99"/>
    <w:semiHidden/>
    <w:unhideWhenUsed/>
    <w:rsid w:val="00295A4D"/>
  </w:style>
  <w:style w:type="table" w:customStyle="1" w:styleId="TableGrid53111">
    <w:name w:val="Table Grid53111"/>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1412">
    <w:name w:val="Stil importat 1412"/>
    <w:rsid w:val="00295A4D"/>
    <w:pPr>
      <w:numPr>
        <w:numId w:val="188"/>
      </w:numPr>
    </w:pPr>
  </w:style>
  <w:style w:type="numbering" w:customStyle="1" w:styleId="Stilimportat2412">
    <w:name w:val="Stil importat 2412"/>
    <w:rsid w:val="00295A4D"/>
    <w:pPr>
      <w:numPr>
        <w:numId w:val="189"/>
      </w:numPr>
    </w:pPr>
  </w:style>
  <w:style w:type="numbering" w:customStyle="1" w:styleId="Stilimportat3412">
    <w:name w:val="Stil importat 3412"/>
    <w:rsid w:val="00295A4D"/>
    <w:pPr>
      <w:numPr>
        <w:numId w:val="190"/>
      </w:numPr>
    </w:pPr>
  </w:style>
  <w:style w:type="numbering" w:customStyle="1" w:styleId="Stilimportat4412">
    <w:name w:val="Stil importat 4412"/>
    <w:rsid w:val="00295A4D"/>
    <w:pPr>
      <w:numPr>
        <w:numId w:val="191"/>
      </w:numPr>
    </w:pPr>
  </w:style>
  <w:style w:type="numbering" w:customStyle="1" w:styleId="Stilimportat5412">
    <w:name w:val="Stil importat 5412"/>
    <w:rsid w:val="00295A4D"/>
    <w:pPr>
      <w:numPr>
        <w:numId w:val="192"/>
      </w:numPr>
    </w:pPr>
  </w:style>
  <w:style w:type="numbering" w:customStyle="1" w:styleId="Stilimportat6412">
    <w:name w:val="Stil importat 6412"/>
    <w:rsid w:val="00295A4D"/>
    <w:pPr>
      <w:numPr>
        <w:numId w:val="193"/>
      </w:numPr>
    </w:pPr>
  </w:style>
  <w:style w:type="numbering" w:customStyle="1" w:styleId="Stilimportat7412">
    <w:name w:val="Stil importat 7412"/>
    <w:rsid w:val="00295A4D"/>
    <w:pPr>
      <w:numPr>
        <w:numId w:val="194"/>
      </w:numPr>
    </w:pPr>
  </w:style>
  <w:style w:type="numbering" w:customStyle="1" w:styleId="ImportedStyle80311112">
    <w:name w:val="Imported Style 80311112"/>
    <w:rsid w:val="00295A4D"/>
  </w:style>
  <w:style w:type="numbering" w:customStyle="1" w:styleId="NoList182">
    <w:name w:val="No List182"/>
    <w:next w:val="NoList"/>
    <w:uiPriority w:val="99"/>
    <w:semiHidden/>
    <w:unhideWhenUsed/>
    <w:rsid w:val="00295A4D"/>
  </w:style>
  <w:style w:type="table" w:customStyle="1" w:styleId="TableGrid2411">
    <w:name w:val="Table Grid2411"/>
    <w:basedOn w:val="TableNormal"/>
    <w:next w:val="TableGrid"/>
    <w:uiPriority w:val="5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52">
    <w:name w:val="Imported Style 7852"/>
    <w:rsid w:val="00295A4D"/>
  </w:style>
  <w:style w:type="numbering" w:customStyle="1" w:styleId="ImportedStyle78052">
    <w:name w:val="Imported Style 78.052"/>
    <w:rsid w:val="00295A4D"/>
  </w:style>
  <w:style w:type="numbering" w:customStyle="1" w:styleId="ImportedStyle8062">
    <w:name w:val="Imported Style 8062"/>
    <w:rsid w:val="00295A4D"/>
  </w:style>
  <w:style w:type="numbering" w:customStyle="1" w:styleId="ImportedStyle8253">
    <w:name w:val="Imported Style 8253"/>
    <w:rsid w:val="00295A4D"/>
  </w:style>
  <w:style w:type="numbering" w:customStyle="1" w:styleId="ImportedStyle8353">
    <w:name w:val="Imported Style 8353"/>
    <w:rsid w:val="00295A4D"/>
  </w:style>
  <w:style w:type="numbering" w:customStyle="1" w:styleId="ImportedStyle11458">
    <w:name w:val="Imported Style 11458"/>
    <w:rsid w:val="00295A4D"/>
  </w:style>
  <w:style w:type="numbering" w:customStyle="1" w:styleId="ImportedStyle11564">
    <w:name w:val="Imported Style 11564"/>
    <w:rsid w:val="00295A4D"/>
  </w:style>
  <w:style w:type="numbering" w:customStyle="1" w:styleId="ImportedStyle11654">
    <w:name w:val="Imported Style 11654"/>
    <w:rsid w:val="00295A4D"/>
  </w:style>
  <w:style w:type="table" w:customStyle="1" w:styleId="TableNormal142">
    <w:name w:val="Table Normal142"/>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52">
    <w:name w:val="Imported Style 152"/>
    <w:rsid w:val="00295A4D"/>
  </w:style>
  <w:style w:type="numbering" w:customStyle="1" w:styleId="ImportedStyle253">
    <w:name w:val="Imported Style 253"/>
    <w:rsid w:val="00295A4D"/>
  </w:style>
  <w:style w:type="numbering" w:customStyle="1" w:styleId="ImportedStyle357">
    <w:name w:val="Imported Style 357"/>
    <w:rsid w:val="00295A4D"/>
  </w:style>
  <w:style w:type="table" w:customStyle="1" w:styleId="TableGrid1142">
    <w:name w:val="Table Grid1142"/>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295A4D"/>
  </w:style>
  <w:style w:type="numbering" w:customStyle="1" w:styleId="NoList262">
    <w:name w:val="No List262"/>
    <w:next w:val="NoList"/>
    <w:uiPriority w:val="99"/>
    <w:semiHidden/>
    <w:unhideWhenUsed/>
    <w:rsid w:val="00295A4D"/>
  </w:style>
  <w:style w:type="table" w:customStyle="1" w:styleId="TableGrid342">
    <w:name w:val="Table Grid34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72">
    <w:name w:val="No List1172"/>
    <w:next w:val="NoList"/>
    <w:uiPriority w:val="99"/>
    <w:semiHidden/>
    <w:unhideWhenUsed/>
    <w:rsid w:val="00295A4D"/>
  </w:style>
  <w:style w:type="numbering" w:customStyle="1" w:styleId="NoList11152">
    <w:name w:val="No List11152"/>
    <w:next w:val="NoList"/>
    <w:uiPriority w:val="99"/>
    <w:semiHidden/>
    <w:unhideWhenUsed/>
    <w:rsid w:val="00295A4D"/>
  </w:style>
  <w:style w:type="table" w:customStyle="1" w:styleId="TableGrid1152">
    <w:name w:val="Table Grid115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52">
    <w:name w:val="No List352"/>
    <w:next w:val="NoList"/>
    <w:uiPriority w:val="99"/>
    <w:semiHidden/>
    <w:unhideWhenUsed/>
    <w:rsid w:val="00295A4D"/>
  </w:style>
  <w:style w:type="numbering" w:customStyle="1" w:styleId="Stilimportat157">
    <w:name w:val="Stil importat 157"/>
    <w:rsid w:val="00295A4D"/>
  </w:style>
  <w:style w:type="numbering" w:customStyle="1" w:styleId="Stilimportat252">
    <w:name w:val="Stil importat 252"/>
    <w:rsid w:val="00295A4D"/>
  </w:style>
  <w:style w:type="numbering" w:customStyle="1" w:styleId="Stilimportat352">
    <w:name w:val="Stil importat 352"/>
    <w:rsid w:val="00295A4D"/>
  </w:style>
  <w:style w:type="numbering" w:customStyle="1" w:styleId="Stilimportat452">
    <w:name w:val="Stil importat 452"/>
    <w:rsid w:val="00295A4D"/>
  </w:style>
  <w:style w:type="numbering" w:customStyle="1" w:styleId="Stilimportat552">
    <w:name w:val="Stil importat 552"/>
    <w:rsid w:val="00295A4D"/>
  </w:style>
  <w:style w:type="numbering" w:customStyle="1" w:styleId="Stilimportat652">
    <w:name w:val="Stil importat 652"/>
    <w:rsid w:val="00295A4D"/>
  </w:style>
  <w:style w:type="numbering" w:customStyle="1" w:styleId="Stilimportat752">
    <w:name w:val="Stil importat 752"/>
    <w:rsid w:val="00295A4D"/>
  </w:style>
  <w:style w:type="numbering" w:customStyle="1" w:styleId="NoList452">
    <w:name w:val="No List452"/>
    <w:next w:val="NoList"/>
    <w:uiPriority w:val="99"/>
    <w:semiHidden/>
    <w:unhideWhenUsed/>
    <w:rsid w:val="00295A4D"/>
  </w:style>
  <w:style w:type="numbering" w:customStyle="1" w:styleId="NoList1252">
    <w:name w:val="No List1252"/>
    <w:next w:val="NoList"/>
    <w:uiPriority w:val="99"/>
    <w:semiHidden/>
    <w:unhideWhenUsed/>
    <w:rsid w:val="00295A4D"/>
  </w:style>
  <w:style w:type="table" w:customStyle="1" w:styleId="TableGrid442">
    <w:name w:val="Table Grid44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2">
    <w:name w:val="No List2152"/>
    <w:next w:val="NoList"/>
    <w:uiPriority w:val="99"/>
    <w:semiHidden/>
    <w:unhideWhenUsed/>
    <w:rsid w:val="00295A4D"/>
  </w:style>
  <w:style w:type="numbering" w:customStyle="1" w:styleId="NoList11252">
    <w:name w:val="No List11252"/>
    <w:next w:val="NoList"/>
    <w:uiPriority w:val="99"/>
    <w:semiHidden/>
    <w:unhideWhenUsed/>
    <w:rsid w:val="00295A4D"/>
  </w:style>
  <w:style w:type="table" w:customStyle="1" w:styleId="TableGrid1242">
    <w:name w:val="Table Grid124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52">
    <w:name w:val="No List552"/>
    <w:next w:val="NoList"/>
    <w:uiPriority w:val="99"/>
    <w:semiHidden/>
    <w:unhideWhenUsed/>
    <w:rsid w:val="00295A4D"/>
  </w:style>
  <w:style w:type="table" w:customStyle="1" w:styleId="TableGrid542">
    <w:name w:val="Table Grid542"/>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295A4D"/>
  </w:style>
  <w:style w:type="table" w:customStyle="1" w:styleId="TableGrid622">
    <w:name w:val="Table Grid622"/>
    <w:basedOn w:val="TableNormal"/>
    <w:next w:val="TableGrid"/>
    <w:uiPriority w:val="39"/>
    <w:rsid w:val="00295A4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next w:val="TableGrid"/>
    <w:uiPriority w:val="59"/>
    <w:rsid w:val="00295A4D"/>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59"/>
    <w:rsid w:val="00295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32">
    <w:name w:val="Imported Style 80232"/>
    <w:rsid w:val="00295A4D"/>
  </w:style>
  <w:style w:type="numbering" w:customStyle="1" w:styleId="ImportedStyle115232">
    <w:name w:val="Imported Style 115232"/>
    <w:rsid w:val="00295A4D"/>
  </w:style>
  <w:style w:type="numbering" w:customStyle="1" w:styleId="NoList732">
    <w:name w:val="No List732"/>
    <w:next w:val="NoList"/>
    <w:uiPriority w:val="99"/>
    <w:semiHidden/>
    <w:unhideWhenUsed/>
    <w:rsid w:val="00295A4D"/>
  </w:style>
  <w:style w:type="numbering" w:customStyle="1" w:styleId="ImportedStyle78132">
    <w:name w:val="Imported Style 78132"/>
    <w:rsid w:val="00295A4D"/>
  </w:style>
  <w:style w:type="numbering" w:customStyle="1" w:styleId="ImportedStyle780132">
    <w:name w:val="Imported Style 78.0132"/>
    <w:rsid w:val="00295A4D"/>
  </w:style>
  <w:style w:type="numbering" w:customStyle="1" w:styleId="ImportedStyle80132">
    <w:name w:val="Imported Style 80132"/>
    <w:rsid w:val="00295A4D"/>
  </w:style>
  <w:style w:type="numbering" w:customStyle="1" w:styleId="ImportedStyle82132">
    <w:name w:val="Imported Style 82132"/>
    <w:rsid w:val="00295A4D"/>
  </w:style>
  <w:style w:type="numbering" w:customStyle="1" w:styleId="ImportedStyle83132">
    <w:name w:val="Imported Style 83132"/>
    <w:rsid w:val="00295A4D"/>
  </w:style>
  <w:style w:type="numbering" w:customStyle="1" w:styleId="ImportedStyle114132">
    <w:name w:val="Imported Style 114132"/>
    <w:rsid w:val="00295A4D"/>
  </w:style>
  <w:style w:type="numbering" w:customStyle="1" w:styleId="ImportedStyle115132">
    <w:name w:val="Imported Style 115132"/>
    <w:rsid w:val="00295A4D"/>
  </w:style>
  <w:style w:type="numbering" w:customStyle="1" w:styleId="ImportedStyle116132">
    <w:name w:val="Imported Style 116132"/>
    <w:rsid w:val="00295A4D"/>
  </w:style>
  <w:style w:type="table" w:customStyle="1" w:styleId="TableNormal1122">
    <w:name w:val="Table Normal1122"/>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32">
    <w:name w:val="Imported Style 1132"/>
    <w:rsid w:val="00295A4D"/>
  </w:style>
  <w:style w:type="numbering" w:customStyle="1" w:styleId="ImportedStyle2132">
    <w:name w:val="Imported Style 2132"/>
    <w:rsid w:val="00295A4D"/>
  </w:style>
  <w:style w:type="numbering" w:customStyle="1" w:styleId="ImportedStyle3132">
    <w:name w:val="Imported Style 3132"/>
    <w:rsid w:val="00295A4D"/>
  </w:style>
  <w:style w:type="table" w:customStyle="1" w:styleId="TableGrid1322">
    <w:name w:val="Table Grid1322"/>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295A4D"/>
  </w:style>
  <w:style w:type="table" w:customStyle="1" w:styleId="TableGrid2122">
    <w:name w:val="Table Grid212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2">
    <w:name w:val="No List2232"/>
    <w:next w:val="NoList"/>
    <w:uiPriority w:val="99"/>
    <w:semiHidden/>
    <w:unhideWhenUsed/>
    <w:rsid w:val="00295A4D"/>
  </w:style>
  <w:style w:type="table" w:customStyle="1" w:styleId="TableGrid3122">
    <w:name w:val="Table Grid312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32">
    <w:name w:val="No List11332"/>
    <w:next w:val="NoList"/>
    <w:uiPriority w:val="99"/>
    <w:semiHidden/>
    <w:unhideWhenUsed/>
    <w:rsid w:val="00295A4D"/>
  </w:style>
  <w:style w:type="numbering" w:customStyle="1" w:styleId="NoList111132">
    <w:name w:val="No List111132"/>
    <w:next w:val="NoList"/>
    <w:uiPriority w:val="99"/>
    <w:semiHidden/>
    <w:unhideWhenUsed/>
    <w:rsid w:val="00295A4D"/>
  </w:style>
  <w:style w:type="table" w:customStyle="1" w:styleId="TableGrid11122">
    <w:name w:val="Table Grid1112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32">
    <w:name w:val="No List3132"/>
    <w:next w:val="NoList"/>
    <w:uiPriority w:val="99"/>
    <w:semiHidden/>
    <w:unhideWhenUsed/>
    <w:rsid w:val="00295A4D"/>
  </w:style>
  <w:style w:type="numbering" w:customStyle="1" w:styleId="Stilimportat1132">
    <w:name w:val="Stil importat 1132"/>
    <w:rsid w:val="00295A4D"/>
  </w:style>
  <w:style w:type="numbering" w:customStyle="1" w:styleId="Stilimportat2132">
    <w:name w:val="Stil importat 2132"/>
    <w:rsid w:val="00295A4D"/>
  </w:style>
  <w:style w:type="numbering" w:customStyle="1" w:styleId="Stilimportat3132">
    <w:name w:val="Stil importat 3132"/>
    <w:rsid w:val="00295A4D"/>
  </w:style>
  <w:style w:type="numbering" w:customStyle="1" w:styleId="Stilimportat4132">
    <w:name w:val="Stil importat 4132"/>
    <w:rsid w:val="00295A4D"/>
  </w:style>
  <w:style w:type="numbering" w:customStyle="1" w:styleId="Stilimportat5132">
    <w:name w:val="Stil importat 5132"/>
    <w:rsid w:val="00295A4D"/>
  </w:style>
  <w:style w:type="numbering" w:customStyle="1" w:styleId="Stilimportat6132">
    <w:name w:val="Stil importat 6132"/>
    <w:rsid w:val="00295A4D"/>
  </w:style>
  <w:style w:type="numbering" w:customStyle="1" w:styleId="Stilimportat7132">
    <w:name w:val="Stil importat 7132"/>
    <w:rsid w:val="00295A4D"/>
  </w:style>
  <w:style w:type="numbering" w:customStyle="1" w:styleId="NoList4132">
    <w:name w:val="No List4132"/>
    <w:next w:val="NoList"/>
    <w:uiPriority w:val="99"/>
    <w:semiHidden/>
    <w:unhideWhenUsed/>
    <w:rsid w:val="00295A4D"/>
  </w:style>
  <w:style w:type="numbering" w:customStyle="1" w:styleId="NoList12132">
    <w:name w:val="No List12132"/>
    <w:next w:val="NoList"/>
    <w:uiPriority w:val="99"/>
    <w:semiHidden/>
    <w:unhideWhenUsed/>
    <w:rsid w:val="00295A4D"/>
  </w:style>
  <w:style w:type="table" w:customStyle="1" w:styleId="TableGrid4122">
    <w:name w:val="Table Grid412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2">
    <w:name w:val="No List21132"/>
    <w:next w:val="NoList"/>
    <w:uiPriority w:val="99"/>
    <w:semiHidden/>
    <w:unhideWhenUsed/>
    <w:rsid w:val="00295A4D"/>
  </w:style>
  <w:style w:type="numbering" w:customStyle="1" w:styleId="NoList112132">
    <w:name w:val="No List112132"/>
    <w:next w:val="NoList"/>
    <w:uiPriority w:val="99"/>
    <w:semiHidden/>
    <w:unhideWhenUsed/>
    <w:rsid w:val="00295A4D"/>
  </w:style>
  <w:style w:type="table" w:customStyle="1" w:styleId="TableGrid12122">
    <w:name w:val="Table Grid1212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32">
    <w:name w:val="No List5132"/>
    <w:next w:val="NoList"/>
    <w:uiPriority w:val="99"/>
    <w:semiHidden/>
    <w:unhideWhenUsed/>
    <w:rsid w:val="00295A4D"/>
  </w:style>
  <w:style w:type="table" w:customStyle="1" w:styleId="TableGrid5122">
    <w:name w:val="Table Grid5122"/>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2">
    <w:name w:val="No List822"/>
    <w:next w:val="NoList"/>
    <w:uiPriority w:val="99"/>
    <w:semiHidden/>
    <w:unhideWhenUsed/>
    <w:rsid w:val="00295A4D"/>
  </w:style>
  <w:style w:type="table" w:customStyle="1" w:styleId="TableGrid1422">
    <w:name w:val="Table Grid1422"/>
    <w:basedOn w:val="TableNormal"/>
    <w:next w:val="TableGrid"/>
    <w:unhideWhenUsed/>
    <w:locked/>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295A4D"/>
  </w:style>
  <w:style w:type="numbering" w:customStyle="1" w:styleId="ImportedStyle78232">
    <w:name w:val="Imported Style 78232"/>
    <w:rsid w:val="00295A4D"/>
  </w:style>
  <w:style w:type="numbering" w:customStyle="1" w:styleId="ImportedStyle780232">
    <w:name w:val="Imported Style 78.0232"/>
    <w:rsid w:val="00295A4D"/>
  </w:style>
  <w:style w:type="numbering" w:customStyle="1" w:styleId="ImportedStyle80323">
    <w:name w:val="Imported Style 80323"/>
    <w:rsid w:val="00295A4D"/>
  </w:style>
  <w:style w:type="numbering" w:customStyle="1" w:styleId="ImportedStyle82232">
    <w:name w:val="Imported Style 82232"/>
    <w:rsid w:val="00295A4D"/>
  </w:style>
  <w:style w:type="numbering" w:customStyle="1" w:styleId="ImportedStyle83232">
    <w:name w:val="Imported Style 83232"/>
    <w:rsid w:val="00295A4D"/>
  </w:style>
  <w:style w:type="numbering" w:customStyle="1" w:styleId="ImportedStyle114232">
    <w:name w:val="Imported Style 114232"/>
    <w:rsid w:val="00295A4D"/>
  </w:style>
  <w:style w:type="numbering" w:customStyle="1" w:styleId="ImportedStyle115322">
    <w:name w:val="Imported Style 115322"/>
    <w:rsid w:val="00295A4D"/>
  </w:style>
  <w:style w:type="numbering" w:customStyle="1" w:styleId="ImportedStyle116232">
    <w:name w:val="Imported Style 116232"/>
    <w:rsid w:val="00295A4D"/>
  </w:style>
  <w:style w:type="table" w:customStyle="1" w:styleId="TableNormal1222">
    <w:name w:val="Table Normal1222"/>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32">
    <w:name w:val="Imported Style 1232"/>
    <w:rsid w:val="00295A4D"/>
  </w:style>
  <w:style w:type="numbering" w:customStyle="1" w:styleId="ImportedStyle2232">
    <w:name w:val="Imported Style 2232"/>
    <w:rsid w:val="00295A4D"/>
  </w:style>
  <w:style w:type="numbering" w:customStyle="1" w:styleId="ImportedStyle3232">
    <w:name w:val="Imported Style 3232"/>
    <w:rsid w:val="00295A4D"/>
  </w:style>
  <w:style w:type="numbering" w:customStyle="1" w:styleId="NoList1432">
    <w:name w:val="No List1432"/>
    <w:next w:val="NoList"/>
    <w:uiPriority w:val="99"/>
    <w:semiHidden/>
    <w:unhideWhenUsed/>
    <w:rsid w:val="00295A4D"/>
  </w:style>
  <w:style w:type="table" w:customStyle="1" w:styleId="TableGrid2222">
    <w:name w:val="Table Grid222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32">
    <w:name w:val="No List2332"/>
    <w:next w:val="NoList"/>
    <w:uiPriority w:val="99"/>
    <w:semiHidden/>
    <w:unhideWhenUsed/>
    <w:rsid w:val="00295A4D"/>
  </w:style>
  <w:style w:type="table" w:customStyle="1" w:styleId="TableGrid3222">
    <w:name w:val="Table Grid322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32">
    <w:name w:val="No List11432"/>
    <w:next w:val="NoList"/>
    <w:uiPriority w:val="99"/>
    <w:semiHidden/>
    <w:unhideWhenUsed/>
    <w:rsid w:val="00295A4D"/>
  </w:style>
  <w:style w:type="numbering" w:customStyle="1" w:styleId="NoList111232">
    <w:name w:val="No List111232"/>
    <w:next w:val="NoList"/>
    <w:uiPriority w:val="99"/>
    <w:semiHidden/>
    <w:unhideWhenUsed/>
    <w:rsid w:val="00295A4D"/>
  </w:style>
  <w:style w:type="table" w:customStyle="1" w:styleId="TableGrid11222">
    <w:name w:val="Table Grid1122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32">
    <w:name w:val="No List3232"/>
    <w:next w:val="NoList"/>
    <w:uiPriority w:val="99"/>
    <w:semiHidden/>
    <w:unhideWhenUsed/>
    <w:rsid w:val="00295A4D"/>
  </w:style>
  <w:style w:type="numbering" w:customStyle="1" w:styleId="Stilimportat1232">
    <w:name w:val="Stil importat 1232"/>
    <w:rsid w:val="00295A4D"/>
  </w:style>
  <w:style w:type="numbering" w:customStyle="1" w:styleId="Stilimportat2232">
    <w:name w:val="Stil importat 2232"/>
    <w:rsid w:val="00295A4D"/>
  </w:style>
  <w:style w:type="numbering" w:customStyle="1" w:styleId="Stilimportat3232">
    <w:name w:val="Stil importat 3232"/>
    <w:rsid w:val="00295A4D"/>
  </w:style>
  <w:style w:type="numbering" w:customStyle="1" w:styleId="Stilimportat4232">
    <w:name w:val="Stil importat 4232"/>
    <w:rsid w:val="00295A4D"/>
  </w:style>
  <w:style w:type="numbering" w:customStyle="1" w:styleId="Stilimportat5232">
    <w:name w:val="Stil importat 5232"/>
    <w:rsid w:val="00295A4D"/>
  </w:style>
  <w:style w:type="numbering" w:customStyle="1" w:styleId="Stilimportat6232">
    <w:name w:val="Stil importat 6232"/>
    <w:rsid w:val="00295A4D"/>
  </w:style>
  <w:style w:type="numbering" w:customStyle="1" w:styleId="Stilimportat7232">
    <w:name w:val="Stil importat 7232"/>
    <w:rsid w:val="00295A4D"/>
  </w:style>
  <w:style w:type="numbering" w:customStyle="1" w:styleId="NoList4232">
    <w:name w:val="No List4232"/>
    <w:next w:val="NoList"/>
    <w:uiPriority w:val="99"/>
    <w:semiHidden/>
    <w:unhideWhenUsed/>
    <w:rsid w:val="00295A4D"/>
  </w:style>
  <w:style w:type="numbering" w:customStyle="1" w:styleId="NoList12232">
    <w:name w:val="No List12232"/>
    <w:next w:val="NoList"/>
    <w:uiPriority w:val="99"/>
    <w:semiHidden/>
    <w:unhideWhenUsed/>
    <w:rsid w:val="00295A4D"/>
  </w:style>
  <w:style w:type="table" w:customStyle="1" w:styleId="TableGrid4222">
    <w:name w:val="Table Grid422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32">
    <w:name w:val="No List21232"/>
    <w:next w:val="NoList"/>
    <w:uiPriority w:val="99"/>
    <w:semiHidden/>
    <w:unhideWhenUsed/>
    <w:rsid w:val="00295A4D"/>
  </w:style>
  <w:style w:type="numbering" w:customStyle="1" w:styleId="NoList112232">
    <w:name w:val="No List112232"/>
    <w:next w:val="NoList"/>
    <w:uiPriority w:val="99"/>
    <w:semiHidden/>
    <w:unhideWhenUsed/>
    <w:rsid w:val="00295A4D"/>
  </w:style>
  <w:style w:type="table" w:customStyle="1" w:styleId="TableGrid12222">
    <w:name w:val="Table Grid1222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32">
    <w:name w:val="No List5232"/>
    <w:next w:val="NoList"/>
    <w:uiPriority w:val="99"/>
    <w:semiHidden/>
    <w:unhideWhenUsed/>
    <w:rsid w:val="00295A4D"/>
  </w:style>
  <w:style w:type="table" w:customStyle="1" w:styleId="TableGrid5222">
    <w:name w:val="Table Grid5222"/>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2">
    <w:name w:val="No List10112"/>
    <w:next w:val="NoList"/>
    <w:uiPriority w:val="99"/>
    <w:semiHidden/>
    <w:unhideWhenUsed/>
    <w:rsid w:val="00295A4D"/>
  </w:style>
  <w:style w:type="numbering" w:customStyle="1" w:styleId="NoList151112">
    <w:name w:val="No List151112"/>
    <w:next w:val="NoList"/>
    <w:uiPriority w:val="99"/>
    <w:semiHidden/>
    <w:unhideWhenUsed/>
    <w:rsid w:val="00295A4D"/>
  </w:style>
  <w:style w:type="numbering" w:customStyle="1" w:styleId="NoList241112">
    <w:name w:val="No List241112"/>
    <w:next w:val="NoList"/>
    <w:uiPriority w:val="99"/>
    <w:semiHidden/>
    <w:unhideWhenUsed/>
    <w:rsid w:val="00295A4D"/>
  </w:style>
  <w:style w:type="numbering" w:customStyle="1" w:styleId="NoList331112">
    <w:name w:val="No List331112"/>
    <w:next w:val="NoList"/>
    <w:uiPriority w:val="99"/>
    <w:semiHidden/>
    <w:unhideWhenUsed/>
    <w:rsid w:val="00295A4D"/>
  </w:style>
  <w:style w:type="numbering" w:customStyle="1" w:styleId="NoList431112">
    <w:name w:val="No List431112"/>
    <w:next w:val="NoList"/>
    <w:uiPriority w:val="99"/>
    <w:semiHidden/>
    <w:unhideWhenUsed/>
    <w:rsid w:val="00295A4D"/>
  </w:style>
  <w:style w:type="numbering" w:customStyle="1" w:styleId="NoList531112">
    <w:name w:val="No List531112"/>
    <w:next w:val="NoList"/>
    <w:uiPriority w:val="99"/>
    <w:semiHidden/>
    <w:unhideWhenUsed/>
    <w:rsid w:val="00295A4D"/>
  </w:style>
  <w:style w:type="numbering" w:customStyle="1" w:styleId="ImportedStyle1111112">
    <w:name w:val="Imported Style 1111112"/>
    <w:rsid w:val="00295A4D"/>
  </w:style>
  <w:style w:type="numbering" w:customStyle="1" w:styleId="ImportedStyle3111112">
    <w:name w:val="Imported Style 3111112"/>
    <w:rsid w:val="00295A4D"/>
  </w:style>
  <w:style w:type="numbering" w:customStyle="1" w:styleId="ImportedStyle44112">
    <w:name w:val="Imported Style 44112"/>
    <w:rsid w:val="00295A4D"/>
  </w:style>
  <w:style w:type="numbering" w:customStyle="1" w:styleId="ImportedStyle7831112">
    <w:name w:val="Imported Style 7831112"/>
    <w:rsid w:val="00295A4D"/>
  </w:style>
  <w:style w:type="numbering" w:customStyle="1" w:styleId="ImportedStyle78031112">
    <w:name w:val="Imported Style 78.031112"/>
    <w:rsid w:val="00295A4D"/>
  </w:style>
  <w:style w:type="numbering" w:customStyle="1" w:styleId="ImportedStyle8041112">
    <w:name w:val="Imported Style 8041112"/>
    <w:rsid w:val="00295A4D"/>
  </w:style>
  <w:style w:type="numbering" w:customStyle="1" w:styleId="ImportedStyle8231112">
    <w:name w:val="Imported Style 8231112"/>
    <w:rsid w:val="00295A4D"/>
  </w:style>
  <w:style w:type="numbering" w:customStyle="1" w:styleId="ImportedStyle8331112">
    <w:name w:val="Imported Style 8331112"/>
    <w:rsid w:val="00295A4D"/>
  </w:style>
  <w:style w:type="numbering" w:customStyle="1" w:styleId="ImportedStyle11431112">
    <w:name w:val="Imported Style 11431112"/>
    <w:rsid w:val="00295A4D"/>
  </w:style>
  <w:style w:type="numbering" w:customStyle="1" w:styleId="ImportedStyle11541112">
    <w:name w:val="Imported Style 11541112"/>
    <w:rsid w:val="00295A4D"/>
  </w:style>
  <w:style w:type="numbering" w:customStyle="1" w:styleId="ImportedStyle11631112">
    <w:name w:val="Imported Style 11631112"/>
    <w:rsid w:val="00295A4D"/>
  </w:style>
  <w:style w:type="numbering" w:customStyle="1" w:styleId="ImportedStyle1322">
    <w:name w:val="Imported Style 1322"/>
    <w:rsid w:val="00295A4D"/>
  </w:style>
  <w:style w:type="numbering" w:customStyle="1" w:styleId="ImportedStyle2322">
    <w:name w:val="Imported Style 2322"/>
    <w:rsid w:val="00295A4D"/>
  </w:style>
  <w:style w:type="numbering" w:customStyle="1" w:styleId="ImportedStyle3322">
    <w:name w:val="Imported Style 3322"/>
    <w:rsid w:val="00295A4D"/>
  </w:style>
  <w:style w:type="numbering" w:customStyle="1" w:styleId="NoList1151112">
    <w:name w:val="No List1151112"/>
    <w:next w:val="NoList"/>
    <w:uiPriority w:val="99"/>
    <w:semiHidden/>
    <w:unhideWhenUsed/>
    <w:rsid w:val="00295A4D"/>
  </w:style>
  <w:style w:type="numbering" w:customStyle="1" w:styleId="NoList111322">
    <w:name w:val="No List111322"/>
    <w:next w:val="NoList"/>
    <w:uiPriority w:val="99"/>
    <w:semiHidden/>
    <w:unhideWhenUsed/>
    <w:rsid w:val="00295A4D"/>
  </w:style>
  <w:style w:type="numbering" w:customStyle="1" w:styleId="Stilimportat1322">
    <w:name w:val="Stil importat 1322"/>
    <w:rsid w:val="00295A4D"/>
  </w:style>
  <w:style w:type="numbering" w:customStyle="1" w:styleId="Stilimportat2322">
    <w:name w:val="Stil importat 2322"/>
    <w:rsid w:val="00295A4D"/>
  </w:style>
  <w:style w:type="numbering" w:customStyle="1" w:styleId="Stilimportat3322">
    <w:name w:val="Stil importat 3322"/>
    <w:rsid w:val="00295A4D"/>
  </w:style>
  <w:style w:type="numbering" w:customStyle="1" w:styleId="Stilimportat4322">
    <w:name w:val="Stil importat 4322"/>
    <w:rsid w:val="00295A4D"/>
  </w:style>
  <w:style w:type="numbering" w:customStyle="1" w:styleId="Stilimportat5323">
    <w:name w:val="Stil importat 5323"/>
    <w:rsid w:val="00295A4D"/>
  </w:style>
  <w:style w:type="numbering" w:customStyle="1" w:styleId="Stilimportat6322">
    <w:name w:val="Stil importat 6322"/>
    <w:rsid w:val="00295A4D"/>
  </w:style>
  <w:style w:type="numbering" w:customStyle="1" w:styleId="Stilimportat7322">
    <w:name w:val="Stil importat 7322"/>
    <w:rsid w:val="00295A4D"/>
  </w:style>
  <w:style w:type="numbering" w:customStyle="1" w:styleId="NoList1231112">
    <w:name w:val="No List1231112"/>
    <w:next w:val="NoList"/>
    <w:uiPriority w:val="99"/>
    <w:semiHidden/>
    <w:unhideWhenUsed/>
    <w:rsid w:val="00295A4D"/>
  </w:style>
  <w:style w:type="numbering" w:customStyle="1" w:styleId="NoList2131112">
    <w:name w:val="No List2131112"/>
    <w:next w:val="NoList"/>
    <w:uiPriority w:val="99"/>
    <w:semiHidden/>
    <w:unhideWhenUsed/>
    <w:rsid w:val="00295A4D"/>
  </w:style>
  <w:style w:type="numbering" w:customStyle="1" w:styleId="NoList11231112">
    <w:name w:val="No List11231112"/>
    <w:next w:val="NoList"/>
    <w:uiPriority w:val="99"/>
    <w:semiHidden/>
    <w:unhideWhenUsed/>
    <w:rsid w:val="00295A4D"/>
  </w:style>
  <w:style w:type="numbering" w:customStyle="1" w:styleId="NoList611112">
    <w:name w:val="No List611112"/>
    <w:next w:val="NoList"/>
    <w:uiPriority w:val="99"/>
    <w:semiHidden/>
    <w:unhideWhenUsed/>
    <w:rsid w:val="00295A4D"/>
  </w:style>
  <w:style w:type="numbering" w:customStyle="1" w:styleId="ImportedStyle80211112">
    <w:name w:val="Imported Style 80211112"/>
    <w:rsid w:val="00295A4D"/>
  </w:style>
  <w:style w:type="numbering" w:customStyle="1" w:styleId="ImportedStyle115211112">
    <w:name w:val="Imported Style 115211112"/>
    <w:rsid w:val="00295A4D"/>
  </w:style>
  <w:style w:type="numbering" w:customStyle="1" w:styleId="NoList711112">
    <w:name w:val="No List711112"/>
    <w:next w:val="NoList"/>
    <w:uiPriority w:val="99"/>
    <w:semiHidden/>
    <w:unhideWhenUsed/>
    <w:rsid w:val="00295A4D"/>
  </w:style>
  <w:style w:type="numbering" w:customStyle="1" w:styleId="ImportedStyle78111112">
    <w:name w:val="Imported Style 78111112"/>
    <w:rsid w:val="00295A4D"/>
  </w:style>
  <w:style w:type="numbering" w:customStyle="1" w:styleId="ImportedStyle7801122">
    <w:name w:val="Imported Style 78.01122"/>
    <w:rsid w:val="00295A4D"/>
  </w:style>
  <w:style w:type="numbering" w:customStyle="1" w:styleId="ImportedStyle80111112">
    <w:name w:val="Imported Style 80111112"/>
    <w:rsid w:val="00295A4D"/>
  </w:style>
  <w:style w:type="numbering" w:customStyle="1" w:styleId="ImportedStyle82111112">
    <w:name w:val="Imported Style 82111112"/>
    <w:rsid w:val="00295A4D"/>
  </w:style>
  <w:style w:type="numbering" w:customStyle="1" w:styleId="ImportedStyle8311212">
    <w:name w:val="Imported Style 8311212"/>
    <w:rsid w:val="00295A4D"/>
  </w:style>
  <w:style w:type="numbering" w:customStyle="1" w:styleId="ImportedStyle1141123">
    <w:name w:val="Imported Style 1141123"/>
    <w:rsid w:val="00295A4D"/>
  </w:style>
  <w:style w:type="numbering" w:customStyle="1" w:styleId="ImportedStyle115111112">
    <w:name w:val="Imported Style 115111112"/>
    <w:rsid w:val="00295A4D"/>
  </w:style>
  <w:style w:type="numbering" w:customStyle="1" w:styleId="ImportedStyle116111112">
    <w:name w:val="Imported Style 116111112"/>
    <w:rsid w:val="00295A4D"/>
  </w:style>
  <w:style w:type="numbering" w:customStyle="1" w:styleId="ImportedStyle2111112">
    <w:name w:val="Imported Style 2111112"/>
    <w:rsid w:val="00295A4D"/>
  </w:style>
  <w:style w:type="numbering" w:customStyle="1" w:styleId="NoList1311112">
    <w:name w:val="No List1311112"/>
    <w:next w:val="NoList"/>
    <w:uiPriority w:val="99"/>
    <w:semiHidden/>
    <w:unhideWhenUsed/>
    <w:rsid w:val="00295A4D"/>
  </w:style>
  <w:style w:type="numbering" w:customStyle="1" w:styleId="NoList2211112">
    <w:name w:val="No List2211112"/>
    <w:next w:val="NoList"/>
    <w:uiPriority w:val="99"/>
    <w:semiHidden/>
    <w:unhideWhenUsed/>
    <w:rsid w:val="00295A4D"/>
  </w:style>
  <w:style w:type="numbering" w:customStyle="1" w:styleId="NoList11311112">
    <w:name w:val="No List11311112"/>
    <w:next w:val="NoList"/>
    <w:uiPriority w:val="99"/>
    <w:semiHidden/>
    <w:unhideWhenUsed/>
    <w:rsid w:val="00295A4D"/>
  </w:style>
  <w:style w:type="numbering" w:customStyle="1" w:styleId="NoList1111122">
    <w:name w:val="No List1111122"/>
    <w:next w:val="NoList"/>
    <w:uiPriority w:val="99"/>
    <w:semiHidden/>
    <w:unhideWhenUsed/>
    <w:rsid w:val="00295A4D"/>
  </w:style>
  <w:style w:type="numbering" w:customStyle="1" w:styleId="NoList3111112">
    <w:name w:val="No List3111112"/>
    <w:next w:val="NoList"/>
    <w:uiPriority w:val="99"/>
    <w:semiHidden/>
    <w:unhideWhenUsed/>
    <w:rsid w:val="00295A4D"/>
  </w:style>
  <w:style w:type="numbering" w:customStyle="1" w:styleId="Stilimportat1111112">
    <w:name w:val="Stil importat 1111112"/>
    <w:rsid w:val="00295A4D"/>
  </w:style>
  <w:style w:type="numbering" w:customStyle="1" w:styleId="Stilimportat2111112">
    <w:name w:val="Stil importat 2111112"/>
    <w:rsid w:val="00295A4D"/>
  </w:style>
  <w:style w:type="numbering" w:customStyle="1" w:styleId="Stilimportat3111112">
    <w:name w:val="Stil importat 3111112"/>
    <w:rsid w:val="00295A4D"/>
  </w:style>
  <w:style w:type="numbering" w:customStyle="1" w:styleId="Stilimportat4111112">
    <w:name w:val="Stil importat 4111112"/>
    <w:rsid w:val="00295A4D"/>
  </w:style>
  <w:style w:type="numbering" w:customStyle="1" w:styleId="Stilimportat5111112">
    <w:name w:val="Stil importat 5111112"/>
    <w:rsid w:val="00295A4D"/>
  </w:style>
  <w:style w:type="numbering" w:customStyle="1" w:styleId="Stilimportat6111112">
    <w:name w:val="Stil importat 6111112"/>
    <w:rsid w:val="00295A4D"/>
  </w:style>
  <w:style w:type="numbering" w:customStyle="1" w:styleId="Stilimportat7111112">
    <w:name w:val="Stil importat 7111112"/>
    <w:rsid w:val="00295A4D"/>
  </w:style>
  <w:style w:type="numbering" w:customStyle="1" w:styleId="NoList4111112">
    <w:name w:val="No List4111112"/>
    <w:next w:val="NoList"/>
    <w:uiPriority w:val="99"/>
    <w:semiHidden/>
    <w:unhideWhenUsed/>
    <w:rsid w:val="00295A4D"/>
  </w:style>
  <w:style w:type="numbering" w:customStyle="1" w:styleId="NoList12111112">
    <w:name w:val="No List12111112"/>
    <w:next w:val="NoList"/>
    <w:uiPriority w:val="99"/>
    <w:semiHidden/>
    <w:unhideWhenUsed/>
    <w:rsid w:val="00295A4D"/>
  </w:style>
  <w:style w:type="numbering" w:customStyle="1" w:styleId="NoList21111112">
    <w:name w:val="No List21111112"/>
    <w:next w:val="NoList"/>
    <w:uiPriority w:val="99"/>
    <w:semiHidden/>
    <w:unhideWhenUsed/>
    <w:rsid w:val="00295A4D"/>
  </w:style>
  <w:style w:type="numbering" w:customStyle="1" w:styleId="NoList112111112">
    <w:name w:val="No List112111112"/>
    <w:next w:val="NoList"/>
    <w:uiPriority w:val="99"/>
    <w:semiHidden/>
    <w:unhideWhenUsed/>
    <w:rsid w:val="00295A4D"/>
  </w:style>
  <w:style w:type="numbering" w:customStyle="1" w:styleId="NoList5111112">
    <w:name w:val="No List5111112"/>
    <w:next w:val="NoList"/>
    <w:uiPriority w:val="99"/>
    <w:semiHidden/>
    <w:unhideWhenUsed/>
    <w:rsid w:val="00295A4D"/>
  </w:style>
  <w:style w:type="numbering" w:customStyle="1" w:styleId="NoList811112">
    <w:name w:val="No List811112"/>
    <w:next w:val="NoList"/>
    <w:uiPriority w:val="99"/>
    <w:semiHidden/>
    <w:unhideWhenUsed/>
    <w:rsid w:val="00295A4D"/>
  </w:style>
  <w:style w:type="numbering" w:customStyle="1" w:styleId="NoList911112">
    <w:name w:val="No List911112"/>
    <w:next w:val="NoList"/>
    <w:uiPriority w:val="99"/>
    <w:semiHidden/>
    <w:unhideWhenUsed/>
    <w:rsid w:val="00295A4D"/>
  </w:style>
  <w:style w:type="numbering" w:customStyle="1" w:styleId="ImportedStyle78211112">
    <w:name w:val="Imported Style 78211112"/>
    <w:rsid w:val="00295A4D"/>
  </w:style>
  <w:style w:type="numbering" w:customStyle="1" w:styleId="ImportedStyle780211112">
    <w:name w:val="Imported Style 78.0211112"/>
    <w:rsid w:val="00295A4D"/>
  </w:style>
  <w:style w:type="numbering" w:customStyle="1" w:styleId="ImportedStyle803122">
    <w:name w:val="Imported Style 803122"/>
    <w:rsid w:val="00295A4D"/>
  </w:style>
  <w:style w:type="numbering" w:customStyle="1" w:styleId="ImportedStyle82211113">
    <w:name w:val="Imported Style 82211113"/>
    <w:rsid w:val="00295A4D"/>
  </w:style>
  <w:style w:type="numbering" w:customStyle="1" w:styleId="ImportedStyle83211112">
    <w:name w:val="Imported Style 83211112"/>
    <w:rsid w:val="00295A4D"/>
  </w:style>
  <w:style w:type="numbering" w:customStyle="1" w:styleId="ImportedStyle114211112">
    <w:name w:val="Imported Style 114211112"/>
    <w:rsid w:val="00295A4D"/>
  </w:style>
  <w:style w:type="numbering" w:customStyle="1" w:styleId="ImportedStyle115311112">
    <w:name w:val="Imported Style 115311112"/>
    <w:rsid w:val="00295A4D"/>
  </w:style>
  <w:style w:type="numbering" w:customStyle="1" w:styleId="ImportedStyle116211112">
    <w:name w:val="Imported Style 116211112"/>
    <w:rsid w:val="00295A4D"/>
  </w:style>
  <w:style w:type="numbering" w:customStyle="1" w:styleId="ImportedStyle1211112">
    <w:name w:val="Imported Style 1211112"/>
    <w:rsid w:val="00295A4D"/>
  </w:style>
  <w:style w:type="numbering" w:customStyle="1" w:styleId="ImportedStyle2211112">
    <w:name w:val="Imported Style 2211112"/>
    <w:rsid w:val="00295A4D"/>
  </w:style>
  <w:style w:type="numbering" w:customStyle="1" w:styleId="ImportedStyle3211112">
    <w:name w:val="Imported Style 3211112"/>
    <w:rsid w:val="00295A4D"/>
  </w:style>
  <w:style w:type="numbering" w:customStyle="1" w:styleId="NoList1411112">
    <w:name w:val="No List1411112"/>
    <w:next w:val="NoList"/>
    <w:uiPriority w:val="99"/>
    <w:semiHidden/>
    <w:unhideWhenUsed/>
    <w:rsid w:val="00295A4D"/>
  </w:style>
  <w:style w:type="numbering" w:customStyle="1" w:styleId="NoList2311112">
    <w:name w:val="No List2311112"/>
    <w:next w:val="NoList"/>
    <w:uiPriority w:val="99"/>
    <w:semiHidden/>
    <w:unhideWhenUsed/>
    <w:rsid w:val="00295A4D"/>
  </w:style>
  <w:style w:type="numbering" w:customStyle="1" w:styleId="NoList11411112">
    <w:name w:val="No List11411112"/>
    <w:next w:val="NoList"/>
    <w:uiPriority w:val="99"/>
    <w:semiHidden/>
    <w:unhideWhenUsed/>
    <w:rsid w:val="00295A4D"/>
  </w:style>
  <w:style w:type="numbering" w:customStyle="1" w:styleId="NoList111211112">
    <w:name w:val="No List111211112"/>
    <w:next w:val="NoList"/>
    <w:uiPriority w:val="99"/>
    <w:semiHidden/>
    <w:unhideWhenUsed/>
    <w:rsid w:val="00295A4D"/>
  </w:style>
  <w:style w:type="numbering" w:customStyle="1" w:styleId="NoList3211112">
    <w:name w:val="No List3211112"/>
    <w:next w:val="NoList"/>
    <w:uiPriority w:val="99"/>
    <w:semiHidden/>
    <w:unhideWhenUsed/>
    <w:rsid w:val="00295A4D"/>
  </w:style>
  <w:style w:type="numbering" w:customStyle="1" w:styleId="Stilimportat1211112">
    <w:name w:val="Stil importat 1211112"/>
    <w:rsid w:val="00295A4D"/>
  </w:style>
  <w:style w:type="numbering" w:customStyle="1" w:styleId="Stilimportat2211112">
    <w:name w:val="Stil importat 2211112"/>
    <w:rsid w:val="00295A4D"/>
  </w:style>
  <w:style w:type="numbering" w:customStyle="1" w:styleId="Stilimportat3211112">
    <w:name w:val="Stil importat 3211112"/>
    <w:rsid w:val="00295A4D"/>
  </w:style>
  <w:style w:type="numbering" w:customStyle="1" w:styleId="Stilimportat4211112">
    <w:name w:val="Stil importat 4211112"/>
    <w:rsid w:val="00295A4D"/>
  </w:style>
  <w:style w:type="numbering" w:customStyle="1" w:styleId="Stilimportat5211112">
    <w:name w:val="Stil importat 5211112"/>
    <w:rsid w:val="00295A4D"/>
  </w:style>
  <w:style w:type="numbering" w:customStyle="1" w:styleId="Stilimportat6211112">
    <w:name w:val="Stil importat 6211112"/>
    <w:rsid w:val="00295A4D"/>
  </w:style>
  <w:style w:type="numbering" w:customStyle="1" w:styleId="Stilimportat7211112">
    <w:name w:val="Stil importat 7211112"/>
    <w:rsid w:val="00295A4D"/>
  </w:style>
  <w:style w:type="numbering" w:customStyle="1" w:styleId="NoList4211112">
    <w:name w:val="No List4211112"/>
    <w:next w:val="NoList"/>
    <w:uiPriority w:val="99"/>
    <w:semiHidden/>
    <w:unhideWhenUsed/>
    <w:rsid w:val="00295A4D"/>
  </w:style>
  <w:style w:type="numbering" w:customStyle="1" w:styleId="NoList12211112">
    <w:name w:val="No List12211112"/>
    <w:next w:val="NoList"/>
    <w:uiPriority w:val="99"/>
    <w:semiHidden/>
    <w:unhideWhenUsed/>
    <w:rsid w:val="00295A4D"/>
  </w:style>
  <w:style w:type="numbering" w:customStyle="1" w:styleId="NoList21211112">
    <w:name w:val="No List21211112"/>
    <w:next w:val="NoList"/>
    <w:uiPriority w:val="99"/>
    <w:semiHidden/>
    <w:unhideWhenUsed/>
    <w:rsid w:val="00295A4D"/>
  </w:style>
  <w:style w:type="numbering" w:customStyle="1" w:styleId="NoList112211112">
    <w:name w:val="No List112211112"/>
    <w:next w:val="NoList"/>
    <w:uiPriority w:val="99"/>
    <w:semiHidden/>
    <w:unhideWhenUsed/>
    <w:rsid w:val="00295A4D"/>
  </w:style>
  <w:style w:type="numbering" w:customStyle="1" w:styleId="NoList5211112">
    <w:name w:val="No List5211112"/>
    <w:next w:val="NoList"/>
    <w:uiPriority w:val="99"/>
    <w:semiHidden/>
    <w:unhideWhenUsed/>
    <w:rsid w:val="00295A4D"/>
  </w:style>
  <w:style w:type="numbering" w:customStyle="1" w:styleId="NoList202">
    <w:name w:val="No List202"/>
    <w:next w:val="NoList"/>
    <w:uiPriority w:val="99"/>
    <w:semiHidden/>
    <w:unhideWhenUsed/>
    <w:rsid w:val="00295A4D"/>
  </w:style>
  <w:style w:type="numbering" w:customStyle="1" w:styleId="FrListare21">
    <w:name w:val="Fără Listare21"/>
    <w:next w:val="NoList"/>
    <w:uiPriority w:val="99"/>
    <w:semiHidden/>
    <w:unhideWhenUsed/>
    <w:rsid w:val="00295A4D"/>
  </w:style>
  <w:style w:type="table" w:customStyle="1" w:styleId="GrilTabel21">
    <w:name w:val="Grilă Tabel21"/>
    <w:basedOn w:val="TableNormal"/>
    <w:next w:val="TableGrid"/>
    <w:uiPriority w:val="3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62">
    <w:name w:val="Imported Style 7862"/>
    <w:rsid w:val="00295A4D"/>
  </w:style>
  <w:style w:type="numbering" w:customStyle="1" w:styleId="ImportedStyle78062">
    <w:name w:val="Imported Style 78.062"/>
    <w:rsid w:val="00295A4D"/>
  </w:style>
  <w:style w:type="numbering" w:customStyle="1" w:styleId="ImportedStyle8072">
    <w:name w:val="Imported Style 8072"/>
    <w:rsid w:val="00295A4D"/>
  </w:style>
  <w:style w:type="numbering" w:customStyle="1" w:styleId="ImportedStyle8262">
    <w:name w:val="Imported Style 8262"/>
    <w:rsid w:val="00295A4D"/>
  </w:style>
  <w:style w:type="numbering" w:customStyle="1" w:styleId="ImportedStyle8362">
    <w:name w:val="Imported Style 8362"/>
    <w:rsid w:val="00295A4D"/>
  </w:style>
  <w:style w:type="numbering" w:customStyle="1" w:styleId="ImportedStyle11462">
    <w:name w:val="Imported Style 11462"/>
    <w:rsid w:val="00295A4D"/>
    <w:pPr>
      <w:numPr>
        <w:numId w:val="230"/>
      </w:numPr>
    </w:pPr>
  </w:style>
  <w:style w:type="numbering" w:customStyle="1" w:styleId="ImportedStyle11572">
    <w:name w:val="Imported Style 11572"/>
    <w:rsid w:val="00295A4D"/>
    <w:pPr>
      <w:numPr>
        <w:numId w:val="231"/>
      </w:numPr>
    </w:pPr>
  </w:style>
  <w:style w:type="numbering" w:customStyle="1" w:styleId="ImportedStyle11662">
    <w:name w:val="Imported Style 11662"/>
    <w:rsid w:val="00295A4D"/>
    <w:pPr>
      <w:numPr>
        <w:numId w:val="232"/>
      </w:numPr>
    </w:pPr>
  </w:style>
  <w:style w:type="numbering" w:customStyle="1" w:styleId="ImportedStyle162">
    <w:name w:val="Imported Style 162"/>
    <w:rsid w:val="00295A4D"/>
  </w:style>
  <w:style w:type="numbering" w:customStyle="1" w:styleId="ImportedStyle262">
    <w:name w:val="Imported Style 262"/>
    <w:rsid w:val="00295A4D"/>
  </w:style>
  <w:style w:type="numbering" w:customStyle="1" w:styleId="ImportedStyle362">
    <w:name w:val="Imported Style 362"/>
    <w:rsid w:val="00295A4D"/>
  </w:style>
  <w:style w:type="table" w:customStyle="1" w:styleId="TableGrid1162">
    <w:name w:val="Table Grid1162"/>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2">
    <w:name w:val="No List1102"/>
    <w:next w:val="NoList"/>
    <w:uiPriority w:val="99"/>
    <w:semiHidden/>
    <w:unhideWhenUsed/>
    <w:rsid w:val="00295A4D"/>
  </w:style>
  <w:style w:type="numbering" w:customStyle="1" w:styleId="NoList272">
    <w:name w:val="No List272"/>
    <w:next w:val="NoList"/>
    <w:uiPriority w:val="99"/>
    <w:semiHidden/>
    <w:unhideWhenUsed/>
    <w:rsid w:val="00295A4D"/>
  </w:style>
  <w:style w:type="numbering" w:customStyle="1" w:styleId="NoList1182">
    <w:name w:val="No List1182"/>
    <w:next w:val="NoList"/>
    <w:uiPriority w:val="99"/>
    <w:semiHidden/>
    <w:unhideWhenUsed/>
    <w:rsid w:val="00295A4D"/>
  </w:style>
  <w:style w:type="numbering" w:customStyle="1" w:styleId="NoList11162">
    <w:name w:val="No List11162"/>
    <w:next w:val="NoList"/>
    <w:uiPriority w:val="99"/>
    <w:semiHidden/>
    <w:unhideWhenUsed/>
    <w:rsid w:val="00295A4D"/>
  </w:style>
  <w:style w:type="numbering" w:customStyle="1" w:styleId="NoList362">
    <w:name w:val="No List362"/>
    <w:next w:val="NoList"/>
    <w:uiPriority w:val="99"/>
    <w:semiHidden/>
    <w:unhideWhenUsed/>
    <w:rsid w:val="00295A4D"/>
  </w:style>
  <w:style w:type="numbering" w:customStyle="1" w:styleId="Stilimportat162">
    <w:name w:val="Stil importat 162"/>
    <w:rsid w:val="00295A4D"/>
    <w:pPr>
      <w:numPr>
        <w:numId w:val="253"/>
      </w:numPr>
    </w:pPr>
  </w:style>
  <w:style w:type="numbering" w:customStyle="1" w:styleId="Stilimportat262">
    <w:name w:val="Stil importat 262"/>
    <w:rsid w:val="00295A4D"/>
    <w:pPr>
      <w:numPr>
        <w:numId w:val="254"/>
      </w:numPr>
    </w:pPr>
  </w:style>
  <w:style w:type="numbering" w:customStyle="1" w:styleId="Stilimportat362">
    <w:name w:val="Stil importat 362"/>
    <w:rsid w:val="00295A4D"/>
    <w:pPr>
      <w:numPr>
        <w:numId w:val="255"/>
      </w:numPr>
    </w:pPr>
  </w:style>
  <w:style w:type="numbering" w:customStyle="1" w:styleId="Stilimportat462">
    <w:name w:val="Stil importat 462"/>
    <w:rsid w:val="00295A4D"/>
    <w:pPr>
      <w:numPr>
        <w:numId w:val="256"/>
      </w:numPr>
    </w:pPr>
  </w:style>
  <w:style w:type="numbering" w:customStyle="1" w:styleId="Stilimportat562">
    <w:name w:val="Stil importat 562"/>
    <w:rsid w:val="00295A4D"/>
    <w:pPr>
      <w:numPr>
        <w:numId w:val="257"/>
      </w:numPr>
    </w:pPr>
  </w:style>
  <w:style w:type="numbering" w:customStyle="1" w:styleId="Stilimportat662">
    <w:name w:val="Stil importat 662"/>
    <w:rsid w:val="00295A4D"/>
    <w:pPr>
      <w:numPr>
        <w:numId w:val="258"/>
      </w:numPr>
    </w:pPr>
  </w:style>
  <w:style w:type="numbering" w:customStyle="1" w:styleId="Stilimportat762">
    <w:name w:val="Stil importat 762"/>
    <w:rsid w:val="00295A4D"/>
    <w:pPr>
      <w:numPr>
        <w:numId w:val="259"/>
      </w:numPr>
    </w:pPr>
  </w:style>
  <w:style w:type="numbering" w:customStyle="1" w:styleId="NoList462">
    <w:name w:val="No List462"/>
    <w:next w:val="NoList"/>
    <w:uiPriority w:val="99"/>
    <w:semiHidden/>
    <w:unhideWhenUsed/>
    <w:rsid w:val="00295A4D"/>
  </w:style>
  <w:style w:type="numbering" w:customStyle="1" w:styleId="NoList1262">
    <w:name w:val="No List1262"/>
    <w:next w:val="NoList"/>
    <w:uiPriority w:val="99"/>
    <w:semiHidden/>
    <w:unhideWhenUsed/>
    <w:rsid w:val="00295A4D"/>
  </w:style>
  <w:style w:type="numbering" w:customStyle="1" w:styleId="NoList2162">
    <w:name w:val="No List2162"/>
    <w:next w:val="NoList"/>
    <w:uiPriority w:val="99"/>
    <w:semiHidden/>
    <w:unhideWhenUsed/>
    <w:rsid w:val="00295A4D"/>
  </w:style>
  <w:style w:type="numbering" w:customStyle="1" w:styleId="NoList11262">
    <w:name w:val="No List11262"/>
    <w:next w:val="NoList"/>
    <w:uiPriority w:val="99"/>
    <w:semiHidden/>
    <w:unhideWhenUsed/>
    <w:rsid w:val="00295A4D"/>
  </w:style>
  <w:style w:type="numbering" w:customStyle="1" w:styleId="NoList562">
    <w:name w:val="No List562"/>
    <w:next w:val="NoList"/>
    <w:uiPriority w:val="99"/>
    <w:semiHidden/>
    <w:unhideWhenUsed/>
    <w:rsid w:val="00295A4D"/>
  </w:style>
  <w:style w:type="numbering" w:customStyle="1" w:styleId="NoList642">
    <w:name w:val="No List642"/>
    <w:next w:val="NoList"/>
    <w:uiPriority w:val="99"/>
    <w:semiHidden/>
    <w:unhideWhenUsed/>
    <w:rsid w:val="00295A4D"/>
  </w:style>
  <w:style w:type="numbering" w:customStyle="1" w:styleId="ImportedStyle80242">
    <w:name w:val="Imported Style 80242"/>
    <w:rsid w:val="00295A4D"/>
  </w:style>
  <w:style w:type="numbering" w:customStyle="1" w:styleId="ImportedStyle115242">
    <w:name w:val="Imported Style 115242"/>
    <w:rsid w:val="00295A4D"/>
  </w:style>
  <w:style w:type="numbering" w:customStyle="1" w:styleId="NoList742">
    <w:name w:val="No List742"/>
    <w:next w:val="NoList"/>
    <w:uiPriority w:val="99"/>
    <w:semiHidden/>
    <w:unhideWhenUsed/>
    <w:rsid w:val="00295A4D"/>
  </w:style>
  <w:style w:type="numbering" w:customStyle="1" w:styleId="ImportedStyle78142">
    <w:name w:val="Imported Style 78142"/>
    <w:rsid w:val="00295A4D"/>
    <w:pPr>
      <w:numPr>
        <w:numId w:val="260"/>
      </w:numPr>
    </w:pPr>
  </w:style>
  <w:style w:type="numbering" w:customStyle="1" w:styleId="ImportedStyle780142">
    <w:name w:val="Imported Style 78.0142"/>
    <w:rsid w:val="00295A4D"/>
    <w:pPr>
      <w:numPr>
        <w:numId w:val="261"/>
      </w:numPr>
    </w:pPr>
  </w:style>
  <w:style w:type="numbering" w:customStyle="1" w:styleId="ImportedStyle80142">
    <w:name w:val="Imported Style 80142"/>
    <w:rsid w:val="00295A4D"/>
    <w:pPr>
      <w:numPr>
        <w:numId w:val="262"/>
      </w:numPr>
    </w:pPr>
  </w:style>
  <w:style w:type="numbering" w:customStyle="1" w:styleId="ImportedStyle82142">
    <w:name w:val="Imported Style 82142"/>
    <w:rsid w:val="00295A4D"/>
    <w:pPr>
      <w:numPr>
        <w:numId w:val="263"/>
      </w:numPr>
    </w:pPr>
  </w:style>
  <w:style w:type="numbering" w:customStyle="1" w:styleId="ImportedStyle83142">
    <w:name w:val="Imported Style 83142"/>
    <w:rsid w:val="00295A4D"/>
    <w:pPr>
      <w:numPr>
        <w:numId w:val="264"/>
      </w:numPr>
    </w:pPr>
  </w:style>
  <w:style w:type="numbering" w:customStyle="1" w:styleId="ImportedStyle114142">
    <w:name w:val="Imported Style 114142"/>
    <w:rsid w:val="00295A4D"/>
    <w:pPr>
      <w:numPr>
        <w:numId w:val="265"/>
      </w:numPr>
    </w:pPr>
  </w:style>
  <w:style w:type="numbering" w:customStyle="1" w:styleId="ImportedStyle115142">
    <w:name w:val="Imported Style 115142"/>
    <w:rsid w:val="00295A4D"/>
    <w:pPr>
      <w:numPr>
        <w:numId w:val="266"/>
      </w:numPr>
    </w:pPr>
  </w:style>
  <w:style w:type="numbering" w:customStyle="1" w:styleId="ImportedStyle116142">
    <w:name w:val="Imported Style 116142"/>
    <w:rsid w:val="00295A4D"/>
    <w:pPr>
      <w:numPr>
        <w:numId w:val="267"/>
      </w:numPr>
    </w:pPr>
  </w:style>
  <w:style w:type="numbering" w:customStyle="1" w:styleId="ImportedStyle1172">
    <w:name w:val="Imported Style 1172"/>
    <w:rsid w:val="00295A4D"/>
  </w:style>
  <w:style w:type="numbering" w:customStyle="1" w:styleId="ImportedStyle2142">
    <w:name w:val="Imported Style 2142"/>
    <w:rsid w:val="00295A4D"/>
    <w:pPr>
      <w:numPr>
        <w:numId w:val="279"/>
      </w:numPr>
    </w:pPr>
  </w:style>
  <w:style w:type="numbering" w:customStyle="1" w:styleId="ImportedStyle3142">
    <w:name w:val="Imported Style 3142"/>
    <w:rsid w:val="00295A4D"/>
  </w:style>
  <w:style w:type="numbering" w:customStyle="1" w:styleId="NoList1342">
    <w:name w:val="No List1342"/>
    <w:next w:val="NoList"/>
    <w:uiPriority w:val="99"/>
    <w:semiHidden/>
    <w:unhideWhenUsed/>
    <w:rsid w:val="00295A4D"/>
  </w:style>
  <w:style w:type="numbering" w:customStyle="1" w:styleId="NoList2242">
    <w:name w:val="No List2242"/>
    <w:next w:val="NoList"/>
    <w:uiPriority w:val="99"/>
    <w:semiHidden/>
    <w:unhideWhenUsed/>
    <w:rsid w:val="00295A4D"/>
  </w:style>
  <w:style w:type="numbering" w:customStyle="1" w:styleId="NoList11342">
    <w:name w:val="No List11342"/>
    <w:next w:val="NoList"/>
    <w:uiPriority w:val="99"/>
    <w:semiHidden/>
    <w:unhideWhenUsed/>
    <w:rsid w:val="00295A4D"/>
  </w:style>
  <w:style w:type="numbering" w:customStyle="1" w:styleId="NoList111142">
    <w:name w:val="No List111142"/>
    <w:next w:val="NoList"/>
    <w:uiPriority w:val="99"/>
    <w:semiHidden/>
    <w:unhideWhenUsed/>
    <w:rsid w:val="00295A4D"/>
  </w:style>
  <w:style w:type="numbering" w:customStyle="1" w:styleId="NoList3142">
    <w:name w:val="No List3142"/>
    <w:next w:val="NoList"/>
    <w:uiPriority w:val="99"/>
    <w:semiHidden/>
    <w:unhideWhenUsed/>
    <w:rsid w:val="00295A4D"/>
  </w:style>
  <w:style w:type="numbering" w:customStyle="1" w:styleId="Stilimportat1142">
    <w:name w:val="Stil importat 1142"/>
    <w:rsid w:val="00295A4D"/>
    <w:pPr>
      <w:numPr>
        <w:numId w:val="238"/>
      </w:numPr>
    </w:pPr>
  </w:style>
  <w:style w:type="numbering" w:customStyle="1" w:styleId="Stilimportat2142">
    <w:name w:val="Stil importat 2142"/>
    <w:rsid w:val="00295A4D"/>
    <w:pPr>
      <w:numPr>
        <w:numId w:val="239"/>
      </w:numPr>
    </w:pPr>
  </w:style>
  <w:style w:type="numbering" w:customStyle="1" w:styleId="Stilimportat3142">
    <w:name w:val="Stil importat 3142"/>
    <w:rsid w:val="00295A4D"/>
    <w:pPr>
      <w:numPr>
        <w:numId w:val="240"/>
      </w:numPr>
    </w:pPr>
  </w:style>
  <w:style w:type="numbering" w:customStyle="1" w:styleId="Stilimportat4142">
    <w:name w:val="Stil importat 4142"/>
    <w:rsid w:val="00295A4D"/>
    <w:pPr>
      <w:numPr>
        <w:numId w:val="241"/>
      </w:numPr>
    </w:pPr>
  </w:style>
  <w:style w:type="numbering" w:customStyle="1" w:styleId="Stilimportat5142">
    <w:name w:val="Stil importat 5142"/>
    <w:rsid w:val="00295A4D"/>
    <w:pPr>
      <w:numPr>
        <w:numId w:val="242"/>
      </w:numPr>
    </w:pPr>
  </w:style>
  <w:style w:type="numbering" w:customStyle="1" w:styleId="Stilimportat6142">
    <w:name w:val="Stil importat 6142"/>
    <w:rsid w:val="00295A4D"/>
    <w:pPr>
      <w:numPr>
        <w:numId w:val="243"/>
      </w:numPr>
    </w:pPr>
  </w:style>
  <w:style w:type="numbering" w:customStyle="1" w:styleId="Stilimportat7142">
    <w:name w:val="Stil importat 7142"/>
    <w:rsid w:val="00295A4D"/>
    <w:pPr>
      <w:numPr>
        <w:numId w:val="244"/>
      </w:numPr>
    </w:pPr>
  </w:style>
  <w:style w:type="numbering" w:customStyle="1" w:styleId="NoList4142">
    <w:name w:val="No List4142"/>
    <w:next w:val="NoList"/>
    <w:uiPriority w:val="99"/>
    <w:semiHidden/>
    <w:unhideWhenUsed/>
    <w:rsid w:val="00295A4D"/>
  </w:style>
  <w:style w:type="numbering" w:customStyle="1" w:styleId="NoList12142">
    <w:name w:val="No List12142"/>
    <w:next w:val="NoList"/>
    <w:uiPriority w:val="99"/>
    <w:semiHidden/>
    <w:unhideWhenUsed/>
    <w:rsid w:val="00295A4D"/>
  </w:style>
  <w:style w:type="numbering" w:customStyle="1" w:styleId="NoList21142">
    <w:name w:val="No List21142"/>
    <w:next w:val="NoList"/>
    <w:uiPriority w:val="99"/>
    <w:semiHidden/>
    <w:unhideWhenUsed/>
    <w:rsid w:val="00295A4D"/>
  </w:style>
  <w:style w:type="numbering" w:customStyle="1" w:styleId="NoList112142">
    <w:name w:val="No List112142"/>
    <w:next w:val="NoList"/>
    <w:uiPriority w:val="99"/>
    <w:semiHidden/>
    <w:unhideWhenUsed/>
    <w:rsid w:val="00295A4D"/>
  </w:style>
  <w:style w:type="numbering" w:customStyle="1" w:styleId="NoList5142">
    <w:name w:val="No List5142"/>
    <w:next w:val="NoList"/>
    <w:uiPriority w:val="99"/>
    <w:semiHidden/>
    <w:unhideWhenUsed/>
    <w:rsid w:val="00295A4D"/>
  </w:style>
  <w:style w:type="numbering" w:customStyle="1" w:styleId="NoList832">
    <w:name w:val="No List832"/>
    <w:next w:val="NoList"/>
    <w:semiHidden/>
    <w:unhideWhenUsed/>
    <w:rsid w:val="00295A4D"/>
  </w:style>
  <w:style w:type="numbering" w:customStyle="1" w:styleId="NoList932">
    <w:name w:val="No List932"/>
    <w:next w:val="NoList"/>
    <w:uiPriority w:val="99"/>
    <w:semiHidden/>
    <w:unhideWhenUsed/>
    <w:rsid w:val="00295A4D"/>
  </w:style>
  <w:style w:type="numbering" w:customStyle="1" w:styleId="ImportedStyle78242">
    <w:name w:val="Imported Style 78242"/>
    <w:rsid w:val="00295A4D"/>
    <w:pPr>
      <w:numPr>
        <w:numId w:val="233"/>
      </w:numPr>
    </w:pPr>
  </w:style>
  <w:style w:type="numbering" w:customStyle="1" w:styleId="ImportedStyle780242">
    <w:name w:val="Imported Style 78.0242"/>
    <w:rsid w:val="00295A4D"/>
  </w:style>
  <w:style w:type="numbering" w:customStyle="1" w:styleId="ImportedStyle80332">
    <w:name w:val="Imported Style 80332"/>
    <w:rsid w:val="00295A4D"/>
  </w:style>
  <w:style w:type="numbering" w:customStyle="1" w:styleId="ImportedStyle82242">
    <w:name w:val="Imported Style 82242"/>
    <w:rsid w:val="00295A4D"/>
  </w:style>
  <w:style w:type="numbering" w:customStyle="1" w:styleId="ImportedStyle83242">
    <w:name w:val="Imported Style 83242"/>
    <w:rsid w:val="00295A4D"/>
  </w:style>
  <w:style w:type="numbering" w:customStyle="1" w:styleId="ImportedStyle114242">
    <w:name w:val="Imported Style 114242"/>
    <w:rsid w:val="00295A4D"/>
    <w:pPr>
      <w:numPr>
        <w:numId w:val="234"/>
      </w:numPr>
    </w:pPr>
  </w:style>
  <w:style w:type="numbering" w:customStyle="1" w:styleId="ImportedStyle115332">
    <w:name w:val="Imported Style 115332"/>
    <w:rsid w:val="00295A4D"/>
  </w:style>
  <w:style w:type="numbering" w:customStyle="1" w:styleId="ImportedStyle116242">
    <w:name w:val="Imported Style 116242"/>
    <w:rsid w:val="00295A4D"/>
    <w:pPr>
      <w:numPr>
        <w:numId w:val="235"/>
      </w:numPr>
    </w:pPr>
  </w:style>
  <w:style w:type="numbering" w:customStyle="1" w:styleId="ImportedStyle1242">
    <w:name w:val="Imported Style 1242"/>
    <w:rsid w:val="00295A4D"/>
  </w:style>
  <w:style w:type="numbering" w:customStyle="1" w:styleId="ImportedStyle2242">
    <w:name w:val="Imported Style 2242"/>
    <w:rsid w:val="00295A4D"/>
    <w:pPr>
      <w:numPr>
        <w:numId w:val="280"/>
      </w:numPr>
    </w:pPr>
  </w:style>
  <w:style w:type="numbering" w:customStyle="1" w:styleId="ImportedStyle3242">
    <w:name w:val="Imported Style 3242"/>
    <w:rsid w:val="00295A4D"/>
    <w:pPr>
      <w:numPr>
        <w:numId w:val="292"/>
      </w:numPr>
    </w:pPr>
  </w:style>
  <w:style w:type="numbering" w:customStyle="1" w:styleId="NoList1442">
    <w:name w:val="No List1442"/>
    <w:next w:val="NoList"/>
    <w:uiPriority w:val="99"/>
    <w:semiHidden/>
    <w:unhideWhenUsed/>
    <w:rsid w:val="00295A4D"/>
  </w:style>
  <w:style w:type="numbering" w:customStyle="1" w:styleId="NoList2342">
    <w:name w:val="No List2342"/>
    <w:next w:val="NoList"/>
    <w:uiPriority w:val="99"/>
    <w:semiHidden/>
    <w:unhideWhenUsed/>
    <w:rsid w:val="00295A4D"/>
  </w:style>
  <w:style w:type="numbering" w:customStyle="1" w:styleId="NoList11442">
    <w:name w:val="No List11442"/>
    <w:next w:val="NoList"/>
    <w:uiPriority w:val="99"/>
    <w:semiHidden/>
    <w:unhideWhenUsed/>
    <w:rsid w:val="00295A4D"/>
  </w:style>
  <w:style w:type="numbering" w:customStyle="1" w:styleId="NoList111242">
    <w:name w:val="No List111242"/>
    <w:next w:val="NoList"/>
    <w:uiPriority w:val="99"/>
    <w:semiHidden/>
    <w:unhideWhenUsed/>
    <w:rsid w:val="00295A4D"/>
  </w:style>
  <w:style w:type="numbering" w:customStyle="1" w:styleId="NoList3242">
    <w:name w:val="No List3242"/>
    <w:next w:val="NoList"/>
    <w:uiPriority w:val="99"/>
    <w:semiHidden/>
    <w:unhideWhenUsed/>
    <w:rsid w:val="00295A4D"/>
  </w:style>
  <w:style w:type="numbering" w:customStyle="1" w:styleId="Stilimportat1242">
    <w:name w:val="Stil importat 1242"/>
    <w:rsid w:val="00295A4D"/>
    <w:pPr>
      <w:numPr>
        <w:numId w:val="369"/>
      </w:numPr>
    </w:pPr>
  </w:style>
  <w:style w:type="numbering" w:customStyle="1" w:styleId="Stilimportat2242">
    <w:name w:val="Stil importat 2242"/>
    <w:rsid w:val="00295A4D"/>
  </w:style>
  <w:style w:type="numbering" w:customStyle="1" w:styleId="Stilimportat3242">
    <w:name w:val="Stil importat 3242"/>
    <w:rsid w:val="00295A4D"/>
  </w:style>
  <w:style w:type="numbering" w:customStyle="1" w:styleId="Stilimportat4242">
    <w:name w:val="Stil importat 4242"/>
    <w:rsid w:val="00295A4D"/>
  </w:style>
  <w:style w:type="numbering" w:customStyle="1" w:styleId="Stilimportat5242">
    <w:name w:val="Stil importat 5242"/>
    <w:rsid w:val="00295A4D"/>
  </w:style>
  <w:style w:type="numbering" w:customStyle="1" w:styleId="Stilimportat6242">
    <w:name w:val="Stil importat 6242"/>
    <w:rsid w:val="00295A4D"/>
  </w:style>
  <w:style w:type="numbering" w:customStyle="1" w:styleId="Stilimportat7242">
    <w:name w:val="Stil importat 7242"/>
    <w:rsid w:val="00295A4D"/>
  </w:style>
  <w:style w:type="numbering" w:customStyle="1" w:styleId="NoList4242">
    <w:name w:val="No List4242"/>
    <w:next w:val="NoList"/>
    <w:uiPriority w:val="99"/>
    <w:semiHidden/>
    <w:unhideWhenUsed/>
    <w:rsid w:val="00295A4D"/>
  </w:style>
  <w:style w:type="numbering" w:customStyle="1" w:styleId="NoList12242">
    <w:name w:val="No List12242"/>
    <w:next w:val="NoList"/>
    <w:uiPriority w:val="99"/>
    <w:semiHidden/>
    <w:unhideWhenUsed/>
    <w:rsid w:val="00295A4D"/>
  </w:style>
  <w:style w:type="numbering" w:customStyle="1" w:styleId="NoList21242">
    <w:name w:val="No List21242"/>
    <w:next w:val="NoList"/>
    <w:uiPriority w:val="99"/>
    <w:semiHidden/>
    <w:unhideWhenUsed/>
    <w:rsid w:val="00295A4D"/>
  </w:style>
  <w:style w:type="numbering" w:customStyle="1" w:styleId="NoList112242">
    <w:name w:val="No List112242"/>
    <w:next w:val="NoList"/>
    <w:uiPriority w:val="99"/>
    <w:semiHidden/>
    <w:unhideWhenUsed/>
    <w:rsid w:val="00295A4D"/>
  </w:style>
  <w:style w:type="numbering" w:customStyle="1" w:styleId="NoList5242">
    <w:name w:val="No List5242"/>
    <w:next w:val="NoList"/>
    <w:uiPriority w:val="99"/>
    <w:semiHidden/>
    <w:unhideWhenUsed/>
    <w:rsid w:val="00295A4D"/>
  </w:style>
  <w:style w:type="table" w:customStyle="1" w:styleId="TableGrid1722">
    <w:name w:val="Table Grid1722"/>
    <w:basedOn w:val="TableNormal"/>
    <w:next w:val="TableGrid"/>
    <w:uiPriority w:val="5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295A4D"/>
  </w:style>
  <w:style w:type="numbering" w:customStyle="1" w:styleId="NoList1522">
    <w:name w:val="No List1522"/>
    <w:next w:val="NoList"/>
    <w:uiPriority w:val="99"/>
    <w:semiHidden/>
    <w:unhideWhenUsed/>
    <w:rsid w:val="00295A4D"/>
  </w:style>
  <w:style w:type="numbering" w:customStyle="1" w:styleId="NoList2422">
    <w:name w:val="No List2422"/>
    <w:next w:val="NoList"/>
    <w:uiPriority w:val="99"/>
    <w:semiHidden/>
    <w:unhideWhenUsed/>
    <w:rsid w:val="00295A4D"/>
  </w:style>
  <w:style w:type="numbering" w:customStyle="1" w:styleId="NoList3322">
    <w:name w:val="No List3322"/>
    <w:next w:val="NoList"/>
    <w:uiPriority w:val="99"/>
    <w:semiHidden/>
    <w:unhideWhenUsed/>
    <w:rsid w:val="00295A4D"/>
  </w:style>
  <w:style w:type="numbering" w:customStyle="1" w:styleId="NoList4322">
    <w:name w:val="No List4322"/>
    <w:next w:val="NoList"/>
    <w:uiPriority w:val="99"/>
    <w:semiHidden/>
    <w:unhideWhenUsed/>
    <w:rsid w:val="00295A4D"/>
  </w:style>
  <w:style w:type="numbering" w:customStyle="1" w:styleId="NoList5322">
    <w:name w:val="No List5322"/>
    <w:next w:val="NoList"/>
    <w:uiPriority w:val="99"/>
    <w:semiHidden/>
    <w:unhideWhenUsed/>
    <w:rsid w:val="00295A4D"/>
  </w:style>
  <w:style w:type="numbering" w:customStyle="1" w:styleId="ImportedStyle11122">
    <w:name w:val="Imported Style 11122"/>
    <w:rsid w:val="00295A4D"/>
    <w:pPr>
      <w:numPr>
        <w:numId w:val="360"/>
      </w:numPr>
    </w:pPr>
  </w:style>
  <w:style w:type="numbering" w:customStyle="1" w:styleId="ImportedStyle31122">
    <w:name w:val="Imported Style 31122"/>
    <w:rsid w:val="00295A4D"/>
  </w:style>
  <w:style w:type="numbering" w:customStyle="1" w:styleId="ImportedStyle4422">
    <w:name w:val="Imported Style 4422"/>
    <w:rsid w:val="00295A4D"/>
  </w:style>
  <w:style w:type="numbering" w:customStyle="1" w:styleId="ImportedStyle78322">
    <w:name w:val="Imported Style 78322"/>
    <w:rsid w:val="00295A4D"/>
  </w:style>
  <w:style w:type="numbering" w:customStyle="1" w:styleId="ImportedStyle780322">
    <w:name w:val="Imported Style 78.0322"/>
    <w:rsid w:val="00295A4D"/>
  </w:style>
  <w:style w:type="numbering" w:customStyle="1" w:styleId="ImportedStyle80422">
    <w:name w:val="Imported Style 80422"/>
    <w:rsid w:val="00295A4D"/>
  </w:style>
  <w:style w:type="numbering" w:customStyle="1" w:styleId="ImportedStyle82322">
    <w:name w:val="Imported Style 82322"/>
    <w:rsid w:val="00295A4D"/>
  </w:style>
  <w:style w:type="numbering" w:customStyle="1" w:styleId="ImportedStyle83322">
    <w:name w:val="Imported Style 83322"/>
    <w:rsid w:val="00295A4D"/>
  </w:style>
  <w:style w:type="numbering" w:customStyle="1" w:styleId="ImportedStyle114322">
    <w:name w:val="Imported Style 114322"/>
    <w:rsid w:val="00295A4D"/>
  </w:style>
  <w:style w:type="numbering" w:customStyle="1" w:styleId="ImportedStyle115422">
    <w:name w:val="Imported Style 115422"/>
    <w:rsid w:val="00295A4D"/>
  </w:style>
  <w:style w:type="numbering" w:customStyle="1" w:styleId="ImportedStyle116322">
    <w:name w:val="Imported Style 116322"/>
    <w:rsid w:val="00295A4D"/>
  </w:style>
  <w:style w:type="numbering" w:customStyle="1" w:styleId="ImportedStyle1332">
    <w:name w:val="Imported Style 1332"/>
    <w:rsid w:val="00295A4D"/>
    <w:pPr>
      <w:numPr>
        <w:numId w:val="271"/>
      </w:numPr>
    </w:pPr>
  </w:style>
  <w:style w:type="numbering" w:customStyle="1" w:styleId="ImportedStyle2332">
    <w:name w:val="Imported Style 2332"/>
    <w:rsid w:val="00295A4D"/>
    <w:pPr>
      <w:numPr>
        <w:numId w:val="281"/>
      </w:numPr>
    </w:pPr>
  </w:style>
  <w:style w:type="numbering" w:customStyle="1" w:styleId="ImportedStyle3332">
    <w:name w:val="Imported Style 3332"/>
    <w:rsid w:val="00295A4D"/>
    <w:pPr>
      <w:numPr>
        <w:numId w:val="293"/>
      </w:numPr>
    </w:pPr>
  </w:style>
  <w:style w:type="numbering" w:customStyle="1" w:styleId="NoList11522">
    <w:name w:val="No List11522"/>
    <w:next w:val="NoList"/>
    <w:uiPriority w:val="99"/>
    <w:semiHidden/>
    <w:unhideWhenUsed/>
    <w:rsid w:val="00295A4D"/>
  </w:style>
  <w:style w:type="numbering" w:customStyle="1" w:styleId="NoList111332">
    <w:name w:val="No List111332"/>
    <w:next w:val="NoList"/>
    <w:uiPriority w:val="99"/>
    <w:semiHidden/>
    <w:unhideWhenUsed/>
    <w:rsid w:val="00295A4D"/>
  </w:style>
  <w:style w:type="numbering" w:customStyle="1" w:styleId="Stilimportat1332">
    <w:name w:val="Stil importat 1332"/>
    <w:rsid w:val="00295A4D"/>
    <w:pPr>
      <w:numPr>
        <w:numId w:val="245"/>
      </w:numPr>
    </w:pPr>
  </w:style>
  <w:style w:type="numbering" w:customStyle="1" w:styleId="Stilimportat2332">
    <w:name w:val="Stil importat 2332"/>
    <w:rsid w:val="00295A4D"/>
    <w:pPr>
      <w:numPr>
        <w:numId w:val="370"/>
      </w:numPr>
    </w:pPr>
  </w:style>
  <w:style w:type="numbering" w:customStyle="1" w:styleId="Stilimportat3332">
    <w:name w:val="Stil importat 3332"/>
    <w:rsid w:val="00295A4D"/>
    <w:pPr>
      <w:numPr>
        <w:numId w:val="371"/>
      </w:numPr>
    </w:pPr>
  </w:style>
  <w:style w:type="numbering" w:customStyle="1" w:styleId="Stilimportat4332">
    <w:name w:val="Stil importat 4332"/>
    <w:rsid w:val="00295A4D"/>
    <w:pPr>
      <w:numPr>
        <w:numId w:val="372"/>
      </w:numPr>
    </w:pPr>
  </w:style>
  <w:style w:type="numbering" w:customStyle="1" w:styleId="Stilimportat5332">
    <w:name w:val="Stil importat 5332"/>
    <w:rsid w:val="00295A4D"/>
    <w:pPr>
      <w:numPr>
        <w:numId w:val="373"/>
      </w:numPr>
    </w:pPr>
  </w:style>
  <w:style w:type="numbering" w:customStyle="1" w:styleId="Stilimportat6332">
    <w:name w:val="Stil importat 6332"/>
    <w:rsid w:val="00295A4D"/>
    <w:pPr>
      <w:numPr>
        <w:numId w:val="374"/>
      </w:numPr>
    </w:pPr>
  </w:style>
  <w:style w:type="numbering" w:customStyle="1" w:styleId="Stilimportat7332">
    <w:name w:val="Stil importat 7332"/>
    <w:rsid w:val="00295A4D"/>
    <w:pPr>
      <w:numPr>
        <w:numId w:val="375"/>
      </w:numPr>
    </w:pPr>
  </w:style>
  <w:style w:type="numbering" w:customStyle="1" w:styleId="NoList12322">
    <w:name w:val="No List12322"/>
    <w:next w:val="NoList"/>
    <w:uiPriority w:val="99"/>
    <w:semiHidden/>
    <w:unhideWhenUsed/>
    <w:rsid w:val="00295A4D"/>
  </w:style>
  <w:style w:type="numbering" w:customStyle="1" w:styleId="NoList21322">
    <w:name w:val="No List21322"/>
    <w:next w:val="NoList"/>
    <w:uiPriority w:val="99"/>
    <w:semiHidden/>
    <w:unhideWhenUsed/>
    <w:rsid w:val="00295A4D"/>
  </w:style>
  <w:style w:type="numbering" w:customStyle="1" w:styleId="NoList112322">
    <w:name w:val="No List112322"/>
    <w:next w:val="NoList"/>
    <w:uiPriority w:val="99"/>
    <w:semiHidden/>
    <w:unhideWhenUsed/>
    <w:rsid w:val="00295A4D"/>
  </w:style>
  <w:style w:type="numbering" w:customStyle="1" w:styleId="NoList6122">
    <w:name w:val="No List6122"/>
    <w:next w:val="NoList"/>
    <w:uiPriority w:val="99"/>
    <w:semiHidden/>
    <w:unhideWhenUsed/>
    <w:rsid w:val="00295A4D"/>
  </w:style>
  <w:style w:type="numbering" w:customStyle="1" w:styleId="ImportedStyle802122">
    <w:name w:val="Imported Style 802122"/>
    <w:rsid w:val="00295A4D"/>
  </w:style>
  <w:style w:type="numbering" w:customStyle="1" w:styleId="ImportedStyle1152122">
    <w:name w:val="Imported Style 1152122"/>
    <w:rsid w:val="00295A4D"/>
  </w:style>
  <w:style w:type="numbering" w:customStyle="1" w:styleId="NoList7122">
    <w:name w:val="No List7122"/>
    <w:next w:val="NoList"/>
    <w:uiPriority w:val="99"/>
    <w:semiHidden/>
    <w:unhideWhenUsed/>
    <w:rsid w:val="00295A4D"/>
  </w:style>
  <w:style w:type="numbering" w:customStyle="1" w:styleId="ImportedStyle781122">
    <w:name w:val="Imported Style 781122"/>
    <w:rsid w:val="00295A4D"/>
  </w:style>
  <w:style w:type="numbering" w:customStyle="1" w:styleId="ImportedStyle7801132">
    <w:name w:val="Imported Style 78.01132"/>
    <w:rsid w:val="00295A4D"/>
  </w:style>
  <w:style w:type="numbering" w:customStyle="1" w:styleId="ImportedStyle801122">
    <w:name w:val="Imported Style 801122"/>
    <w:rsid w:val="00295A4D"/>
  </w:style>
  <w:style w:type="numbering" w:customStyle="1" w:styleId="ImportedStyle8211212">
    <w:name w:val="Imported Style 8211212"/>
    <w:rsid w:val="00295A4D"/>
  </w:style>
  <w:style w:type="numbering" w:customStyle="1" w:styleId="ImportedStyle831132">
    <w:name w:val="Imported Style 831132"/>
    <w:rsid w:val="00295A4D"/>
  </w:style>
  <w:style w:type="numbering" w:customStyle="1" w:styleId="ImportedStyle1141132">
    <w:name w:val="Imported Style 1141132"/>
    <w:rsid w:val="00295A4D"/>
  </w:style>
  <w:style w:type="numbering" w:customStyle="1" w:styleId="ImportedStyle1151122">
    <w:name w:val="Imported Style 1151122"/>
    <w:rsid w:val="00295A4D"/>
  </w:style>
  <w:style w:type="numbering" w:customStyle="1" w:styleId="ImportedStyle1161122">
    <w:name w:val="Imported Style 1161122"/>
    <w:rsid w:val="00295A4D"/>
  </w:style>
  <w:style w:type="numbering" w:customStyle="1" w:styleId="ImportedStyle21122">
    <w:name w:val="Imported Style 21122"/>
    <w:rsid w:val="00295A4D"/>
  </w:style>
  <w:style w:type="numbering" w:customStyle="1" w:styleId="NoList13122">
    <w:name w:val="No List13122"/>
    <w:next w:val="NoList"/>
    <w:uiPriority w:val="99"/>
    <w:semiHidden/>
    <w:unhideWhenUsed/>
    <w:rsid w:val="00295A4D"/>
  </w:style>
  <w:style w:type="numbering" w:customStyle="1" w:styleId="NoList22122">
    <w:name w:val="No List22122"/>
    <w:next w:val="NoList"/>
    <w:uiPriority w:val="99"/>
    <w:semiHidden/>
    <w:unhideWhenUsed/>
    <w:rsid w:val="00295A4D"/>
  </w:style>
  <w:style w:type="numbering" w:customStyle="1" w:styleId="NoList113122">
    <w:name w:val="No List113122"/>
    <w:next w:val="NoList"/>
    <w:uiPriority w:val="99"/>
    <w:semiHidden/>
    <w:unhideWhenUsed/>
    <w:rsid w:val="00295A4D"/>
  </w:style>
  <w:style w:type="numbering" w:customStyle="1" w:styleId="NoList1111132">
    <w:name w:val="No List1111132"/>
    <w:next w:val="NoList"/>
    <w:uiPriority w:val="99"/>
    <w:semiHidden/>
    <w:unhideWhenUsed/>
    <w:rsid w:val="00295A4D"/>
  </w:style>
  <w:style w:type="numbering" w:customStyle="1" w:styleId="NoList31122">
    <w:name w:val="No List31122"/>
    <w:next w:val="NoList"/>
    <w:uiPriority w:val="99"/>
    <w:semiHidden/>
    <w:unhideWhenUsed/>
    <w:rsid w:val="00295A4D"/>
  </w:style>
  <w:style w:type="numbering" w:customStyle="1" w:styleId="Stilimportat11122">
    <w:name w:val="Stil importat 11122"/>
    <w:rsid w:val="00295A4D"/>
  </w:style>
  <w:style w:type="numbering" w:customStyle="1" w:styleId="Stilimportat21122">
    <w:name w:val="Stil importat 21122"/>
    <w:rsid w:val="00295A4D"/>
  </w:style>
  <w:style w:type="numbering" w:customStyle="1" w:styleId="Stilimportat31122">
    <w:name w:val="Stil importat 31122"/>
    <w:rsid w:val="00295A4D"/>
  </w:style>
  <w:style w:type="numbering" w:customStyle="1" w:styleId="Stilimportat41122">
    <w:name w:val="Stil importat 41122"/>
    <w:rsid w:val="00295A4D"/>
  </w:style>
  <w:style w:type="numbering" w:customStyle="1" w:styleId="Stilimportat51122">
    <w:name w:val="Stil importat 51122"/>
    <w:rsid w:val="00295A4D"/>
  </w:style>
  <w:style w:type="numbering" w:customStyle="1" w:styleId="Stilimportat61122">
    <w:name w:val="Stil importat 61122"/>
    <w:rsid w:val="00295A4D"/>
  </w:style>
  <w:style w:type="numbering" w:customStyle="1" w:styleId="Stilimportat71122">
    <w:name w:val="Stil importat 71122"/>
    <w:rsid w:val="00295A4D"/>
  </w:style>
  <w:style w:type="numbering" w:customStyle="1" w:styleId="NoList41122">
    <w:name w:val="No List41122"/>
    <w:next w:val="NoList"/>
    <w:uiPriority w:val="99"/>
    <w:semiHidden/>
    <w:unhideWhenUsed/>
    <w:rsid w:val="00295A4D"/>
  </w:style>
  <w:style w:type="numbering" w:customStyle="1" w:styleId="NoList121122">
    <w:name w:val="No List121122"/>
    <w:next w:val="NoList"/>
    <w:uiPriority w:val="99"/>
    <w:semiHidden/>
    <w:unhideWhenUsed/>
    <w:rsid w:val="00295A4D"/>
  </w:style>
  <w:style w:type="numbering" w:customStyle="1" w:styleId="NoList211122">
    <w:name w:val="No List211122"/>
    <w:next w:val="NoList"/>
    <w:uiPriority w:val="99"/>
    <w:semiHidden/>
    <w:unhideWhenUsed/>
    <w:rsid w:val="00295A4D"/>
  </w:style>
  <w:style w:type="numbering" w:customStyle="1" w:styleId="NoList1121122">
    <w:name w:val="No List1121122"/>
    <w:next w:val="NoList"/>
    <w:uiPriority w:val="99"/>
    <w:semiHidden/>
    <w:unhideWhenUsed/>
    <w:rsid w:val="00295A4D"/>
  </w:style>
  <w:style w:type="numbering" w:customStyle="1" w:styleId="NoList51122">
    <w:name w:val="No List51122"/>
    <w:next w:val="NoList"/>
    <w:uiPriority w:val="99"/>
    <w:semiHidden/>
    <w:unhideWhenUsed/>
    <w:rsid w:val="00295A4D"/>
  </w:style>
  <w:style w:type="numbering" w:customStyle="1" w:styleId="NoList8122">
    <w:name w:val="No List8122"/>
    <w:next w:val="NoList"/>
    <w:uiPriority w:val="99"/>
    <w:semiHidden/>
    <w:unhideWhenUsed/>
    <w:rsid w:val="00295A4D"/>
  </w:style>
  <w:style w:type="numbering" w:customStyle="1" w:styleId="NoList9122">
    <w:name w:val="No List9122"/>
    <w:next w:val="NoList"/>
    <w:uiPriority w:val="99"/>
    <w:semiHidden/>
    <w:unhideWhenUsed/>
    <w:rsid w:val="00295A4D"/>
  </w:style>
  <w:style w:type="numbering" w:customStyle="1" w:styleId="ImportedStyle782122">
    <w:name w:val="Imported Style 782122"/>
    <w:rsid w:val="00295A4D"/>
  </w:style>
  <w:style w:type="numbering" w:customStyle="1" w:styleId="ImportedStyle7802122">
    <w:name w:val="Imported Style 78.02122"/>
    <w:rsid w:val="00295A4D"/>
  </w:style>
  <w:style w:type="numbering" w:customStyle="1" w:styleId="ImportedStyle803132">
    <w:name w:val="Imported Style 803132"/>
    <w:rsid w:val="00295A4D"/>
  </w:style>
  <w:style w:type="numbering" w:customStyle="1" w:styleId="ImportedStyle822122">
    <w:name w:val="Imported Style 822122"/>
    <w:rsid w:val="00295A4D"/>
  </w:style>
  <w:style w:type="numbering" w:customStyle="1" w:styleId="ImportedStyle832122">
    <w:name w:val="Imported Style 832122"/>
    <w:rsid w:val="00295A4D"/>
  </w:style>
  <w:style w:type="numbering" w:customStyle="1" w:styleId="ImportedStyle1142122">
    <w:name w:val="Imported Style 1142122"/>
    <w:rsid w:val="00295A4D"/>
  </w:style>
  <w:style w:type="numbering" w:customStyle="1" w:styleId="ImportedStyle1153122">
    <w:name w:val="Imported Style 1153122"/>
    <w:rsid w:val="00295A4D"/>
  </w:style>
  <w:style w:type="numbering" w:customStyle="1" w:styleId="ImportedStyle1162122">
    <w:name w:val="Imported Style 1162122"/>
    <w:rsid w:val="00295A4D"/>
  </w:style>
  <w:style w:type="numbering" w:customStyle="1" w:styleId="ImportedStyle12122">
    <w:name w:val="Imported Style 12122"/>
    <w:rsid w:val="00295A4D"/>
    <w:pPr>
      <w:numPr>
        <w:numId w:val="367"/>
      </w:numPr>
    </w:pPr>
  </w:style>
  <w:style w:type="numbering" w:customStyle="1" w:styleId="ImportedStyle22122">
    <w:name w:val="Imported Style 22122"/>
    <w:rsid w:val="00295A4D"/>
  </w:style>
  <w:style w:type="numbering" w:customStyle="1" w:styleId="ImportedStyle32122">
    <w:name w:val="Imported Style 32122"/>
    <w:rsid w:val="00295A4D"/>
  </w:style>
  <w:style w:type="numbering" w:customStyle="1" w:styleId="NoList14122">
    <w:name w:val="No List14122"/>
    <w:next w:val="NoList"/>
    <w:uiPriority w:val="99"/>
    <w:semiHidden/>
    <w:unhideWhenUsed/>
    <w:rsid w:val="00295A4D"/>
  </w:style>
  <w:style w:type="numbering" w:customStyle="1" w:styleId="NoList23122">
    <w:name w:val="No List23122"/>
    <w:next w:val="NoList"/>
    <w:uiPriority w:val="99"/>
    <w:semiHidden/>
    <w:unhideWhenUsed/>
    <w:rsid w:val="00295A4D"/>
  </w:style>
  <w:style w:type="numbering" w:customStyle="1" w:styleId="NoList114122">
    <w:name w:val="No List114122"/>
    <w:next w:val="NoList"/>
    <w:uiPriority w:val="99"/>
    <w:semiHidden/>
    <w:unhideWhenUsed/>
    <w:rsid w:val="00295A4D"/>
  </w:style>
  <w:style w:type="numbering" w:customStyle="1" w:styleId="NoList1112122">
    <w:name w:val="No List1112122"/>
    <w:next w:val="NoList"/>
    <w:uiPriority w:val="99"/>
    <w:semiHidden/>
    <w:unhideWhenUsed/>
    <w:rsid w:val="00295A4D"/>
  </w:style>
  <w:style w:type="numbering" w:customStyle="1" w:styleId="NoList32122">
    <w:name w:val="No List32122"/>
    <w:next w:val="NoList"/>
    <w:uiPriority w:val="99"/>
    <w:semiHidden/>
    <w:unhideWhenUsed/>
    <w:rsid w:val="00295A4D"/>
  </w:style>
  <w:style w:type="numbering" w:customStyle="1" w:styleId="Stilimportat12122">
    <w:name w:val="Stil importat 12122"/>
    <w:rsid w:val="00295A4D"/>
  </w:style>
  <w:style w:type="numbering" w:customStyle="1" w:styleId="Stilimportat22122">
    <w:name w:val="Stil importat 22122"/>
    <w:rsid w:val="00295A4D"/>
  </w:style>
  <w:style w:type="numbering" w:customStyle="1" w:styleId="Stilimportat32122">
    <w:name w:val="Stil importat 32122"/>
    <w:rsid w:val="00295A4D"/>
  </w:style>
  <w:style w:type="numbering" w:customStyle="1" w:styleId="Stilimportat42122">
    <w:name w:val="Stil importat 42122"/>
    <w:rsid w:val="00295A4D"/>
  </w:style>
  <w:style w:type="numbering" w:customStyle="1" w:styleId="Stilimportat52122">
    <w:name w:val="Stil importat 52122"/>
    <w:rsid w:val="00295A4D"/>
  </w:style>
  <w:style w:type="numbering" w:customStyle="1" w:styleId="Stilimportat62122">
    <w:name w:val="Stil importat 62122"/>
    <w:rsid w:val="00295A4D"/>
  </w:style>
  <w:style w:type="numbering" w:customStyle="1" w:styleId="Stilimportat72122">
    <w:name w:val="Stil importat 72122"/>
    <w:rsid w:val="00295A4D"/>
  </w:style>
  <w:style w:type="numbering" w:customStyle="1" w:styleId="NoList42122">
    <w:name w:val="No List42122"/>
    <w:next w:val="NoList"/>
    <w:uiPriority w:val="99"/>
    <w:semiHidden/>
    <w:unhideWhenUsed/>
    <w:rsid w:val="00295A4D"/>
  </w:style>
  <w:style w:type="numbering" w:customStyle="1" w:styleId="NoList122122">
    <w:name w:val="No List122122"/>
    <w:next w:val="NoList"/>
    <w:uiPriority w:val="99"/>
    <w:semiHidden/>
    <w:unhideWhenUsed/>
    <w:rsid w:val="00295A4D"/>
  </w:style>
  <w:style w:type="numbering" w:customStyle="1" w:styleId="NoList212122">
    <w:name w:val="No List212122"/>
    <w:next w:val="NoList"/>
    <w:uiPriority w:val="99"/>
    <w:semiHidden/>
    <w:unhideWhenUsed/>
    <w:rsid w:val="00295A4D"/>
  </w:style>
  <w:style w:type="numbering" w:customStyle="1" w:styleId="NoList1122122">
    <w:name w:val="No List1122122"/>
    <w:next w:val="NoList"/>
    <w:uiPriority w:val="99"/>
    <w:semiHidden/>
    <w:unhideWhenUsed/>
    <w:rsid w:val="00295A4D"/>
  </w:style>
  <w:style w:type="numbering" w:customStyle="1" w:styleId="NoList52122">
    <w:name w:val="No List52122"/>
    <w:next w:val="NoList"/>
    <w:uiPriority w:val="99"/>
    <w:semiHidden/>
    <w:unhideWhenUsed/>
    <w:rsid w:val="00295A4D"/>
  </w:style>
  <w:style w:type="numbering" w:customStyle="1" w:styleId="ImportedStyle78011121">
    <w:name w:val="Imported Style 78.011121"/>
    <w:rsid w:val="00295A4D"/>
  </w:style>
  <w:style w:type="numbering" w:customStyle="1" w:styleId="ImportedStyle8311121">
    <w:name w:val="Imported Style 8311121"/>
    <w:rsid w:val="00295A4D"/>
  </w:style>
  <w:style w:type="numbering" w:customStyle="1" w:styleId="ImportedStyle11411121">
    <w:name w:val="Imported Style 11411121"/>
    <w:rsid w:val="00295A4D"/>
  </w:style>
  <w:style w:type="numbering" w:customStyle="1" w:styleId="NoList16112">
    <w:name w:val="No List16112"/>
    <w:next w:val="NoList"/>
    <w:uiPriority w:val="99"/>
    <w:semiHidden/>
    <w:unhideWhenUsed/>
    <w:rsid w:val="00295A4D"/>
  </w:style>
  <w:style w:type="numbering" w:customStyle="1" w:styleId="NoList17112">
    <w:name w:val="No List17112"/>
    <w:next w:val="NoList"/>
    <w:uiPriority w:val="99"/>
    <w:semiHidden/>
    <w:unhideWhenUsed/>
    <w:rsid w:val="00295A4D"/>
  </w:style>
  <w:style w:type="numbering" w:customStyle="1" w:styleId="Stilimportat1422">
    <w:name w:val="Stil importat 1422"/>
    <w:rsid w:val="00295A4D"/>
    <w:pPr>
      <w:numPr>
        <w:numId w:val="246"/>
      </w:numPr>
    </w:pPr>
  </w:style>
  <w:style w:type="numbering" w:customStyle="1" w:styleId="Stilimportat2422">
    <w:name w:val="Stil importat 2422"/>
    <w:rsid w:val="00295A4D"/>
    <w:pPr>
      <w:numPr>
        <w:numId w:val="247"/>
      </w:numPr>
    </w:pPr>
  </w:style>
  <w:style w:type="numbering" w:customStyle="1" w:styleId="Stilimportat3422">
    <w:name w:val="Stil importat 3422"/>
    <w:rsid w:val="00295A4D"/>
    <w:pPr>
      <w:numPr>
        <w:numId w:val="248"/>
      </w:numPr>
    </w:pPr>
  </w:style>
  <w:style w:type="numbering" w:customStyle="1" w:styleId="Stilimportat4422">
    <w:name w:val="Stil importat 4422"/>
    <w:rsid w:val="00295A4D"/>
    <w:pPr>
      <w:numPr>
        <w:numId w:val="249"/>
      </w:numPr>
    </w:pPr>
  </w:style>
  <w:style w:type="numbering" w:customStyle="1" w:styleId="Stilimportat5422">
    <w:name w:val="Stil importat 5422"/>
    <w:rsid w:val="00295A4D"/>
    <w:pPr>
      <w:numPr>
        <w:numId w:val="250"/>
      </w:numPr>
    </w:pPr>
  </w:style>
  <w:style w:type="numbering" w:customStyle="1" w:styleId="Stilimportat6422">
    <w:name w:val="Stil importat 6422"/>
    <w:rsid w:val="00295A4D"/>
    <w:pPr>
      <w:numPr>
        <w:numId w:val="251"/>
      </w:numPr>
    </w:pPr>
  </w:style>
  <w:style w:type="numbering" w:customStyle="1" w:styleId="Stilimportat7422">
    <w:name w:val="Stil importat 7422"/>
    <w:rsid w:val="00295A4D"/>
    <w:pPr>
      <w:numPr>
        <w:numId w:val="252"/>
      </w:numPr>
    </w:pPr>
  </w:style>
  <w:style w:type="numbering" w:customStyle="1" w:styleId="ImportedStyle1412">
    <w:name w:val="Imported Style 1412"/>
    <w:rsid w:val="00295A4D"/>
    <w:pPr>
      <w:numPr>
        <w:numId w:val="272"/>
      </w:numPr>
    </w:pPr>
  </w:style>
  <w:style w:type="numbering" w:customStyle="1" w:styleId="ImportedStyle2412">
    <w:name w:val="Imported Style 2412"/>
    <w:rsid w:val="00295A4D"/>
    <w:pPr>
      <w:numPr>
        <w:numId w:val="282"/>
      </w:numPr>
    </w:pPr>
  </w:style>
  <w:style w:type="numbering" w:customStyle="1" w:styleId="ImportedStyle3412">
    <w:name w:val="Imported Style 3412"/>
    <w:rsid w:val="00295A4D"/>
    <w:pPr>
      <w:numPr>
        <w:numId w:val="294"/>
      </w:numPr>
    </w:pPr>
  </w:style>
  <w:style w:type="numbering" w:customStyle="1" w:styleId="NoList11612">
    <w:name w:val="No List11612"/>
    <w:next w:val="NoList"/>
    <w:uiPriority w:val="99"/>
    <w:semiHidden/>
    <w:unhideWhenUsed/>
    <w:rsid w:val="00295A4D"/>
  </w:style>
  <w:style w:type="numbering" w:customStyle="1" w:styleId="ImportedStyle78412">
    <w:name w:val="Imported Style 78412"/>
    <w:rsid w:val="00295A4D"/>
  </w:style>
  <w:style w:type="numbering" w:customStyle="1" w:styleId="ImportedStyle780412">
    <w:name w:val="Imported Style 78.0412"/>
    <w:rsid w:val="00295A4D"/>
  </w:style>
  <w:style w:type="numbering" w:customStyle="1" w:styleId="ImportedStyle80512">
    <w:name w:val="Imported Style 80512"/>
    <w:rsid w:val="00295A4D"/>
  </w:style>
  <w:style w:type="numbering" w:customStyle="1" w:styleId="ImportedStyle82412">
    <w:name w:val="Imported Style 82412"/>
    <w:rsid w:val="00295A4D"/>
  </w:style>
  <w:style w:type="numbering" w:customStyle="1" w:styleId="ImportedStyle83412">
    <w:name w:val="Imported Style 83412"/>
    <w:rsid w:val="00295A4D"/>
  </w:style>
  <w:style w:type="numbering" w:customStyle="1" w:styleId="ImportedStyle114412">
    <w:name w:val="Imported Style 114412"/>
    <w:rsid w:val="00295A4D"/>
  </w:style>
  <w:style w:type="numbering" w:customStyle="1" w:styleId="ImportedStyle115512">
    <w:name w:val="Imported Style 115512"/>
    <w:rsid w:val="00295A4D"/>
  </w:style>
  <w:style w:type="numbering" w:customStyle="1" w:styleId="ImportedStyle116412">
    <w:name w:val="Imported Style 116412"/>
    <w:rsid w:val="00295A4D"/>
  </w:style>
  <w:style w:type="numbering" w:customStyle="1" w:styleId="ImportedStyle11212">
    <w:name w:val="Imported Style 11212"/>
    <w:rsid w:val="00295A4D"/>
    <w:pPr>
      <w:numPr>
        <w:numId w:val="361"/>
      </w:numPr>
    </w:pPr>
  </w:style>
  <w:style w:type="numbering" w:customStyle="1" w:styleId="ImportedStyle21212">
    <w:name w:val="Imported Style 21212"/>
    <w:rsid w:val="00295A4D"/>
  </w:style>
  <w:style w:type="numbering" w:customStyle="1" w:styleId="ImportedStyle31212">
    <w:name w:val="Imported Style 31212"/>
    <w:rsid w:val="00295A4D"/>
  </w:style>
  <w:style w:type="numbering" w:customStyle="1" w:styleId="NoList111412">
    <w:name w:val="No List111412"/>
    <w:next w:val="NoList"/>
    <w:uiPriority w:val="99"/>
    <w:semiHidden/>
    <w:unhideWhenUsed/>
    <w:rsid w:val="00295A4D"/>
  </w:style>
  <w:style w:type="numbering" w:customStyle="1" w:styleId="NoList2512">
    <w:name w:val="No List2512"/>
    <w:next w:val="NoList"/>
    <w:uiPriority w:val="99"/>
    <w:semiHidden/>
    <w:unhideWhenUsed/>
    <w:rsid w:val="00295A4D"/>
  </w:style>
  <w:style w:type="numbering" w:customStyle="1" w:styleId="NoList1111212">
    <w:name w:val="No List1111212"/>
    <w:next w:val="NoList"/>
    <w:uiPriority w:val="99"/>
    <w:semiHidden/>
    <w:unhideWhenUsed/>
    <w:rsid w:val="00295A4D"/>
  </w:style>
  <w:style w:type="numbering" w:customStyle="1" w:styleId="NoList11111121">
    <w:name w:val="No List11111121"/>
    <w:next w:val="NoList"/>
    <w:uiPriority w:val="99"/>
    <w:semiHidden/>
    <w:unhideWhenUsed/>
    <w:rsid w:val="00295A4D"/>
  </w:style>
  <w:style w:type="numbering" w:customStyle="1" w:styleId="NoList3412">
    <w:name w:val="No List3412"/>
    <w:next w:val="NoList"/>
    <w:uiPriority w:val="99"/>
    <w:semiHidden/>
    <w:unhideWhenUsed/>
    <w:rsid w:val="00295A4D"/>
  </w:style>
  <w:style w:type="numbering" w:customStyle="1" w:styleId="Stilimportat112121">
    <w:name w:val="Stil importat 112121"/>
    <w:rsid w:val="00295A4D"/>
  </w:style>
  <w:style w:type="numbering" w:customStyle="1" w:styleId="Stilimportat21212">
    <w:name w:val="Stil importat 21212"/>
    <w:rsid w:val="00295A4D"/>
    <w:pPr>
      <w:numPr>
        <w:numId w:val="157"/>
      </w:numPr>
    </w:pPr>
  </w:style>
  <w:style w:type="numbering" w:customStyle="1" w:styleId="Stilimportat31212">
    <w:name w:val="Stil importat 31212"/>
    <w:rsid w:val="00295A4D"/>
  </w:style>
  <w:style w:type="numbering" w:customStyle="1" w:styleId="Stilimportat41212">
    <w:name w:val="Stil importat 41212"/>
    <w:rsid w:val="00295A4D"/>
  </w:style>
  <w:style w:type="numbering" w:customStyle="1" w:styleId="Stilimportat51212">
    <w:name w:val="Stil importat 51212"/>
    <w:rsid w:val="00295A4D"/>
  </w:style>
  <w:style w:type="numbering" w:customStyle="1" w:styleId="Stilimportat61212">
    <w:name w:val="Stil importat 61212"/>
    <w:rsid w:val="00295A4D"/>
  </w:style>
  <w:style w:type="numbering" w:customStyle="1" w:styleId="Stilimportat71212">
    <w:name w:val="Stil importat 71212"/>
    <w:rsid w:val="00295A4D"/>
  </w:style>
  <w:style w:type="numbering" w:customStyle="1" w:styleId="NoList4412">
    <w:name w:val="No List4412"/>
    <w:next w:val="NoList"/>
    <w:uiPriority w:val="99"/>
    <w:semiHidden/>
    <w:unhideWhenUsed/>
    <w:rsid w:val="00295A4D"/>
  </w:style>
  <w:style w:type="numbering" w:customStyle="1" w:styleId="NoList12412">
    <w:name w:val="No List12412"/>
    <w:next w:val="NoList"/>
    <w:uiPriority w:val="99"/>
    <w:semiHidden/>
    <w:unhideWhenUsed/>
    <w:rsid w:val="00295A4D"/>
  </w:style>
  <w:style w:type="numbering" w:customStyle="1" w:styleId="NoList21412">
    <w:name w:val="No List21412"/>
    <w:next w:val="NoList"/>
    <w:uiPriority w:val="99"/>
    <w:semiHidden/>
    <w:unhideWhenUsed/>
    <w:rsid w:val="00295A4D"/>
  </w:style>
  <w:style w:type="numbering" w:customStyle="1" w:styleId="NoList112412">
    <w:name w:val="No List112412"/>
    <w:next w:val="NoList"/>
    <w:uiPriority w:val="99"/>
    <w:semiHidden/>
    <w:unhideWhenUsed/>
    <w:rsid w:val="00295A4D"/>
  </w:style>
  <w:style w:type="numbering" w:customStyle="1" w:styleId="NoList5412">
    <w:name w:val="No List5412"/>
    <w:next w:val="NoList"/>
    <w:uiPriority w:val="99"/>
    <w:semiHidden/>
    <w:unhideWhenUsed/>
    <w:rsid w:val="00295A4D"/>
  </w:style>
  <w:style w:type="numbering" w:customStyle="1" w:styleId="NoList6212">
    <w:name w:val="No List6212"/>
    <w:next w:val="NoList"/>
    <w:uiPriority w:val="99"/>
    <w:semiHidden/>
    <w:unhideWhenUsed/>
    <w:rsid w:val="00295A4D"/>
  </w:style>
  <w:style w:type="numbering" w:customStyle="1" w:styleId="ImportedStyle781212">
    <w:name w:val="Imported Style 781212"/>
    <w:rsid w:val="00295A4D"/>
  </w:style>
  <w:style w:type="numbering" w:customStyle="1" w:styleId="ImportedStyle7801212">
    <w:name w:val="Imported Style 78.01212"/>
    <w:rsid w:val="00295A4D"/>
  </w:style>
  <w:style w:type="numbering" w:customStyle="1" w:styleId="ImportedStyle801212">
    <w:name w:val="Imported Style 801212"/>
    <w:rsid w:val="00295A4D"/>
  </w:style>
  <w:style w:type="numbering" w:customStyle="1" w:styleId="ImportedStyle821212">
    <w:name w:val="Imported Style 821212"/>
    <w:rsid w:val="00295A4D"/>
  </w:style>
  <w:style w:type="numbering" w:customStyle="1" w:styleId="ImportedStyle831212">
    <w:name w:val="Imported Style 831212"/>
    <w:rsid w:val="00295A4D"/>
  </w:style>
  <w:style w:type="numbering" w:customStyle="1" w:styleId="ImportedStyle1141212">
    <w:name w:val="Imported Style 1141212"/>
    <w:rsid w:val="00295A4D"/>
  </w:style>
  <w:style w:type="numbering" w:customStyle="1" w:styleId="ImportedStyle1151212">
    <w:name w:val="Imported Style 1151212"/>
    <w:rsid w:val="00295A4D"/>
  </w:style>
  <w:style w:type="numbering" w:customStyle="1" w:styleId="ImportedStyle1161212">
    <w:name w:val="Imported Style 1161212"/>
    <w:rsid w:val="00295A4D"/>
  </w:style>
  <w:style w:type="numbering" w:customStyle="1" w:styleId="ImportedStyle12212">
    <w:name w:val="Imported Style 12212"/>
    <w:rsid w:val="00295A4D"/>
    <w:pPr>
      <w:numPr>
        <w:numId w:val="368"/>
      </w:numPr>
    </w:pPr>
  </w:style>
  <w:style w:type="numbering" w:customStyle="1" w:styleId="ImportedStyle22212">
    <w:name w:val="Imported Style 22212"/>
    <w:rsid w:val="00295A4D"/>
  </w:style>
  <w:style w:type="numbering" w:customStyle="1" w:styleId="ImportedStyle32212">
    <w:name w:val="Imported Style 32212"/>
    <w:rsid w:val="00295A4D"/>
  </w:style>
  <w:style w:type="numbering" w:customStyle="1" w:styleId="NoList13212">
    <w:name w:val="No List13212"/>
    <w:next w:val="NoList"/>
    <w:uiPriority w:val="99"/>
    <w:semiHidden/>
    <w:unhideWhenUsed/>
    <w:rsid w:val="00295A4D"/>
  </w:style>
  <w:style w:type="numbering" w:customStyle="1" w:styleId="NoList22212">
    <w:name w:val="No List22212"/>
    <w:next w:val="NoList"/>
    <w:uiPriority w:val="99"/>
    <w:semiHidden/>
    <w:unhideWhenUsed/>
    <w:rsid w:val="00295A4D"/>
  </w:style>
  <w:style w:type="numbering" w:customStyle="1" w:styleId="NoList113212">
    <w:name w:val="No List113212"/>
    <w:next w:val="NoList"/>
    <w:uiPriority w:val="99"/>
    <w:semiHidden/>
    <w:unhideWhenUsed/>
    <w:rsid w:val="00295A4D"/>
  </w:style>
  <w:style w:type="numbering" w:customStyle="1" w:styleId="NoList1112212">
    <w:name w:val="No List1112212"/>
    <w:next w:val="NoList"/>
    <w:uiPriority w:val="99"/>
    <w:semiHidden/>
    <w:unhideWhenUsed/>
    <w:rsid w:val="00295A4D"/>
  </w:style>
  <w:style w:type="numbering" w:customStyle="1" w:styleId="NoList31212">
    <w:name w:val="No List31212"/>
    <w:next w:val="NoList"/>
    <w:uiPriority w:val="99"/>
    <w:semiHidden/>
    <w:unhideWhenUsed/>
    <w:rsid w:val="00295A4D"/>
  </w:style>
  <w:style w:type="numbering" w:customStyle="1" w:styleId="Stilimportat12212">
    <w:name w:val="Stil importat 12212"/>
    <w:rsid w:val="00295A4D"/>
  </w:style>
  <w:style w:type="numbering" w:customStyle="1" w:styleId="Stilimportat22212">
    <w:name w:val="Stil importat 22212"/>
    <w:rsid w:val="00295A4D"/>
  </w:style>
  <w:style w:type="numbering" w:customStyle="1" w:styleId="Stilimportat32212">
    <w:name w:val="Stil importat 32212"/>
    <w:rsid w:val="00295A4D"/>
  </w:style>
  <w:style w:type="numbering" w:customStyle="1" w:styleId="Stilimportat42212">
    <w:name w:val="Stil importat 42212"/>
    <w:rsid w:val="00295A4D"/>
  </w:style>
  <w:style w:type="numbering" w:customStyle="1" w:styleId="Stilimportat52212">
    <w:name w:val="Stil importat 52212"/>
    <w:rsid w:val="00295A4D"/>
  </w:style>
  <w:style w:type="numbering" w:customStyle="1" w:styleId="Stilimportat62212">
    <w:name w:val="Stil importat 62212"/>
    <w:rsid w:val="00295A4D"/>
  </w:style>
  <w:style w:type="numbering" w:customStyle="1" w:styleId="Stilimportat72212">
    <w:name w:val="Stil importat 72212"/>
    <w:rsid w:val="00295A4D"/>
  </w:style>
  <w:style w:type="numbering" w:customStyle="1" w:styleId="NoList41212">
    <w:name w:val="No List41212"/>
    <w:next w:val="NoList"/>
    <w:uiPriority w:val="99"/>
    <w:semiHidden/>
    <w:unhideWhenUsed/>
    <w:rsid w:val="00295A4D"/>
  </w:style>
  <w:style w:type="numbering" w:customStyle="1" w:styleId="NoList121212">
    <w:name w:val="No List121212"/>
    <w:next w:val="NoList"/>
    <w:uiPriority w:val="99"/>
    <w:semiHidden/>
    <w:unhideWhenUsed/>
    <w:rsid w:val="00295A4D"/>
  </w:style>
  <w:style w:type="numbering" w:customStyle="1" w:styleId="NoList211212">
    <w:name w:val="No List211212"/>
    <w:next w:val="NoList"/>
    <w:uiPriority w:val="99"/>
    <w:semiHidden/>
    <w:unhideWhenUsed/>
    <w:rsid w:val="00295A4D"/>
  </w:style>
  <w:style w:type="numbering" w:customStyle="1" w:styleId="NoList1121212">
    <w:name w:val="No List1121212"/>
    <w:next w:val="NoList"/>
    <w:uiPriority w:val="99"/>
    <w:semiHidden/>
    <w:unhideWhenUsed/>
    <w:rsid w:val="00295A4D"/>
  </w:style>
  <w:style w:type="numbering" w:customStyle="1" w:styleId="NoList51212">
    <w:name w:val="No List51212"/>
    <w:next w:val="NoList"/>
    <w:uiPriority w:val="99"/>
    <w:semiHidden/>
    <w:unhideWhenUsed/>
    <w:rsid w:val="00295A4D"/>
  </w:style>
  <w:style w:type="numbering" w:customStyle="1" w:styleId="NoList7212">
    <w:name w:val="No List7212"/>
    <w:next w:val="NoList"/>
    <w:uiPriority w:val="99"/>
    <w:semiHidden/>
    <w:unhideWhenUsed/>
    <w:rsid w:val="00295A4D"/>
  </w:style>
  <w:style w:type="numbering" w:customStyle="1" w:styleId="ImportedStyle782212">
    <w:name w:val="Imported Style 782212"/>
    <w:rsid w:val="00295A4D"/>
  </w:style>
  <w:style w:type="numbering" w:customStyle="1" w:styleId="ImportedStyle7802212">
    <w:name w:val="Imported Style 78.02212"/>
    <w:rsid w:val="00295A4D"/>
  </w:style>
  <w:style w:type="numbering" w:customStyle="1" w:styleId="ImportedStyle802212">
    <w:name w:val="Imported Style 802212"/>
    <w:rsid w:val="00295A4D"/>
  </w:style>
  <w:style w:type="numbering" w:customStyle="1" w:styleId="ImportedStyle822212">
    <w:name w:val="Imported Style 822212"/>
    <w:rsid w:val="00295A4D"/>
    <w:pPr>
      <w:numPr>
        <w:numId w:val="150"/>
      </w:numPr>
    </w:pPr>
  </w:style>
  <w:style w:type="numbering" w:customStyle="1" w:styleId="ImportedStyle832212">
    <w:name w:val="Imported Style 832212"/>
    <w:rsid w:val="00295A4D"/>
    <w:pPr>
      <w:numPr>
        <w:numId w:val="151"/>
      </w:numPr>
    </w:pPr>
  </w:style>
  <w:style w:type="numbering" w:customStyle="1" w:styleId="ImportedStyle1142212">
    <w:name w:val="Imported Style 1142212"/>
    <w:rsid w:val="00295A4D"/>
    <w:pPr>
      <w:numPr>
        <w:numId w:val="152"/>
      </w:numPr>
    </w:pPr>
  </w:style>
  <w:style w:type="numbering" w:customStyle="1" w:styleId="ImportedStyle1152212">
    <w:name w:val="Imported Style 1152212"/>
    <w:rsid w:val="00295A4D"/>
  </w:style>
  <w:style w:type="numbering" w:customStyle="1" w:styleId="ImportedStyle1162212">
    <w:name w:val="Imported Style 1162212"/>
    <w:rsid w:val="00295A4D"/>
    <w:pPr>
      <w:numPr>
        <w:numId w:val="153"/>
      </w:numPr>
    </w:pPr>
  </w:style>
  <w:style w:type="numbering" w:customStyle="1" w:styleId="ImportedStyle13121">
    <w:name w:val="Imported Style 13121"/>
    <w:rsid w:val="00295A4D"/>
    <w:pPr>
      <w:numPr>
        <w:numId w:val="154"/>
      </w:numPr>
    </w:pPr>
  </w:style>
  <w:style w:type="numbering" w:customStyle="1" w:styleId="ImportedStyle23121">
    <w:name w:val="Imported Style 23121"/>
    <w:rsid w:val="00295A4D"/>
    <w:pPr>
      <w:numPr>
        <w:numId w:val="155"/>
      </w:numPr>
    </w:pPr>
  </w:style>
  <w:style w:type="numbering" w:customStyle="1" w:styleId="ImportedStyle33121">
    <w:name w:val="Imported Style 33121"/>
    <w:rsid w:val="00295A4D"/>
    <w:pPr>
      <w:numPr>
        <w:numId w:val="156"/>
      </w:numPr>
    </w:pPr>
  </w:style>
  <w:style w:type="numbering" w:customStyle="1" w:styleId="NoList14212">
    <w:name w:val="No List14212"/>
    <w:next w:val="NoList"/>
    <w:uiPriority w:val="99"/>
    <w:semiHidden/>
    <w:unhideWhenUsed/>
    <w:rsid w:val="00295A4D"/>
  </w:style>
  <w:style w:type="numbering" w:customStyle="1" w:styleId="NoList23212">
    <w:name w:val="No List23212"/>
    <w:next w:val="NoList"/>
    <w:uiPriority w:val="99"/>
    <w:semiHidden/>
    <w:unhideWhenUsed/>
    <w:rsid w:val="00295A4D"/>
  </w:style>
  <w:style w:type="numbering" w:customStyle="1" w:styleId="NoList114212">
    <w:name w:val="No List114212"/>
    <w:next w:val="NoList"/>
    <w:uiPriority w:val="99"/>
    <w:semiHidden/>
    <w:unhideWhenUsed/>
    <w:rsid w:val="00295A4D"/>
  </w:style>
  <w:style w:type="numbering" w:customStyle="1" w:styleId="NoList1113121">
    <w:name w:val="No List1113121"/>
    <w:next w:val="NoList"/>
    <w:uiPriority w:val="99"/>
    <w:semiHidden/>
    <w:unhideWhenUsed/>
    <w:rsid w:val="00295A4D"/>
  </w:style>
  <w:style w:type="numbering" w:customStyle="1" w:styleId="NoList32212">
    <w:name w:val="No List32212"/>
    <w:next w:val="NoList"/>
    <w:uiPriority w:val="99"/>
    <w:semiHidden/>
    <w:unhideWhenUsed/>
    <w:rsid w:val="00295A4D"/>
  </w:style>
  <w:style w:type="numbering" w:customStyle="1" w:styleId="Stilimportat13121">
    <w:name w:val="Stil importat 13121"/>
    <w:rsid w:val="00295A4D"/>
  </w:style>
  <w:style w:type="numbering" w:customStyle="1" w:styleId="Stilimportat23121">
    <w:name w:val="Stil importat 23121"/>
    <w:rsid w:val="00295A4D"/>
  </w:style>
  <w:style w:type="numbering" w:customStyle="1" w:styleId="Stilimportat33121">
    <w:name w:val="Stil importat 33121"/>
    <w:rsid w:val="00295A4D"/>
  </w:style>
  <w:style w:type="numbering" w:customStyle="1" w:styleId="Stilimportat43121">
    <w:name w:val="Stil importat 43121"/>
    <w:rsid w:val="00295A4D"/>
  </w:style>
  <w:style w:type="numbering" w:customStyle="1" w:styleId="Stilimportat53121">
    <w:name w:val="Stil importat 53121"/>
    <w:rsid w:val="00295A4D"/>
  </w:style>
  <w:style w:type="numbering" w:customStyle="1" w:styleId="Stilimportat63121">
    <w:name w:val="Stil importat 63121"/>
    <w:rsid w:val="00295A4D"/>
  </w:style>
  <w:style w:type="numbering" w:customStyle="1" w:styleId="Stilimportat73121">
    <w:name w:val="Stil importat 73121"/>
    <w:rsid w:val="00295A4D"/>
  </w:style>
  <w:style w:type="numbering" w:customStyle="1" w:styleId="NoList42212">
    <w:name w:val="No List42212"/>
    <w:next w:val="NoList"/>
    <w:uiPriority w:val="99"/>
    <w:semiHidden/>
    <w:unhideWhenUsed/>
    <w:rsid w:val="00295A4D"/>
  </w:style>
  <w:style w:type="numbering" w:customStyle="1" w:styleId="NoList122212">
    <w:name w:val="No List122212"/>
    <w:next w:val="NoList"/>
    <w:uiPriority w:val="99"/>
    <w:semiHidden/>
    <w:unhideWhenUsed/>
    <w:rsid w:val="00295A4D"/>
  </w:style>
  <w:style w:type="numbering" w:customStyle="1" w:styleId="NoList212212">
    <w:name w:val="No List212212"/>
    <w:next w:val="NoList"/>
    <w:uiPriority w:val="99"/>
    <w:semiHidden/>
    <w:unhideWhenUsed/>
    <w:rsid w:val="00295A4D"/>
  </w:style>
  <w:style w:type="numbering" w:customStyle="1" w:styleId="NoList1122212">
    <w:name w:val="No List1122212"/>
    <w:next w:val="NoList"/>
    <w:uiPriority w:val="99"/>
    <w:semiHidden/>
    <w:unhideWhenUsed/>
    <w:rsid w:val="00295A4D"/>
  </w:style>
  <w:style w:type="numbering" w:customStyle="1" w:styleId="NoList52212">
    <w:name w:val="No List52212"/>
    <w:next w:val="NoList"/>
    <w:uiPriority w:val="99"/>
    <w:semiHidden/>
    <w:unhideWhenUsed/>
    <w:rsid w:val="00295A4D"/>
  </w:style>
  <w:style w:type="numbering" w:customStyle="1" w:styleId="Stilimportat14112">
    <w:name w:val="Stil importat 14112"/>
    <w:rsid w:val="00295A4D"/>
  </w:style>
  <w:style w:type="numbering" w:customStyle="1" w:styleId="Stilimportat24112">
    <w:name w:val="Stil importat 24112"/>
    <w:rsid w:val="00295A4D"/>
  </w:style>
  <w:style w:type="numbering" w:customStyle="1" w:styleId="Stilimportat341112">
    <w:name w:val="Stil importat 341112"/>
    <w:rsid w:val="00295A4D"/>
  </w:style>
  <w:style w:type="numbering" w:customStyle="1" w:styleId="Stilimportat441112">
    <w:name w:val="Stil importat 441112"/>
    <w:rsid w:val="00295A4D"/>
  </w:style>
  <w:style w:type="numbering" w:customStyle="1" w:styleId="Stilimportat54112">
    <w:name w:val="Stil importat 54112"/>
    <w:rsid w:val="00295A4D"/>
  </w:style>
  <w:style w:type="numbering" w:customStyle="1" w:styleId="Stilimportat64112">
    <w:name w:val="Stil importat 64112"/>
    <w:rsid w:val="00295A4D"/>
  </w:style>
  <w:style w:type="numbering" w:customStyle="1" w:styleId="Stilimportat74112">
    <w:name w:val="Stil importat 74112"/>
    <w:rsid w:val="00295A4D"/>
  </w:style>
  <w:style w:type="numbering" w:customStyle="1" w:styleId="ImportedStyle8031121">
    <w:name w:val="Imported Style 8031121"/>
    <w:rsid w:val="00295A4D"/>
  </w:style>
  <w:style w:type="numbering" w:customStyle="1" w:styleId="NoList1812">
    <w:name w:val="No List1812"/>
    <w:next w:val="NoList"/>
    <w:uiPriority w:val="99"/>
    <w:semiHidden/>
    <w:unhideWhenUsed/>
    <w:rsid w:val="00295A4D"/>
  </w:style>
  <w:style w:type="numbering" w:customStyle="1" w:styleId="ImportedStyle78512">
    <w:name w:val="Imported Style 78512"/>
    <w:rsid w:val="00295A4D"/>
  </w:style>
  <w:style w:type="numbering" w:customStyle="1" w:styleId="ImportedStyle780512">
    <w:name w:val="Imported Style 78.0512"/>
    <w:rsid w:val="00295A4D"/>
  </w:style>
  <w:style w:type="numbering" w:customStyle="1" w:styleId="ImportedStyle80612">
    <w:name w:val="Imported Style 80612"/>
    <w:rsid w:val="00295A4D"/>
  </w:style>
  <w:style w:type="numbering" w:customStyle="1" w:styleId="ImportedStyle82512">
    <w:name w:val="Imported Style 82512"/>
    <w:rsid w:val="00295A4D"/>
  </w:style>
  <w:style w:type="numbering" w:customStyle="1" w:styleId="ImportedStyle83512">
    <w:name w:val="Imported Style 83512"/>
    <w:rsid w:val="00295A4D"/>
  </w:style>
  <w:style w:type="numbering" w:customStyle="1" w:styleId="ImportedStyle114512">
    <w:name w:val="Imported Style 114512"/>
    <w:rsid w:val="00295A4D"/>
  </w:style>
  <w:style w:type="numbering" w:customStyle="1" w:styleId="ImportedStyle115612">
    <w:name w:val="Imported Style 115612"/>
    <w:rsid w:val="00295A4D"/>
  </w:style>
  <w:style w:type="numbering" w:customStyle="1" w:styleId="ImportedStyle116512">
    <w:name w:val="Imported Style 116512"/>
    <w:rsid w:val="00295A4D"/>
  </w:style>
  <w:style w:type="numbering" w:customStyle="1" w:styleId="ImportedStyle15124">
    <w:name w:val="Imported Style 15124"/>
    <w:rsid w:val="00295A4D"/>
  </w:style>
  <w:style w:type="numbering" w:customStyle="1" w:styleId="ImportedStyle2512">
    <w:name w:val="Imported Style 2512"/>
    <w:rsid w:val="00295A4D"/>
    <w:pPr>
      <w:numPr>
        <w:numId w:val="283"/>
      </w:numPr>
    </w:pPr>
  </w:style>
  <w:style w:type="numbering" w:customStyle="1" w:styleId="ImportedStyle3512">
    <w:name w:val="Imported Style 3512"/>
    <w:rsid w:val="00295A4D"/>
    <w:pPr>
      <w:numPr>
        <w:numId w:val="295"/>
      </w:numPr>
    </w:pPr>
  </w:style>
  <w:style w:type="numbering" w:customStyle="1" w:styleId="NoList1912">
    <w:name w:val="No List1912"/>
    <w:next w:val="NoList"/>
    <w:uiPriority w:val="99"/>
    <w:semiHidden/>
    <w:unhideWhenUsed/>
    <w:rsid w:val="00295A4D"/>
  </w:style>
  <w:style w:type="numbering" w:customStyle="1" w:styleId="NoList2612">
    <w:name w:val="No List2612"/>
    <w:next w:val="NoList"/>
    <w:uiPriority w:val="99"/>
    <w:semiHidden/>
    <w:unhideWhenUsed/>
    <w:rsid w:val="00295A4D"/>
  </w:style>
  <w:style w:type="numbering" w:customStyle="1" w:styleId="NoList11712">
    <w:name w:val="No List11712"/>
    <w:next w:val="NoList"/>
    <w:uiPriority w:val="99"/>
    <w:semiHidden/>
    <w:unhideWhenUsed/>
    <w:rsid w:val="00295A4D"/>
  </w:style>
  <w:style w:type="numbering" w:customStyle="1" w:styleId="NoList111512">
    <w:name w:val="No List111512"/>
    <w:next w:val="NoList"/>
    <w:uiPriority w:val="99"/>
    <w:semiHidden/>
    <w:unhideWhenUsed/>
    <w:rsid w:val="00295A4D"/>
  </w:style>
  <w:style w:type="numbering" w:customStyle="1" w:styleId="NoList3512">
    <w:name w:val="No List3512"/>
    <w:next w:val="NoList"/>
    <w:uiPriority w:val="99"/>
    <w:semiHidden/>
    <w:unhideWhenUsed/>
    <w:rsid w:val="00295A4D"/>
  </w:style>
  <w:style w:type="numbering" w:customStyle="1" w:styleId="Stilimportat1512">
    <w:name w:val="Stil importat 1512"/>
    <w:rsid w:val="00295A4D"/>
  </w:style>
  <w:style w:type="numbering" w:customStyle="1" w:styleId="Stilimportat25112">
    <w:name w:val="Stil importat 25112"/>
    <w:rsid w:val="00295A4D"/>
  </w:style>
  <w:style w:type="numbering" w:customStyle="1" w:styleId="Stilimportat3512">
    <w:name w:val="Stil importat 3512"/>
    <w:rsid w:val="00295A4D"/>
  </w:style>
  <w:style w:type="numbering" w:customStyle="1" w:styleId="Stilimportat4512">
    <w:name w:val="Stil importat 4512"/>
    <w:rsid w:val="00295A4D"/>
  </w:style>
  <w:style w:type="numbering" w:customStyle="1" w:styleId="Stilimportat5512">
    <w:name w:val="Stil importat 5512"/>
    <w:rsid w:val="00295A4D"/>
  </w:style>
  <w:style w:type="numbering" w:customStyle="1" w:styleId="Stilimportat6512">
    <w:name w:val="Stil importat 6512"/>
    <w:rsid w:val="00295A4D"/>
  </w:style>
  <w:style w:type="numbering" w:customStyle="1" w:styleId="Stilimportat7512">
    <w:name w:val="Stil importat 7512"/>
    <w:rsid w:val="00295A4D"/>
  </w:style>
  <w:style w:type="numbering" w:customStyle="1" w:styleId="NoList4512">
    <w:name w:val="No List4512"/>
    <w:next w:val="NoList"/>
    <w:uiPriority w:val="99"/>
    <w:semiHidden/>
    <w:unhideWhenUsed/>
    <w:rsid w:val="00295A4D"/>
  </w:style>
  <w:style w:type="numbering" w:customStyle="1" w:styleId="NoList12512">
    <w:name w:val="No List12512"/>
    <w:next w:val="NoList"/>
    <w:uiPriority w:val="99"/>
    <w:semiHidden/>
    <w:unhideWhenUsed/>
    <w:rsid w:val="00295A4D"/>
  </w:style>
  <w:style w:type="numbering" w:customStyle="1" w:styleId="NoList21512">
    <w:name w:val="No List21512"/>
    <w:next w:val="NoList"/>
    <w:uiPriority w:val="99"/>
    <w:semiHidden/>
    <w:unhideWhenUsed/>
    <w:rsid w:val="00295A4D"/>
  </w:style>
  <w:style w:type="numbering" w:customStyle="1" w:styleId="NoList112512">
    <w:name w:val="No List112512"/>
    <w:next w:val="NoList"/>
    <w:uiPriority w:val="99"/>
    <w:semiHidden/>
    <w:unhideWhenUsed/>
    <w:rsid w:val="00295A4D"/>
  </w:style>
  <w:style w:type="numbering" w:customStyle="1" w:styleId="NoList5512">
    <w:name w:val="No List5512"/>
    <w:next w:val="NoList"/>
    <w:uiPriority w:val="99"/>
    <w:semiHidden/>
    <w:unhideWhenUsed/>
    <w:rsid w:val="00295A4D"/>
  </w:style>
  <w:style w:type="numbering" w:customStyle="1" w:styleId="NoList6312">
    <w:name w:val="No List6312"/>
    <w:next w:val="NoList"/>
    <w:uiPriority w:val="99"/>
    <w:semiHidden/>
    <w:unhideWhenUsed/>
    <w:rsid w:val="00295A4D"/>
  </w:style>
  <w:style w:type="numbering" w:customStyle="1" w:styleId="ImportedStyle802312">
    <w:name w:val="Imported Style 802312"/>
    <w:rsid w:val="00295A4D"/>
  </w:style>
  <w:style w:type="numbering" w:customStyle="1" w:styleId="ImportedStyle1152312">
    <w:name w:val="Imported Style 1152312"/>
    <w:rsid w:val="00295A4D"/>
  </w:style>
  <w:style w:type="numbering" w:customStyle="1" w:styleId="NoList7312">
    <w:name w:val="No List7312"/>
    <w:next w:val="NoList"/>
    <w:uiPriority w:val="99"/>
    <w:semiHidden/>
    <w:unhideWhenUsed/>
    <w:rsid w:val="00295A4D"/>
  </w:style>
  <w:style w:type="numbering" w:customStyle="1" w:styleId="ImportedStyle781312">
    <w:name w:val="Imported Style 781312"/>
    <w:rsid w:val="00295A4D"/>
  </w:style>
  <w:style w:type="numbering" w:customStyle="1" w:styleId="ImportedStyle7801312">
    <w:name w:val="Imported Style 78.01312"/>
    <w:rsid w:val="00295A4D"/>
  </w:style>
  <w:style w:type="numbering" w:customStyle="1" w:styleId="ImportedStyle801312">
    <w:name w:val="Imported Style 801312"/>
    <w:rsid w:val="00295A4D"/>
  </w:style>
  <w:style w:type="numbering" w:customStyle="1" w:styleId="ImportedStyle821312">
    <w:name w:val="Imported Style 821312"/>
    <w:rsid w:val="00295A4D"/>
  </w:style>
  <w:style w:type="numbering" w:customStyle="1" w:styleId="ImportedStyle831312">
    <w:name w:val="Imported Style 831312"/>
    <w:rsid w:val="00295A4D"/>
  </w:style>
  <w:style w:type="numbering" w:customStyle="1" w:styleId="ImportedStyle1141312">
    <w:name w:val="Imported Style 1141312"/>
    <w:rsid w:val="00295A4D"/>
  </w:style>
  <w:style w:type="numbering" w:customStyle="1" w:styleId="ImportedStyle1151312">
    <w:name w:val="Imported Style 1151312"/>
    <w:rsid w:val="00295A4D"/>
  </w:style>
  <w:style w:type="numbering" w:customStyle="1" w:styleId="ImportedStyle1161312">
    <w:name w:val="Imported Style 1161312"/>
    <w:rsid w:val="00295A4D"/>
  </w:style>
  <w:style w:type="numbering" w:customStyle="1" w:styleId="ImportedStyle11312">
    <w:name w:val="Imported Style 11312"/>
    <w:rsid w:val="00295A4D"/>
    <w:pPr>
      <w:numPr>
        <w:numId w:val="362"/>
      </w:numPr>
    </w:pPr>
  </w:style>
  <w:style w:type="numbering" w:customStyle="1" w:styleId="ImportedStyle21312">
    <w:name w:val="Imported Style 21312"/>
    <w:rsid w:val="00295A4D"/>
  </w:style>
  <w:style w:type="numbering" w:customStyle="1" w:styleId="ImportedStyle31312">
    <w:name w:val="Imported Style 31312"/>
    <w:rsid w:val="00295A4D"/>
  </w:style>
  <w:style w:type="numbering" w:customStyle="1" w:styleId="NoList13312">
    <w:name w:val="No List13312"/>
    <w:next w:val="NoList"/>
    <w:uiPriority w:val="99"/>
    <w:semiHidden/>
    <w:unhideWhenUsed/>
    <w:rsid w:val="00295A4D"/>
  </w:style>
  <w:style w:type="numbering" w:customStyle="1" w:styleId="NoList22312">
    <w:name w:val="No List22312"/>
    <w:next w:val="NoList"/>
    <w:uiPriority w:val="99"/>
    <w:semiHidden/>
    <w:unhideWhenUsed/>
    <w:rsid w:val="00295A4D"/>
  </w:style>
  <w:style w:type="numbering" w:customStyle="1" w:styleId="NoList113312">
    <w:name w:val="No List113312"/>
    <w:next w:val="NoList"/>
    <w:uiPriority w:val="99"/>
    <w:semiHidden/>
    <w:unhideWhenUsed/>
    <w:rsid w:val="00295A4D"/>
  </w:style>
  <w:style w:type="numbering" w:customStyle="1" w:styleId="NoList1111312">
    <w:name w:val="No List1111312"/>
    <w:next w:val="NoList"/>
    <w:uiPriority w:val="99"/>
    <w:semiHidden/>
    <w:unhideWhenUsed/>
    <w:rsid w:val="00295A4D"/>
  </w:style>
  <w:style w:type="numbering" w:customStyle="1" w:styleId="NoList31312">
    <w:name w:val="No List31312"/>
    <w:next w:val="NoList"/>
    <w:uiPriority w:val="99"/>
    <w:semiHidden/>
    <w:unhideWhenUsed/>
    <w:rsid w:val="00295A4D"/>
  </w:style>
  <w:style w:type="numbering" w:customStyle="1" w:styleId="Stilimportat11312">
    <w:name w:val="Stil importat 11312"/>
    <w:rsid w:val="00295A4D"/>
  </w:style>
  <w:style w:type="numbering" w:customStyle="1" w:styleId="Stilimportat21312">
    <w:name w:val="Stil importat 21312"/>
    <w:rsid w:val="00295A4D"/>
  </w:style>
  <w:style w:type="numbering" w:customStyle="1" w:styleId="Stilimportat31312">
    <w:name w:val="Stil importat 31312"/>
    <w:rsid w:val="00295A4D"/>
  </w:style>
  <w:style w:type="numbering" w:customStyle="1" w:styleId="Stilimportat41312">
    <w:name w:val="Stil importat 41312"/>
    <w:rsid w:val="00295A4D"/>
  </w:style>
  <w:style w:type="numbering" w:customStyle="1" w:styleId="Stilimportat51312">
    <w:name w:val="Stil importat 51312"/>
    <w:rsid w:val="00295A4D"/>
  </w:style>
  <w:style w:type="numbering" w:customStyle="1" w:styleId="Stilimportat61312">
    <w:name w:val="Stil importat 61312"/>
    <w:rsid w:val="00295A4D"/>
  </w:style>
  <w:style w:type="numbering" w:customStyle="1" w:styleId="Stilimportat71312">
    <w:name w:val="Stil importat 71312"/>
    <w:rsid w:val="00295A4D"/>
  </w:style>
  <w:style w:type="numbering" w:customStyle="1" w:styleId="NoList41312">
    <w:name w:val="No List41312"/>
    <w:next w:val="NoList"/>
    <w:uiPriority w:val="99"/>
    <w:semiHidden/>
    <w:unhideWhenUsed/>
    <w:rsid w:val="00295A4D"/>
  </w:style>
  <w:style w:type="numbering" w:customStyle="1" w:styleId="NoList121312">
    <w:name w:val="No List121312"/>
    <w:next w:val="NoList"/>
    <w:uiPriority w:val="99"/>
    <w:semiHidden/>
    <w:unhideWhenUsed/>
    <w:rsid w:val="00295A4D"/>
  </w:style>
  <w:style w:type="numbering" w:customStyle="1" w:styleId="NoList211312">
    <w:name w:val="No List211312"/>
    <w:next w:val="NoList"/>
    <w:uiPriority w:val="99"/>
    <w:semiHidden/>
    <w:unhideWhenUsed/>
    <w:rsid w:val="00295A4D"/>
  </w:style>
  <w:style w:type="numbering" w:customStyle="1" w:styleId="NoList1121312">
    <w:name w:val="No List1121312"/>
    <w:next w:val="NoList"/>
    <w:uiPriority w:val="99"/>
    <w:semiHidden/>
    <w:unhideWhenUsed/>
    <w:rsid w:val="00295A4D"/>
  </w:style>
  <w:style w:type="numbering" w:customStyle="1" w:styleId="NoList51312">
    <w:name w:val="No List51312"/>
    <w:next w:val="NoList"/>
    <w:uiPriority w:val="99"/>
    <w:semiHidden/>
    <w:unhideWhenUsed/>
    <w:rsid w:val="00295A4D"/>
  </w:style>
  <w:style w:type="numbering" w:customStyle="1" w:styleId="NoList8212">
    <w:name w:val="No List8212"/>
    <w:next w:val="NoList"/>
    <w:uiPriority w:val="99"/>
    <w:semiHidden/>
    <w:unhideWhenUsed/>
    <w:rsid w:val="00295A4D"/>
  </w:style>
  <w:style w:type="numbering" w:customStyle="1" w:styleId="NoList9212">
    <w:name w:val="No List9212"/>
    <w:next w:val="NoList"/>
    <w:uiPriority w:val="99"/>
    <w:semiHidden/>
    <w:unhideWhenUsed/>
    <w:rsid w:val="00295A4D"/>
  </w:style>
  <w:style w:type="numbering" w:customStyle="1" w:styleId="ImportedStyle7823112">
    <w:name w:val="Imported Style 7823112"/>
    <w:rsid w:val="00295A4D"/>
    <w:pPr>
      <w:numPr>
        <w:numId w:val="409"/>
      </w:numPr>
    </w:pPr>
  </w:style>
  <w:style w:type="numbering" w:customStyle="1" w:styleId="ImportedStyle7802312">
    <w:name w:val="Imported Style 78.02312"/>
    <w:rsid w:val="00295A4D"/>
  </w:style>
  <w:style w:type="numbering" w:customStyle="1" w:styleId="ImportedStyle803212">
    <w:name w:val="Imported Style 803212"/>
    <w:rsid w:val="00295A4D"/>
  </w:style>
  <w:style w:type="numbering" w:customStyle="1" w:styleId="ImportedStyle822312">
    <w:name w:val="Imported Style 822312"/>
    <w:rsid w:val="00295A4D"/>
  </w:style>
  <w:style w:type="numbering" w:customStyle="1" w:styleId="ImportedStyle832312">
    <w:name w:val="Imported Style 832312"/>
    <w:rsid w:val="00295A4D"/>
  </w:style>
  <w:style w:type="numbering" w:customStyle="1" w:styleId="ImportedStyle1142312">
    <w:name w:val="Imported Style 1142312"/>
    <w:rsid w:val="00295A4D"/>
  </w:style>
  <w:style w:type="numbering" w:customStyle="1" w:styleId="ImportedStyle1153212">
    <w:name w:val="Imported Style 1153212"/>
    <w:rsid w:val="00295A4D"/>
  </w:style>
  <w:style w:type="numbering" w:customStyle="1" w:styleId="ImportedStyle1162312">
    <w:name w:val="Imported Style 1162312"/>
    <w:rsid w:val="00295A4D"/>
  </w:style>
  <w:style w:type="numbering" w:customStyle="1" w:styleId="ImportedStyle12312">
    <w:name w:val="Imported Style 12312"/>
    <w:rsid w:val="00295A4D"/>
  </w:style>
  <w:style w:type="numbering" w:customStyle="1" w:styleId="ImportedStyle22312">
    <w:name w:val="Imported Style 22312"/>
    <w:rsid w:val="00295A4D"/>
  </w:style>
  <w:style w:type="numbering" w:customStyle="1" w:styleId="ImportedStyle32312">
    <w:name w:val="Imported Style 32312"/>
    <w:rsid w:val="00295A4D"/>
  </w:style>
  <w:style w:type="numbering" w:customStyle="1" w:styleId="NoList14312">
    <w:name w:val="No List14312"/>
    <w:next w:val="NoList"/>
    <w:uiPriority w:val="99"/>
    <w:semiHidden/>
    <w:unhideWhenUsed/>
    <w:rsid w:val="00295A4D"/>
  </w:style>
  <w:style w:type="numbering" w:customStyle="1" w:styleId="NoList23312">
    <w:name w:val="No List23312"/>
    <w:next w:val="NoList"/>
    <w:uiPriority w:val="99"/>
    <w:semiHidden/>
    <w:unhideWhenUsed/>
    <w:rsid w:val="00295A4D"/>
  </w:style>
  <w:style w:type="numbering" w:customStyle="1" w:styleId="NoList114312">
    <w:name w:val="No List114312"/>
    <w:next w:val="NoList"/>
    <w:uiPriority w:val="99"/>
    <w:semiHidden/>
    <w:unhideWhenUsed/>
    <w:rsid w:val="00295A4D"/>
  </w:style>
  <w:style w:type="numbering" w:customStyle="1" w:styleId="NoList1112312">
    <w:name w:val="No List1112312"/>
    <w:next w:val="NoList"/>
    <w:uiPriority w:val="99"/>
    <w:semiHidden/>
    <w:unhideWhenUsed/>
    <w:rsid w:val="00295A4D"/>
  </w:style>
  <w:style w:type="numbering" w:customStyle="1" w:styleId="NoList32312">
    <w:name w:val="No List32312"/>
    <w:next w:val="NoList"/>
    <w:uiPriority w:val="99"/>
    <w:semiHidden/>
    <w:unhideWhenUsed/>
    <w:rsid w:val="00295A4D"/>
  </w:style>
  <w:style w:type="numbering" w:customStyle="1" w:styleId="Stilimportat12312">
    <w:name w:val="Stil importat 12312"/>
    <w:rsid w:val="00295A4D"/>
  </w:style>
  <w:style w:type="numbering" w:customStyle="1" w:styleId="Stilimportat22312">
    <w:name w:val="Stil importat 22312"/>
    <w:rsid w:val="00295A4D"/>
  </w:style>
  <w:style w:type="numbering" w:customStyle="1" w:styleId="Stilimportat32312">
    <w:name w:val="Stil importat 32312"/>
    <w:rsid w:val="00295A4D"/>
  </w:style>
  <w:style w:type="numbering" w:customStyle="1" w:styleId="Stilimportat42312">
    <w:name w:val="Stil importat 42312"/>
    <w:rsid w:val="00295A4D"/>
  </w:style>
  <w:style w:type="numbering" w:customStyle="1" w:styleId="Stilimportat52312">
    <w:name w:val="Stil importat 52312"/>
    <w:rsid w:val="00295A4D"/>
  </w:style>
  <w:style w:type="numbering" w:customStyle="1" w:styleId="Stilimportat62312">
    <w:name w:val="Stil importat 62312"/>
    <w:rsid w:val="00295A4D"/>
  </w:style>
  <w:style w:type="numbering" w:customStyle="1" w:styleId="Stilimportat72312">
    <w:name w:val="Stil importat 72312"/>
    <w:rsid w:val="00295A4D"/>
  </w:style>
  <w:style w:type="numbering" w:customStyle="1" w:styleId="NoList42312">
    <w:name w:val="No List42312"/>
    <w:next w:val="NoList"/>
    <w:uiPriority w:val="99"/>
    <w:semiHidden/>
    <w:unhideWhenUsed/>
    <w:rsid w:val="00295A4D"/>
  </w:style>
  <w:style w:type="numbering" w:customStyle="1" w:styleId="NoList122312">
    <w:name w:val="No List122312"/>
    <w:next w:val="NoList"/>
    <w:uiPriority w:val="99"/>
    <w:semiHidden/>
    <w:unhideWhenUsed/>
    <w:rsid w:val="00295A4D"/>
  </w:style>
  <w:style w:type="numbering" w:customStyle="1" w:styleId="NoList212312">
    <w:name w:val="No List212312"/>
    <w:next w:val="NoList"/>
    <w:uiPriority w:val="99"/>
    <w:semiHidden/>
    <w:unhideWhenUsed/>
    <w:rsid w:val="00295A4D"/>
  </w:style>
  <w:style w:type="numbering" w:customStyle="1" w:styleId="NoList1122312">
    <w:name w:val="No List1122312"/>
    <w:next w:val="NoList"/>
    <w:uiPriority w:val="99"/>
    <w:semiHidden/>
    <w:unhideWhenUsed/>
    <w:rsid w:val="00295A4D"/>
  </w:style>
  <w:style w:type="numbering" w:customStyle="1" w:styleId="NoList52312">
    <w:name w:val="No List52312"/>
    <w:next w:val="NoList"/>
    <w:uiPriority w:val="99"/>
    <w:semiHidden/>
    <w:unhideWhenUsed/>
    <w:rsid w:val="00295A4D"/>
  </w:style>
  <w:style w:type="numbering" w:customStyle="1" w:styleId="NoList101112">
    <w:name w:val="No List101112"/>
    <w:next w:val="NoList"/>
    <w:uiPriority w:val="99"/>
    <w:semiHidden/>
    <w:unhideWhenUsed/>
    <w:rsid w:val="00295A4D"/>
  </w:style>
  <w:style w:type="numbering" w:customStyle="1" w:styleId="NoList15121">
    <w:name w:val="No List15121"/>
    <w:next w:val="NoList"/>
    <w:uiPriority w:val="99"/>
    <w:semiHidden/>
    <w:unhideWhenUsed/>
    <w:rsid w:val="00295A4D"/>
  </w:style>
  <w:style w:type="numbering" w:customStyle="1" w:styleId="NoList24121">
    <w:name w:val="No List24121"/>
    <w:next w:val="NoList"/>
    <w:uiPriority w:val="99"/>
    <w:semiHidden/>
    <w:unhideWhenUsed/>
    <w:rsid w:val="00295A4D"/>
  </w:style>
  <w:style w:type="numbering" w:customStyle="1" w:styleId="NoList33121">
    <w:name w:val="No List33121"/>
    <w:next w:val="NoList"/>
    <w:uiPriority w:val="99"/>
    <w:semiHidden/>
    <w:unhideWhenUsed/>
    <w:rsid w:val="00295A4D"/>
  </w:style>
  <w:style w:type="numbering" w:customStyle="1" w:styleId="NoList43121">
    <w:name w:val="No List43121"/>
    <w:next w:val="NoList"/>
    <w:uiPriority w:val="99"/>
    <w:semiHidden/>
    <w:unhideWhenUsed/>
    <w:rsid w:val="00295A4D"/>
  </w:style>
  <w:style w:type="numbering" w:customStyle="1" w:styleId="NoList53121">
    <w:name w:val="No List53121"/>
    <w:next w:val="NoList"/>
    <w:uiPriority w:val="99"/>
    <w:semiHidden/>
    <w:unhideWhenUsed/>
    <w:rsid w:val="00295A4D"/>
  </w:style>
  <w:style w:type="numbering" w:customStyle="1" w:styleId="ImportedStyle111121">
    <w:name w:val="Imported Style 111121"/>
    <w:rsid w:val="00295A4D"/>
  </w:style>
  <w:style w:type="numbering" w:customStyle="1" w:styleId="ImportedStyle311121">
    <w:name w:val="Imported Style 311121"/>
    <w:rsid w:val="00295A4D"/>
  </w:style>
  <w:style w:type="numbering" w:customStyle="1" w:styleId="ImportedStyle44121">
    <w:name w:val="Imported Style 44121"/>
    <w:rsid w:val="00295A4D"/>
  </w:style>
  <w:style w:type="numbering" w:customStyle="1" w:styleId="ImportedStyle783121">
    <w:name w:val="Imported Style 783121"/>
    <w:rsid w:val="00295A4D"/>
  </w:style>
  <w:style w:type="numbering" w:customStyle="1" w:styleId="ImportedStyle7803121">
    <w:name w:val="Imported Style 78.03121"/>
    <w:rsid w:val="00295A4D"/>
  </w:style>
  <w:style w:type="numbering" w:customStyle="1" w:styleId="ImportedStyle804121">
    <w:name w:val="Imported Style 804121"/>
    <w:rsid w:val="00295A4D"/>
  </w:style>
  <w:style w:type="numbering" w:customStyle="1" w:styleId="ImportedStyle823121">
    <w:name w:val="Imported Style 823121"/>
    <w:rsid w:val="00295A4D"/>
  </w:style>
  <w:style w:type="numbering" w:customStyle="1" w:styleId="ImportedStyle833121">
    <w:name w:val="Imported Style 833121"/>
    <w:rsid w:val="00295A4D"/>
  </w:style>
  <w:style w:type="numbering" w:customStyle="1" w:styleId="ImportedStyle1143121">
    <w:name w:val="Imported Style 1143121"/>
    <w:rsid w:val="00295A4D"/>
  </w:style>
  <w:style w:type="numbering" w:customStyle="1" w:styleId="ImportedStyle1154121">
    <w:name w:val="Imported Style 1154121"/>
    <w:rsid w:val="00295A4D"/>
  </w:style>
  <w:style w:type="numbering" w:customStyle="1" w:styleId="ImportedStyle1163121">
    <w:name w:val="Imported Style 1163121"/>
    <w:rsid w:val="00295A4D"/>
  </w:style>
  <w:style w:type="numbering" w:customStyle="1" w:styleId="ImportedStyle13212">
    <w:name w:val="Imported Style 13212"/>
    <w:rsid w:val="00295A4D"/>
  </w:style>
  <w:style w:type="numbering" w:customStyle="1" w:styleId="ImportedStyle23212">
    <w:name w:val="Imported Style 23212"/>
    <w:rsid w:val="00295A4D"/>
  </w:style>
  <w:style w:type="numbering" w:customStyle="1" w:styleId="ImportedStyle33212">
    <w:name w:val="Imported Style 33212"/>
    <w:rsid w:val="00295A4D"/>
  </w:style>
  <w:style w:type="numbering" w:customStyle="1" w:styleId="NoList115121">
    <w:name w:val="No List115121"/>
    <w:next w:val="NoList"/>
    <w:uiPriority w:val="99"/>
    <w:semiHidden/>
    <w:unhideWhenUsed/>
    <w:rsid w:val="00295A4D"/>
  </w:style>
  <w:style w:type="numbering" w:customStyle="1" w:styleId="NoList1113212">
    <w:name w:val="No List1113212"/>
    <w:next w:val="NoList"/>
    <w:uiPriority w:val="99"/>
    <w:semiHidden/>
    <w:unhideWhenUsed/>
    <w:rsid w:val="00295A4D"/>
  </w:style>
  <w:style w:type="numbering" w:customStyle="1" w:styleId="Stilimportat13212">
    <w:name w:val="Stil importat 13212"/>
    <w:rsid w:val="00295A4D"/>
  </w:style>
  <w:style w:type="numbering" w:customStyle="1" w:styleId="Stilimportat23212">
    <w:name w:val="Stil importat 23212"/>
    <w:rsid w:val="00295A4D"/>
  </w:style>
  <w:style w:type="numbering" w:customStyle="1" w:styleId="Stilimportat33212">
    <w:name w:val="Stil importat 33212"/>
    <w:rsid w:val="00295A4D"/>
  </w:style>
  <w:style w:type="numbering" w:customStyle="1" w:styleId="Stilimportat43212">
    <w:name w:val="Stil importat 43212"/>
    <w:rsid w:val="00295A4D"/>
  </w:style>
  <w:style w:type="numbering" w:customStyle="1" w:styleId="Stilimportat53212">
    <w:name w:val="Stil importat 53212"/>
    <w:rsid w:val="00295A4D"/>
  </w:style>
  <w:style w:type="numbering" w:customStyle="1" w:styleId="Stilimportat63212">
    <w:name w:val="Stil importat 63212"/>
    <w:rsid w:val="00295A4D"/>
  </w:style>
  <w:style w:type="numbering" w:customStyle="1" w:styleId="Stilimportat73212">
    <w:name w:val="Stil importat 73212"/>
    <w:rsid w:val="00295A4D"/>
  </w:style>
  <w:style w:type="numbering" w:customStyle="1" w:styleId="NoList123121">
    <w:name w:val="No List123121"/>
    <w:next w:val="NoList"/>
    <w:uiPriority w:val="99"/>
    <w:semiHidden/>
    <w:unhideWhenUsed/>
    <w:rsid w:val="00295A4D"/>
  </w:style>
  <w:style w:type="numbering" w:customStyle="1" w:styleId="NoList213121">
    <w:name w:val="No List213121"/>
    <w:next w:val="NoList"/>
    <w:uiPriority w:val="99"/>
    <w:semiHidden/>
    <w:unhideWhenUsed/>
    <w:rsid w:val="00295A4D"/>
  </w:style>
  <w:style w:type="numbering" w:customStyle="1" w:styleId="NoList1123121">
    <w:name w:val="No List1123121"/>
    <w:next w:val="NoList"/>
    <w:uiPriority w:val="99"/>
    <w:semiHidden/>
    <w:unhideWhenUsed/>
    <w:rsid w:val="00295A4D"/>
  </w:style>
  <w:style w:type="numbering" w:customStyle="1" w:styleId="NoList61121">
    <w:name w:val="No List61121"/>
    <w:next w:val="NoList"/>
    <w:uiPriority w:val="99"/>
    <w:semiHidden/>
    <w:unhideWhenUsed/>
    <w:rsid w:val="00295A4D"/>
  </w:style>
  <w:style w:type="numbering" w:customStyle="1" w:styleId="ImportedStyle8021121">
    <w:name w:val="Imported Style 8021121"/>
    <w:rsid w:val="00295A4D"/>
  </w:style>
  <w:style w:type="numbering" w:customStyle="1" w:styleId="ImportedStyle11521121">
    <w:name w:val="Imported Style 11521121"/>
    <w:rsid w:val="00295A4D"/>
  </w:style>
  <w:style w:type="numbering" w:customStyle="1" w:styleId="NoList71121">
    <w:name w:val="No List71121"/>
    <w:next w:val="NoList"/>
    <w:uiPriority w:val="99"/>
    <w:semiHidden/>
    <w:unhideWhenUsed/>
    <w:rsid w:val="00295A4D"/>
  </w:style>
  <w:style w:type="numbering" w:customStyle="1" w:styleId="ImportedStyle7811121">
    <w:name w:val="Imported Style 7811121"/>
    <w:rsid w:val="00295A4D"/>
  </w:style>
  <w:style w:type="numbering" w:customStyle="1" w:styleId="ImportedStyle78011212">
    <w:name w:val="Imported Style 78.011212"/>
    <w:rsid w:val="00295A4D"/>
  </w:style>
  <w:style w:type="numbering" w:customStyle="1" w:styleId="ImportedStyle8011121">
    <w:name w:val="Imported Style 8011121"/>
    <w:rsid w:val="00295A4D"/>
  </w:style>
  <w:style w:type="numbering" w:customStyle="1" w:styleId="ImportedStyle8211121">
    <w:name w:val="Imported Style 8211121"/>
    <w:rsid w:val="00295A4D"/>
  </w:style>
  <w:style w:type="numbering" w:customStyle="1" w:styleId="ImportedStyle83112112">
    <w:name w:val="Imported Style 83112112"/>
    <w:rsid w:val="00295A4D"/>
  </w:style>
  <w:style w:type="numbering" w:customStyle="1" w:styleId="ImportedStyle11411212">
    <w:name w:val="Imported Style 11411212"/>
    <w:rsid w:val="00295A4D"/>
  </w:style>
  <w:style w:type="numbering" w:customStyle="1" w:styleId="ImportedStyle11511121">
    <w:name w:val="Imported Style 11511121"/>
    <w:rsid w:val="00295A4D"/>
  </w:style>
  <w:style w:type="numbering" w:customStyle="1" w:styleId="ImportedStyle11611121">
    <w:name w:val="Imported Style 11611121"/>
    <w:rsid w:val="00295A4D"/>
  </w:style>
  <w:style w:type="numbering" w:customStyle="1" w:styleId="ImportedStyle211121">
    <w:name w:val="Imported Style 211121"/>
    <w:rsid w:val="00295A4D"/>
  </w:style>
  <w:style w:type="numbering" w:customStyle="1" w:styleId="NoList131121">
    <w:name w:val="No List131121"/>
    <w:next w:val="NoList"/>
    <w:uiPriority w:val="99"/>
    <w:semiHidden/>
    <w:unhideWhenUsed/>
    <w:rsid w:val="00295A4D"/>
  </w:style>
  <w:style w:type="numbering" w:customStyle="1" w:styleId="NoList221121">
    <w:name w:val="No List221121"/>
    <w:next w:val="NoList"/>
    <w:uiPriority w:val="99"/>
    <w:semiHidden/>
    <w:unhideWhenUsed/>
    <w:rsid w:val="00295A4D"/>
  </w:style>
  <w:style w:type="numbering" w:customStyle="1" w:styleId="NoList1131121">
    <w:name w:val="No List1131121"/>
    <w:next w:val="NoList"/>
    <w:uiPriority w:val="99"/>
    <w:semiHidden/>
    <w:unhideWhenUsed/>
    <w:rsid w:val="00295A4D"/>
  </w:style>
  <w:style w:type="numbering" w:customStyle="1" w:styleId="NoList11111212">
    <w:name w:val="No List11111212"/>
    <w:next w:val="NoList"/>
    <w:uiPriority w:val="99"/>
    <w:semiHidden/>
    <w:unhideWhenUsed/>
    <w:rsid w:val="00295A4D"/>
  </w:style>
  <w:style w:type="numbering" w:customStyle="1" w:styleId="NoList311121">
    <w:name w:val="No List311121"/>
    <w:next w:val="NoList"/>
    <w:uiPriority w:val="99"/>
    <w:semiHidden/>
    <w:unhideWhenUsed/>
    <w:rsid w:val="00295A4D"/>
  </w:style>
  <w:style w:type="numbering" w:customStyle="1" w:styleId="Stilimportat111121">
    <w:name w:val="Stil importat 111121"/>
    <w:rsid w:val="00295A4D"/>
  </w:style>
  <w:style w:type="numbering" w:customStyle="1" w:styleId="Stilimportat211121">
    <w:name w:val="Stil importat 211121"/>
    <w:rsid w:val="00295A4D"/>
  </w:style>
  <w:style w:type="numbering" w:customStyle="1" w:styleId="Stilimportat311121">
    <w:name w:val="Stil importat 311121"/>
    <w:rsid w:val="00295A4D"/>
  </w:style>
  <w:style w:type="numbering" w:customStyle="1" w:styleId="Stilimportat411121">
    <w:name w:val="Stil importat 411121"/>
    <w:rsid w:val="00295A4D"/>
  </w:style>
  <w:style w:type="numbering" w:customStyle="1" w:styleId="Stilimportat511121">
    <w:name w:val="Stil importat 511121"/>
    <w:rsid w:val="00295A4D"/>
  </w:style>
  <w:style w:type="numbering" w:customStyle="1" w:styleId="Stilimportat611121">
    <w:name w:val="Stil importat 611121"/>
    <w:rsid w:val="00295A4D"/>
  </w:style>
  <w:style w:type="numbering" w:customStyle="1" w:styleId="Stilimportat711121">
    <w:name w:val="Stil importat 711121"/>
    <w:rsid w:val="00295A4D"/>
  </w:style>
  <w:style w:type="numbering" w:customStyle="1" w:styleId="NoList411121">
    <w:name w:val="No List411121"/>
    <w:next w:val="NoList"/>
    <w:uiPriority w:val="99"/>
    <w:semiHidden/>
    <w:unhideWhenUsed/>
    <w:rsid w:val="00295A4D"/>
  </w:style>
  <w:style w:type="numbering" w:customStyle="1" w:styleId="NoList1211121">
    <w:name w:val="No List1211121"/>
    <w:next w:val="NoList"/>
    <w:uiPriority w:val="99"/>
    <w:semiHidden/>
    <w:unhideWhenUsed/>
    <w:rsid w:val="00295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79863">
      <w:bodyDiv w:val="1"/>
      <w:marLeft w:val="0"/>
      <w:marRight w:val="0"/>
      <w:marTop w:val="0"/>
      <w:marBottom w:val="0"/>
      <w:divBdr>
        <w:top w:val="none" w:sz="0" w:space="0" w:color="auto"/>
        <w:left w:val="none" w:sz="0" w:space="0" w:color="auto"/>
        <w:bottom w:val="none" w:sz="0" w:space="0" w:color="auto"/>
        <w:right w:val="none" w:sz="0" w:space="0" w:color="auto"/>
      </w:divBdr>
    </w:div>
    <w:div w:id="69038933">
      <w:bodyDiv w:val="1"/>
      <w:marLeft w:val="0"/>
      <w:marRight w:val="0"/>
      <w:marTop w:val="0"/>
      <w:marBottom w:val="0"/>
      <w:divBdr>
        <w:top w:val="none" w:sz="0" w:space="0" w:color="auto"/>
        <w:left w:val="none" w:sz="0" w:space="0" w:color="auto"/>
        <w:bottom w:val="none" w:sz="0" w:space="0" w:color="auto"/>
        <w:right w:val="none" w:sz="0" w:space="0" w:color="auto"/>
      </w:divBdr>
    </w:div>
    <w:div w:id="123275540">
      <w:bodyDiv w:val="1"/>
      <w:marLeft w:val="0"/>
      <w:marRight w:val="0"/>
      <w:marTop w:val="0"/>
      <w:marBottom w:val="0"/>
      <w:divBdr>
        <w:top w:val="none" w:sz="0" w:space="0" w:color="auto"/>
        <w:left w:val="none" w:sz="0" w:space="0" w:color="auto"/>
        <w:bottom w:val="none" w:sz="0" w:space="0" w:color="auto"/>
        <w:right w:val="none" w:sz="0" w:space="0" w:color="auto"/>
      </w:divBdr>
    </w:div>
    <w:div w:id="129128317">
      <w:bodyDiv w:val="1"/>
      <w:marLeft w:val="0"/>
      <w:marRight w:val="0"/>
      <w:marTop w:val="0"/>
      <w:marBottom w:val="0"/>
      <w:divBdr>
        <w:top w:val="none" w:sz="0" w:space="0" w:color="auto"/>
        <w:left w:val="none" w:sz="0" w:space="0" w:color="auto"/>
        <w:bottom w:val="none" w:sz="0" w:space="0" w:color="auto"/>
        <w:right w:val="none" w:sz="0" w:space="0" w:color="auto"/>
      </w:divBdr>
    </w:div>
    <w:div w:id="159203062">
      <w:bodyDiv w:val="1"/>
      <w:marLeft w:val="0"/>
      <w:marRight w:val="0"/>
      <w:marTop w:val="0"/>
      <w:marBottom w:val="0"/>
      <w:divBdr>
        <w:top w:val="none" w:sz="0" w:space="0" w:color="auto"/>
        <w:left w:val="none" w:sz="0" w:space="0" w:color="auto"/>
        <w:bottom w:val="none" w:sz="0" w:space="0" w:color="auto"/>
        <w:right w:val="none" w:sz="0" w:space="0" w:color="auto"/>
      </w:divBdr>
    </w:div>
    <w:div w:id="176773583">
      <w:bodyDiv w:val="1"/>
      <w:marLeft w:val="0"/>
      <w:marRight w:val="0"/>
      <w:marTop w:val="0"/>
      <w:marBottom w:val="0"/>
      <w:divBdr>
        <w:top w:val="none" w:sz="0" w:space="0" w:color="auto"/>
        <w:left w:val="none" w:sz="0" w:space="0" w:color="auto"/>
        <w:bottom w:val="none" w:sz="0" w:space="0" w:color="auto"/>
        <w:right w:val="none" w:sz="0" w:space="0" w:color="auto"/>
      </w:divBdr>
    </w:div>
    <w:div w:id="187067599">
      <w:bodyDiv w:val="1"/>
      <w:marLeft w:val="0"/>
      <w:marRight w:val="0"/>
      <w:marTop w:val="0"/>
      <w:marBottom w:val="0"/>
      <w:divBdr>
        <w:top w:val="none" w:sz="0" w:space="0" w:color="auto"/>
        <w:left w:val="none" w:sz="0" w:space="0" w:color="auto"/>
        <w:bottom w:val="none" w:sz="0" w:space="0" w:color="auto"/>
        <w:right w:val="none" w:sz="0" w:space="0" w:color="auto"/>
      </w:divBdr>
    </w:div>
    <w:div w:id="324162081">
      <w:bodyDiv w:val="1"/>
      <w:marLeft w:val="0"/>
      <w:marRight w:val="0"/>
      <w:marTop w:val="0"/>
      <w:marBottom w:val="0"/>
      <w:divBdr>
        <w:top w:val="none" w:sz="0" w:space="0" w:color="auto"/>
        <w:left w:val="none" w:sz="0" w:space="0" w:color="auto"/>
        <w:bottom w:val="none" w:sz="0" w:space="0" w:color="auto"/>
        <w:right w:val="none" w:sz="0" w:space="0" w:color="auto"/>
      </w:divBdr>
    </w:div>
    <w:div w:id="358750071">
      <w:bodyDiv w:val="1"/>
      <w:marLeft w:val="0"/>
      <w:marRight w:val="0"/>
      <w:marTop w:val="0"/>
      <w:marBottom w:val="0"/>
      <w:divBdr>
        <w:top w:val="none" w:sz="0" w:space="0" w:color="auto"/>
        <w:left w:val="none" w:sz="0" w:space="0" w:color="auto"/>
        <w:bottom w:val="none" w:sz="0" w:space="0" w:color="auto"/>
        <w:right w:val="none" w:sz="0" w:space="0" w:color="auto"/>
      </w:divBdr>
    </w:div>
    <w:div w:id="404037637">
      <w:bodyDiv w:val="1"/>
      <w:marLeft w:val="0"/>
      <w:marRight w:val="0"/>
      <w:marTop w:val="0"/>
      <w:marBottom w:val="0"/>
      <w:divBdr>
        <w:top w:val="none" w:sz="0" w:space="0" w:color="auto"/>
        <w:left w:val="none" w:sz="0" w:space="0" w:color="auto"/>
        <w:bottom w:val="none" w:sz="0" w:space="0" w:color="auto"/>
        <w:right w:val="none" w:sz="0" w:space="0" w:color="auto"/>
      </w:divBdr>
      <w:divsChild>
        <w:div w:id="699623055">
          <w:marLeft w:val="0"/>
          <w:marRight w:val="0"/>
          <w:marTop w:val="0"/>
          <w:marBottom w:val="0"/>
          <w:divBdr>
            <w:top w:val="single" w:sz="6" w:space="0" w:color="000000"/>
            <w:left w:val="single" w:sz="6" w:space="0" w:color="000000"/>
            <w:bottom w:val="single" w:sz="6" w:space="0" w:color="000000"/>
            <w:right w:val="single" w:sz="6" w:space="0" w:color="000000"/>
          </w:divBdr>
          <w:divsChild>
            <w:div w:id="915169545">
              <w:marLeft w:val="0"/>
              <w:marRight w:val="0"/>
              <w:marTop w:val="0"/>
              <w:marBottom w:val="0"/>
              <w:divBdr>
                <w:top w:val="none" w:sz="0" w:space="0" w:color="auto"/>
                <w:left w:val="none" w:sz="0" w:space="0" w:color="auto"/>
                <w:bottom w:val="none" w:sz="0" w:space="0" w:color="auto"/>
                <w:right w:val="none" w:sz="0" w:space="0" w:color="auto"/>
              </w:divBdr>
              <w:divsChild>
                <w:div w:id="98766573">
                  <w:marLeft w:val="0"/>
                  <w:marRight w:val="0"/>
                  <w:marTop w:val="0"/>
                  <w:marBottom w:val="0"/>
                  <w:divBdr>
                    <w:top w:val="none" w:sz="0" w:space="0" w:color="auto"/>
                    <w:left w:val="none" w:sz="0" w:space="0" w:color="auto"/>
                    <w:bottom w:val="none" w:sz="0" w:space="0" w:color="auto"/>
                    <w:right w:val="none" w:sz="0" w:space="0" w:color="auto"/>
                  </w:divBdr>
                  <w:divsChild>
                    <w:div w:id="583952788">
                      <w:marLeft w:val="0"/>
                      <w:marRight w:val="0"/>
                      <w:marTop w:val="0"/>
                      <w:marBottom w:val="0"/>
                      <w:divBdr>
                        <w:top w:val="none" w:sz="0" w:space="0" w:color="auto"/>
                        <w:left w:val="none" w:sz="0" w:space="0" w:color="auto"/>
                        <w:bottom w:val="none" w:sz="0" w:space="0" w:color="auto"/>
                        <w:right w:val="none" w:sz="0" w:space="0" w:color="auto"/>
                      </w:divBdr>
                      <w:divsChild>
                        <w:div w:id="11690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97545">
      <w:bodyDiv w:val="1"/>
      <w:marLeft w:val="0"/>
      <w:marRight w:val="0"/>
      <w:marTop w:val="0"/>
      <w:marBottom w:val="0"/>
      <w:divBdr>
        <w:top w:val="none" w:sz="0" w:space="0" w:color="auto"/>
        <w:left w:val="none" w:sz="0" w:space="0" w:color="auto"/>
        <w:bottom w:val="none" w:sz="0" w:space="0" w:color="auto"/>
        <w:right w:val="none" w:sz="0" w:space="0" w:color="auto"/>
      </w:divBdr>
    </w:div>
    <w:div w:id="641154990">
      <w:bodyDiv w:val="1"/>
      <w:marLeft w:val="0"/>
      <w:marRight w:val="0"/>
      <w:marTop w:val="0"/>
      <w:marBottom w:val="0"/>
      <w:divBdr>
        <w:top w:val="none" w:sz="0" w:space="0" w:color="auto"/>
        <w:left w:val="none" w:sz="0" w:space="0" w:color="auto"/>
        <w:bottom w:val="none" w:sz="0" w:space="0" w:color="auto"/>
        <w:right w:val="none" w:sz="0" w:space="0" w:color="auto"/>
      </w:divBdr>
    </w:div>
    <w:div w:id="669213250">
      <w:bodyDiv w:val="1"/>
      <w:marLeft w:val="0"/>
      <w:marRight w:val="0"/>
      <w:marTop w:val="0"/>
      <w:marBottom w:val="0"/>
      <w:divBdr>
        <w:top w:val="none" w:sz="0" w:space="0" w:color="auto"/>
        <w:left w:val="none" w:sz="0" w:space="0" w:color="auto"/>
        <w:bottom w:val="none" w:sz="0" w:space="0" w:color="auto"/>
        <w:right w:val="none" w:sz="0" w:space="0" w:color="auto"/>
      </w:divBdr>
    </w:div>
    <w:div w:id="677196842">
      <w:bodyDiv w:val="1"/>
      <w:marLeft w:val="0"/>
      <w:marRight w:val="0"/>
      <w:marTop w:val="0"/>
      <w:marBottom w:val="0"/>
      <w:divBdr>
        <w:top w:val="none" w:sz="0" w:space="0" w:color="auto"/>
        <w:left w:val="none" w:sz="0" w:space="0" w:color="auto"/>
        <w:bottom w:val="none" w:sz="0" w:space="0" w:color="auto"/>
        <w:right w:val="none" w:sz="0" w:space="0" w:color="auto"/>
      </w:divBdr>
    </w:div>
    <w:div w:id="713047076">
      <w:bodyDiv w:val="1"/>
      <w:marLeft w:val="0"/>
      <w:marRight w:val="0"/>
      <w:marTop w:val="0"/>
      <w:marBottom w:val="0"/>
      <w:divBdr>
        <w:top w:val="none" w:sz="0" w:space="0" w:color="auto"/>
        <w:left w:val="none" w:sz="0" w:space="0" w:color="auto"/>
        <w:bottom w:val="none" w:sz="0" w:space="0" w:color="auto"/>
        <w:right w:val="none" w:sz="0" w:space="0" w:color="auto"/>
      </w:divBdr>
    </w:div>
    <w:div w:id="767655884">
      <w:bodyDiv w:val="1"/>
      <w:marLeft w:val="0"/>
      <w:marRight w:val="0"/>
      <w:marTop w:val="0"/>
      <w:marBottom w:val="0"/>
      <w:divBdr>
        <w:top w:val="none" w:sz="0" w:space="0" w:color="auto"/>
        <w:left w:val="none" w:sz="0" w:space="0" w:color="auto"/>
        <w:bottom w:val="none" w:sz="0" w:space="0" w:color="auto"/>
        <w:right w:val="none" w:sz="0" w:space="0" w:color="auto"/>
      </w:divBdr>
    </w:div>
    <w:div w:id="804394953">
      <w:bodyDiv w:val="1"/>
      <w:marLeft w:val="0"/>
      <w:marRight w:val="0"/>
      <w:marTop w:val="0"/>
      <w:marBottom w:val="0"/>
      <w:divBdr>
        <w:top w:val="none" w:sz="0" w:space="0" w:color="auto"/>
        <w:left w:val="none" w:sz="0" w:space="0" w:color="auto"/>
        <w:bottom w:val="none" w:sz="0" w:space="0" w:color="auto"/>
        <w:right w:val="none" w:sz="0" w:space="0" w:color="auto"/>
      </w:divBdr>
    </w:div>
    <w:div w:id="874200980">
      <w:bodyDiv w:val="1"/>
      <w:marLeft w:val="0"/>
      <w:marRight w:val="0"/>
      <w:marTop w:val="0"/>
      <w:marBottom w:val="0"/>
      <w:divBdr>
        <w:top w:val="none" w:sz="0" w:space="0" w:color="auto"/>
        <w:left w:val="none" w:sz="0" w:space="0" w:color="auto"/>
        <w:bottom w:val="none" w:sz="0" w:space="0" w:color="auto"/>
        <w:right w:val="none" w:sz="0" w:space="0" w:color="auto"/>
      </w:divBdr>
    </w:div>
    <w:div w:id="985740669">
      <w:bodyDiv w:val="1"/>
      <w:marLeft w:val="0"/>
      <w:marRight w:val="0"/>
      <w:marTop w:val="0"/>
      <w:marBottom w:val="0"/>
      <w:divBdr>
        <w:top w:val="none" w:sz="0" w:space="0" w:color="auto"/>
        <w:left w:val="none" w:sz="0" w:space="0" w:color="auto"/>
        <w:bottom w:val="none" w:sz="0" w:space="0" w:color="auto"/>
        <w:right w:val="none" w:sz="0" w:space="0" w:color="auto"/>
      </w:divBdr>
    </w:div>
    <w:div w:id="992174477">
      <w:bodyDiv w:val="1"/>
      <w:marLeft w:val="0"/>
      <w:marRight w:val="0"/>
      <w:marTop w:val="0"/>
      <w:marBottom w:val="0"/>
      <w:divBdr>
        <w:top w:val="none" w:sz="0" w:space="0" w:color="auto"/>
        <w:left w:val="none" w:sz="0" w:space="0" w:color="auto"/>
        <w:bottom w:val="none" w:sz="0" w:space="0" w:color="auto"/>
        <w:right w:val="none" w:sz="0" w:space="0" w:color="auto"/>
      </w:divBdr>
      <w:divsChild>
        <w:div w:id="650521054">
          <w:marLeft w:val="0"/>
          <w:marRight w:val="0"/>
          <w:marTop w:val="0"/>
          <w:marBottom w:val="0"/>
          <w:divBdr>
            <w:top w:val="single" w:sz="6" w:space="0" w:color="000000"/>
            <w:left w:val="single" w:sz="6" w:space="0" w:color="000000"/>
            <w:bottom w:val="single" w:sz="6" w:space="0" w:color="000000"/>
            <w:right w:val="single" w:sz="6" w:space="0" w:color="000000"/>
          </w:divBdr>
          <w:divsChild>
            <w:div w:id="765080083">
              <w:marLeft w:val="0"/>
              <w:marRight w:val="0"/>
              <w:marTop w:val="0"/>
              <w:marBottom w:val="0"/>
              <w:divBdr>
                <w:top w:val="none" w:sz="0" w:space="0" w:color="auto"/>
                <w:left w:val="none" w:sz="0" w:space="0" w:color="auto"/>
                <w:bottom w:val="none" w:sz="0" w:space="0" w:color="auto"/>
                <w:right w:val="none" w:sz="0" w:space="0" w:color="auto"/>
              </w:divBdr>
              <w:divsChild>
                <w:div w:id="454251470">
                  <w:marLeft w:val="0"/>
                  <w:marRight w:val="0"/>
                  <w:marTop w:val="0"/>
                  <w:marBottom w:val="0"/>
                  <w:divBdr>
                    <w:top w:val="none" w:sz="0" w:space="0" w:color="auto"/>
                    <w:left w:val="none" w:sz="0" w:space="0" w:color="auto"/>
                    <w:bottom w:val="none" w:sz="0" w:space="0" w:color="auto"/>
                    <w:right w:val="none" w:sz="0" w:space="0" w:color="auto"/>
                  </w:divBdr>
                  <w:divsChild>
                    <w:div w:id="1366981942">
                      <w:marLeft w:val="0"/>
                      <w:marRight w:val="0"/>
                      <w:marTop w:val="0"/>
                      <w:marBottom w:val="0"/>
                      <w:divBdr>
                        <w:top w:val="none" w:sz="0" w:space="0" w:color="auto"/>
                        <w:left w:val="none" w:sz="0" w:space="0" w:color="auto"/>
                        <w:bottom w:val="none" w:sz="0" w:space="0" w:color="auto"/>
                        <w:right w:val="none" w:sz="0" w:space="0" w:color="auto"/>
                      </w:divBdr>
                      <w:divsChild>
                        <w:div w:id="220749169">
                          <w:marLeft w:val="0"/>
                          <w:marRight w:val="0"/>
                          <w:marTop w:val="0"/>
                          <w:marBottom w:val="0"/>
                          <w:divBdr>
                            <w:top w:val="none" w:sz="0" w:space="0" w:color="auto"/>
                            <w:left w:val="none" w:sz="0" w:space="0" w:color="auto"/>
                            <w:bottom w:val="none" w:sz="0" w:space="0" w:color="auto"/>
                            <w:right w:val="none" w:sz="0" w:space="0" w:color="auto"/>
                          </w:divBdr>
                          <w:divsChild>
                            <w:div w:id="14503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925533">
      <w:bodyDiv w:val="1"/>
      <w:marLeft w:val="0"/>
      <w:marRight w:val="0"/>
      <w:marTop w:val="0"/>
      <w:marBottom w:val="0"/>
      <w:divBdr>
        <w:top w:val="none" w:sz="0" w:space="0" w:color="auto"/>
        <w:left w:val="none" w:sz="0" w:space="0" w:color="auto"/>
        <w:bottom w:val="none" w:sz="0" w:space="0" w:color="auto"/>
        <w:right w:val="none" w:sz="0" w:space="0" w:color="auto"/>
      </w:divBdr>
    </w:div>
    <w:div w:id="1085421605">
      <w:bodyDiv w:val="1"/>
      <w:marLeft w:val="0"/>
      <w:marRight w:val="0"/>
      <w:marTop w:val="0"/>
      <w:marBottom w:val="0"/>
      <w:divBdr>
        <w:top w:val="none" w:sz="0" w:space="0" w:color="auto"/>
        <w:left w:val="none" w:sz="0" w:space="0" w:color="auto"/>
        <w:bottom w:val="none" w:sz="0" w:space="0" w:color="auto"/>
        <w:right w:val="none" w:sz="0" w:space="0" w:color="auto"/>
      </w:divBdr>
    </w:div>
    <w:div w:id="1143236256">
      <w:bodyDiv w:val="1"/>
      <w:marLeft w:val="0"/>
      <w:marRight w:val="0"/>
      <w:marTop w:val="0"/>
      <w:marBottom w:val="0"/>
      <w:divBdr>
        <w:top w:val="none" w:sz="0" w:space="0" w:color="auto"/>
        <w:left w:val="none" w:sz="0" w:space="0" w:color="auto"/>
        <w:bottom w:val="none" w:sz="0" w:space="0" w:color="auto"/>
        <w:right w:val="none" w:sz="0" w:space="0" w:color="auto"/>
      </w:divBdr>
    </w:div>
    <w:div w:id="1160928547">
      <w:bodyDiv w:val="1"/>
      <w:marLeft w:val="0"/>
      <w:marRight w:val="0"/>
      <w:marTop w:val="0"/>
      <w:marBottom w:val="0"/>
      <w:divBdr>
        <w:top w:val="none" w:sz="0" w:space="0" w:color="auto"/>
        <w:left w:val="none" w:sz="0" w:space="0" w:color="auto"/>
        <w:bottom w:val="none" w:sz="0" w:space="0" w:color="auto"/>
        <w:right w:val="none" w:sz="0" w:space="0" w:color="auto"/>
      </w:divBdr>
    </w:div>
    <w:div w:id="1325671157">
      <w:bodyDiv w:val="1"/>
      <w:marLeft w:val="0"/>
      <w:marRight w:val="0"/>
      <w:marTop w:val="0"/>
      <w:marBottom w:val="0"/>
      <w:divBdr>
        <w:top w:val="none" w:sz="0" w:space="0" w:color="auto"/>
        <w:left w:val="none" w:sz="0" w:space="0" w:color="auto"/>
        <w:bottom w:val="none" w:sz="0" w:space="0" w:color="auto"/>
        <w:right w:val="none" w:sz="0" w:space="0" w:color="auto"/>
      </w:divBdr>
      <w:divsChild>
        <w:div w:id="1825780234">
          <w:marLeft w:val="0"/>
          <w:marRight w:val="0"/>
          <w:marTop w:val="0"/>
          <w:marBottom w:val="0"/>
          <w:divBdr>
            <w:top w:val="single" w:sz="6" w:space="0" w:color="000000"/>
            <w:left w:val="single" w:sz="6" w:space="0" w:color="000000"/>
            <w:bottom w:val="single" w:sz="6" w:space="0" w:color="000000"/>
            <w:right w:val="single" w:sz="6" w:space="0" w:color="000000"/>
          </w:divBdr>
          <w:divsChild>
            <w:div w:id="2093619571">
              <w:marLeft w:val="0"/>
              <w:marRight w:val="0"/>
              <w:marTop w:val="0"/>
              <w:marBottom w:val="0"/>
              <w:divBdr>
                <w:top w:val="none" w:sz="0" w:space="0" w:color="auto"/>
                <w:left w:val="none" w:sz="0" w:space="0" w:color="auto"/>
                <w:bottom w:val="none" w:sz="0" w:space="0" w:color="auto"/>
                <w:right w:val="none" w:sz="0" w:space="0" w:color="auto"/>
              </w:divBdr>
              <w:divsChild>
                <w:div w:id="568811530">
                  <w:marLeft w:val="0"/>
                  <w:marRight w:val="0"/>
                  <w:marTop w:val="0"/>
                  <w:marBottom w:val="0"/>
                  <w:divBdr>
                    <w:top w:val="none" w:sz="0" w:space="0" w:color="auto"/>
                    <w:left w:val="none" w:sz="0" w:space="0" w:color="auto"/>
                    <w:bottom w:val="none" w:sz="0" w:space="0" w:color="auto"/>
                    <w:right w:val="none" w:sz="0" w:space="0" w:color="auto"/>
                  </w:divBdr>
                  <w:divsChild>
                    <w:div w:id="2056152078">
                      <w:marLeft w:val="0"/>
                      <w:marRight w:val="0"/>
                      <w:marTop w:val="0"/>
                      <w:marBottom w:val="0"/>
                      <w:divBdr>
                        <w:top w:val="none" w:sz="0" w:space="0" w:color="auto"/>
                        <w:left w:val="none" w:sz="0" w:space="0" w:color="auto"/>
                        <w:bottom w:val="none" w:sz="0" w:space="0" w:color="auto"/>
                        <w:right w:val="none" w:sz="0" w:space="0" w:color="auto"/>
                      </w:divBdr>
                      <w:divsChild>
                        <w:div w:id="501044627">
                          <w:marLeft w:val="0"/>
                          <w:marRight w:val="0"/>
                          <w:marTop w:val="0"/>
                          <w:marBottom w:val="0"/>
                          <w:divBdr>
                            <w:top w:val="none" w:sz="0" w:space="0" w:color="auto"/>
                            <w:left w:val="none" w:sz="0" w:space="0" w:color="auto"/>
                            <w:bottom w:val="none" w:sz="0" w:space="0" w:color="auto"/>
                            <w:right w:val="none" w:sz="0" w:space="0" w:color="auto"/>
                          </w:divBdr>
                          <w:divsChild>
                            <w:div w:id="827553056">
                              <w:marLeft w:val="0"/>
                              <w:marRight w:val="0"/>
                              <w:marTop w:val="0"/>
                              <w:marBottom w:val="0"/>
                              <w:divBdr>
                                <w:top w:val="none" w:sz="0" w:space="0" w:color="auto"/>
                                <w:left w:val="none" w:sz="0" w:space="0" w:color="auto"/>
                                <w:bottom w:val="none" w:sz="0" w:space="0" w:color="auto"/>
                                <w:right w:val="none" w:sz="0" w:space="0" w:color="auto"/>
                              </w:divBdr>
                            </w:div>
                            <w:div w:id="1697850134">
                              <w:marLeft w:val="0"/>
                              <w:marRight w:val="0"/>
                              <w:marTop w:val="0"/>
                              <w:marBottom w:val="0"/>
                              <w:divBdr>
                                <w:top w:val="none" w:sz="0" w:space="0" w:color="auto"/>
                                <w:left w:val="none" w:sz="0" w:space="0" w:color="auto"/>
                                <w:bottom w:val="none" w:sz="0" w:space="0" w:color="auto"/>
                                <w:right w:val="none" w:sz="0" w:space="0" w:color="auto"/>
                              </w:divBdr>
                            </w:div>
                            <w:div w:id="21225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52956">
      <w:bodyDiv w:val="1"/>
      <w:marLeft w:val="0"/>
      <w:marRight w:val="0"/>
      <w:marTop w:val="0"/>
      <w:marBottom w:val="0"/>
      <w:divBdr>
        <w:top w:val="none" w:sz="0" w:space="0" w:color="auto"/>
        <w:left w:val="none" w:sz="0" w:space="0" w:color="auto"/>
        <w:bottom w:val="none" w:sz="0" w:space="0" w:color="auto"/>
        <w:right w:val="none" w:sz="0" w:space="0" w:color="auto"/>
      </w:divBdr>
      <w:divsChild>
        <w:div w:id="528228116">
          <w:marLeft w:val="0"/>
          <w:marRight w:val="0"/>
          <w:marTop w:val="0"/>
          <w:marBottom w:val="0"/>
          <w:divBdr>
            <w:top w:val="single" w:sz="6" w:space="0" w:color="000000"/>
            <w:left w:val="single" w:sz="6" w:space="0" w:color="000000"/>
            <w:bottom w:val="single" w:sz="6" w:space="0" w:color="000000"/>
            <w:right w:val="single" w:sz="6" w:space="0" w:color="000000"/>
          </w:divBdr>
          <w:divsChild>
            <w:div w:id="1392464092">
              <w:marLeft w:val="0"/>
              <w:marRight w:val="0"/>
              <w:marTop w:val="0"/>
              <w:marBottom w:val="0"/>
              <w:divBdr>
                <w:top w:val="none" w:sz="0" w:space="0" w:color="auto"/>
                <w:left w:val="none" w:sz="0" w:space="0" w:color="auto"/>
                <w:bottom w:val="none" w:sz="0" w:space="0" w:color="auto"/>
                <w:right w:val="none" w:sz="0" w:space="0" w:color="auto"/>
              </w:divBdr>
              <w:divsChild>
                <w:div w:id="1716345194">
                  <w:marLeft w:val="0"/>
                  <w:marRight w:val="0"/>
                  <w:marTop w:val="0"/>
                  <w:marBottom w:val="0"/>
                  <w:divBdr>
                    <w:top w:val="none" w:sz="0" w:space="0" w:color="auto"/>
                    <w:left w:val="none" w:sz="0" w:space="0" w:color="auto"/>
                    <w:bottom w:val="none" w:sz="0" w:space="0" w:color="auto"/>
                    <w:right w:val="none" w:sz="0" w:space="0" w:color="auto"/>
                  </w:divBdr>
                  <w:divsChild>
                    <w:div w:id="1458572378">
                      <w:marLeft w:val="0"/>
                      <w:marRight w:val="0"/>
                      <w:marTop w:val="0"/>
                      <w:marBottom w:val="0"/>
                      <w:divBdr>
                        <w:top w:val="none" w:sz="0" w:space="0" w:color="auto"/>
                        <w:left w:val="none" w:sz="0" w:space="0" w:color="auto"/>
                        <w:bottom w:val="none" w:sz="0" w:space="0" w:color="auto"/>
                        <w:right w:val="none" w:sz="0" w:space="0" w:color="auto"/>
                      </w:divBdr>
                      <w:divsChild>
                        <w:div w:id="1418670966">
                          <w:marLeft w:val="0"/>
                          <w:marRight w:val="0"/>
                          <w:marTop w:val="0"/>
                          <w:marBottom w:val="0"/>
                          <w:divBdr>
                            <w:top w:val="none" w:sz="0" w:space="0" w:color="auto"/>
                            <w:left w:val="none" w:sz="0" w:space="0" w:color="auto"/>
                            <w:bottom w:val="none" w:sz="0" w:space="0" w:color="auto"/>
                            <w:right w:val="none" w:sz="0" w:space="0" w:color="auto"/>
                          </w:divBdr>
                          <w:divsChild>
                            <w:div w:id="4189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006567">
      <w:bodyDiv w:val="1"/>
      <w:marLeft w:val="0"/>
      <w:marRight w:val="0"/>
      <w:marTop w:val="0"/>
      <w:marBottom w:val="0"/>
      <w:divBdr>
        <w:top w:val="none" w:sz="0" w:space="0" w:color="auto"/>
        <w:left w:val="none" w:sz="0" w:space="0" w:color="auto"/>
        <w:bottom w:val="none" w:sz="0" w:space="0" w:color="auto"/>
        <w:right w:val="none" w:sz="0" w:space="0" w:color="auto"/>
      </w:divBdr>
    </w:div>
    <w:div w:id="1487939041">
      <w:bodyDiv w:val="1"/>
      <w:marLeft w:val="0"/>
      <w:marRight w:val="0"/>
      <w:marTop w:val="0"/>
      <w:marBottom w:val="0"/>
      <w:divBdr>
        <w:top w:val="none" w:sz="0" w:space="0" w:color="auto"/>
        <w:left w:val="none" w:sz="0" w:space="0" w:color="auto"/>
        <w:bottom w:val="none" w:sz="0" w:space="0" w:color="auto"/>
        <w:right w:val="none" w:sz="0" w:space="0" w:color="auto"/>
      </w:divBdr>
    </w:div>
    <w:div w:id="1493452873">
      <w:bodyDiv w:val="1"/>
      <w:marLeft w:val="0"/>
      <w:marRight w:val="0"/>
      <w:marTop w:val="0"/>
      <w:marBottom w:val="0"/>
      <w:divBdr>
        <w:top w:val="none" w:sz="0" w:space="0" w:color="auto"/>
        <w:left w:val="none" w:sz="0" w:space="0" w:color="auto"/>
        <w:bottom w:val="none" w:sz="0" w:space="0" w:color="auto"/>
        <w:right w:val="none" w:sz="0" w:space="0" w:color="auto"/>
      </w:divBdr>
    </w:div>
    <w:div w:id="1535846100">
      <w:bodyDiv w:val="1"/>
      <w:marLeft w:val="0"/>
      <w:marRight w:val="0"/>
      <w:marTop w:val="0"/>
      <w:marBottom w:val="0"/>
      <w:divBdr>
        <w:top w:val="none" w:sz="0" w:space="0" w:color="auto"/>
        <w:left w:val="none" w:sz="0" w:space="0" w:color="auto"/>
        <w:bottom w:val="none" w:sz="0" w:space="0" w:color="auto"/>
        <w:right w:val="none" w:sz="0" w:space="0" w:color="auto"/>
      </w:divBdr>
    </w:div>
    <w:div w:id="1539858785">
      <w:bodyDiv w:val="1"/>
      <w:marLeft w:val="0"/>
      <w:marRight w:val="0"/>
      <w:marTop w:val="0"/>
      <w:marBottom w:val="0"/>
      <w:divBdr>
        <w:top w:val="none" w:sz="0" w:space="0" w:color="auto"/>
        <w:left w:val="none" w:sz="0" w:space="0" w:color="auto"/>
        <w:bottom w:val="none" w:sz="0" w:space="0" w:color="auto"/>
        <w:right w:val="none" w:sz="0" w:space="0" w:color="auto"/>
      </w:divBdr>
    </w:div>
    <w:div w:id="1634557147">
      <w:bodyDiv w:val="1"/>
      <w:marLeft w:val="0"/>
      <w:marRight w:val="0"/>
      <w:marTop w:val="0"/>
      <w:marBottom w:val="0"/>
      <w:divBdr>
        <w:top w:val="none" w:sz="0" w:space="0" w:color="auto"/>
        <w:left w:val="none" w:sz="0" w:space="0" w:color="auto"/>
        <w:bottom w:val="none" w:sz="0" w:space="0" w:color="auto"/>
        <w:right w:val="none" w:sz="0" w:space="0" w:color="auto"/>
      </w:divBdr>
    </w:div>
    <w:div w:id="1697535495">
      <w:bodyDiv w:val="1"/>
      <w:marLeft w:val="0"/>
      <w:marRight w:val="0"/>
      <w:marTop w:val="0"/>
      <w:marBottom w:val="0"/>
      <w:divBdr>
        <w:top w:val="none" w:sz="0" w:space="0" w:color="auto"/>
        <w:left w:val="none" w:sz="0" w:space="0" w:color="auto"/>
        <w:bottom w:val="none" w:sz="0" w:space="0" w:color="auto"/>
        <w:right w:val="none" w:sz="0" w:space="0" w:color="auto"/>
      </w:divBdr>
    </w:div>
    <w:div w:id="1902210245">
      <w:bodyDiv w:val="1"/>
      <w:marLeft w:val="0"/>
      <w:marRight w:val="0"/>
      <w:marTop w:val="0"/>
      <w:marBottom w:val="0"/>
      <w:divBdr>
        <w:top w:val="none" w:sz="0" w:space="0" w:color="auto"/>
        <w:left w:val="none" w:sz="0" w:space="0" w:color="auto"/>
        <w:bottom w:val="none" w:sz="0" w:space="0" w:color="auto"/>
        <w:right w:val="none" w:sz="0" w:space="0" w:color="auto"/>
      </w:divBdr>
    </w:div>
    <w:div w:id="1902518809">
      <w:bodyDiv w:val="1"/>
      <w:marLeft w:val="0"/>
      <w:marRight w:val="0"/>
      <w:marTop w:val="0"/>
      <w:marBottom w:val="0"/>
      <w:divBdr>
        <w:top w:val="none" w:sz="0" w:space="0" w:color="auto"/>
        <w:left w:val="none" w:sz="0" w:space="0" w:color="auto"/>
        <w:bottom w:val="none" w:sz="0" w:space="0" w:color="auto"/>
        <w:right w:val="none" w:sz="0" w:space="0" w:color="auto"/>
      </w:divBdr>
    </w:div>
    <w:div w:id="1922719437">
      <w:bodyDiv w:val="1"/>
      <w:marLeft w:val="0"/>
      <w:marRight w:val="0"/>
      <w:marTop w:val="0"/>
      <w:marBottom w:val="0"/>
      <w:divBdr>
        <w:top w:val="none" w:sz="0" w:space="0" w:color="auto"/>
        <w:left w:val="none" w:sz="0" w:space="0" w:color="auto"/>
        <w:bottom w:val="none" w:sz="0" w:space="0" w:color="auto"/>
        <w:right w:val="none" w:sz="0" w:space="0" w:color="auto"/>
      </w:divBdr>
      <w:divsChild>
        <w:div w:id="1887176701">
          <w:marLeft w:val="0"/>
          <w:marRight w:val="0"/>
          <w:marTop w:val="0"/>
          <w:marBottom w:val="0"/>
          <w:divBdr>
            <w:top w:val="single" w:sz="6" w:space="0" w:color="000000"/>
            <w:left w:val="single" w:sz="6" w:space="0" w:color="000000"/>
            <w:bottom w:val="single" w:sz="6" w:space="0" w:color="000000"/>
            <w:right w:val="single" w:sz="6" w:space="0" w:color="000000"/>
          </w:divBdr>
          <w:divsChild>
            <w:div w:id="1079641805">
              <w:marLeft w:val="0"/>
              <w:marRight w:val="0"/>
              <w:marTop w:val="0"/>
              <w:marBottom w:val="0"/>
              <w:divBdr>
                <w:top w:val="none" w:sz="0" w:space="0" w:color="auto"/>
                <w:left w:val="none" w:sz="0" w:space="0" w:color="auto"/>
                <w:bottom w:val="none" w:sz="0" w:space="0" w:color="auto"/>
                <w:right w:val="none" w:sz="0" w:space="0" w:color="auto"/>
              </w:divBdr>
              <w:divsChild>
                <w:div w:id="1433745524">
                  <w:marLeft w:val="0"/>
                  <w:marRight w:val="0"/>
                  <w:marTop w:val="0"/>
                  <w:marBottom w:val="0"/>
                  <w:divBdr>
                    <w:top w:val="none" w:sz="0" w:space="0" w:color="auto"/>
                    <w:left w:val="none" w:sz="0" w:space="0" w:color="auto"/>
                    <w:bottom w:val="none" w:sz="0" w:space="0" w:color="auto"/>
                    <w:right w:val="none" w:sz="0" w:space="0" w:color="auto"/>
                  </w:divBdr>
                  <w:divsChild>
                    <w:div w:id="1460801409">
                      <w:marLeft w:val="0"/>
                      <w:marRight w:val="0"/>
                      <w:marTop w:val="0"/>
                      <w:marBottom w:val="0"/>
                      <w:divBdr>
                        <w:top w:val="none" w:sz="0" w:space="0" w:color="auto"/>
                        <w:left w:val="none" w:sz="0" w:space="0" w:color="auto"/>
                        <w:bottom w:val="none" w:sz="0" w:space="0" w:color="auto"/>
                        <w:right w:val="none" w:sz="0" w:space="0" w:color="auto"/>
                      </w:divBdr>
                      <w:divsChild>
                        <w:div w:id="1549680313">
                          <w:marLeft w:val="0"/>
                          <w:marRight w:val="0"/>
                          <w:marTop w:val="0"/>
                          <w:marBottom w:val="0"/>
                          <w:divBdr>
                            <w:top w:val="none" w:sz="0" w:space="0" w:color="auto"/>
                            <w:left w:val="none" w:sz="0" w:space="0" w:color="auto"/>
                            <w:bottom w:val="none" w:sz="0" w:space="0" w:color="auto"/>
                            <w:right w:val="none" w:sz="0" w:space="0" w:color="auto"/>
                          </w:divBdr>
                          <w:divsChild>
                            <w:div w:id="8068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527521">
      <w:bodyDiv w:val="1"/>
      <w:marLeft w:val="0"/>
      <w:marRight w:val="0"/>
      <w:marTop w:val="0"/>
      <w:marBottom w:val="0"/>
      <w:divBdr>
        <w:top w:val="none" w:sz="0" w:space="0" w:color="auto"/>
        <w:left w:val="none" w:sz="0" w:space="0" w:color="auto"/>
        <w:bottom w:val="none" w:sz="0" w:space="0" w:color="auto"/>
        <w:right w:val="none" w:sz="0" w:space="0" w:color="auto"/>
      </w:divBdr>
    </w:div>
    <w:div w:id="199486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D57EB-59F0-441E-B802-752565DD2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141</Pages>
  <Words>65247</Words>
  <Characters>371913</Characters>
  <Application>Microsoft Office Word</Application>
  <DocSecurity>0</DocSecurity>
  <Lines>3099</Lines>
  <Paragraphs>872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SCM</Company>
  <LinksUpToDate>false</LinksUpToDate>
  <CharactersWithSpaces>436288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Ciulu-Costinescu</dc:creator>
  <cp:keywords/>
  <dc:description/>
  <cp:lastModifiedBy>User</cp:lastModifiedBy>
  <cp:revision>2</cp:revision>
  <cp:lastPrinted>2024-12-13T08:23:00Z</cp:lastPrinted>
  <dcterms:created xsi:type="dcterms:W3CDTF">2024-12-19T09:09:00Z</dcterms:created>
  <dcterms:modified xsi:type="dcterms:W3CDTF">2024-12-19T09:09:00Z</dcterms:modified>
</cp:coreProperties>
</file>