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BF3EA" w14:textId="77777777" w:rsidR="00F105DE" w:rsidRPr="007F35B7" w:rsidRDefault="00F105DE" w:rsidP="00F105DE">
      <w:pPr>
        <w:spacing w:after="0" w:line="240" w:lineRule="auto"/>
        <w:rPr>
          <w:rFonts w:ascii="Times New Roman" w:eastAsiaTheme="majorEastAsia" w:hAnsi="Times New Roman" w:cs="Times New Roman"/>
          <w:bCs/>
          <w:sz w:val="26"/>
          <w:szCs w:val="26"/>
          <w:lang w:val="ro-RO" w:eastAsia="en-US"/>
        </w:rPr>
      </w:pPr>
    </w:p>
    <w:tbl>
      <w:tblPr>
        <w:tblStyle w:val="TableGrid"/>
        <w:tblW w:w="9805" w:type="dxa"/>
        <w:tblLook w:val="04A0" w:firstRow="1" w:lastRow="0" w:firstColumn="1" w:lastColumn="0" w:noHBand="0" w:noVBand="1"/>
      </w:tblPr>
      <w:tblGrid>
        <w:gridCol w:w="3002"/>
        <w:gridCol w:w="953"/>
        <w:gridCol w:w="900"/>
        <w:gridCol w:w="953"/>
        <w:gridCol w:w="913"/>
        <w:gridCol w:w="834"/>
        <w:gridCol w:w="2250"/>
      </w:tblGrid>
      <w:tr w:rsidR="007834D5" w:rsidRPr="007F35B7" w14:paraId="206E466A" w14:textId="77777777" w:rsidTr="00EE7F2A">
        <w:tc>
          <w:tcPr>
            <w:tcW w:w="9805" w:type="dxa"/>
            <w:gridSpan w:val="7"/>
          </w:tcPr>
          <w:p w14:paraId="056909B0" w14:textId="77777777" w:rsidR="00BB619F" w:rsidRPr="007F35B7" w:rsidRDefault="00BB619F" w:rsidP="0008230D">
            <w:pPr>
              <w:jc w:val="center"/>
              <w:rPr>
                <w:rFonts w:ascii="Times New Roman" w:eastAsiaTheme="majorEastAsia" w:hAnsi="Times New Roman" w:cs="Times New Roman"/>
                <w:b/>
                <w:bCs/>
                <w:color w:val="000000" w:themeColor="text1"/>
                <w:sz w:val="26"/>
                <w:szCs w:val="26"/>
                <w:lang w:val="ro-RO" w:eastAsia="en-US"/>
              </w:rPr>
            </w:pPr>
          </w:p>
          <w:p w14:paraId="29A568D4"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t>Secțiunea 1:</w:t>
            </w:r>
          </w:p>
          <w:p w14:paraId="49B346DA" w14:textId="77777777" w:rsidR="00F105DE"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t>Titlul proiectului de act normativ</w:t>
            </w:r>
          </w:p>
          <w:p w14:paraId="7DB1EC7A"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p>
          <w:p w14:paraId="2DC9ED39" w14:textId="77777777" w:rsidR="005F5B78" w:rsidRPr="007F35B7" w:rsidRDefault="005F5B78" w:rsidP="005F5B78">
            <w:pPr>
              <w:spacing w:line="276" w:lineRule="auto"/>
              <w:jc w:val="center"/>
              <w:rPr>
                <w:rFonts w:ascii="Times New Roman" w:eastAsia="Times New Roman" w:hAnsi="Times New Roman" w:cs="Times New Roman"/>
                <w:b/>
                <w:bCs/>
                <w:color w:val="000000" w:themeColor="text1"/>
                <w:sz w:val="26"/>
                <w:szCs w:val="26"/>
                <w:lang w:val="ro-RO" w:eastAsia="en-US"/>
              </w:rPr>
            </w:pPr>
            <w:r w:rsidRPr="007F35B7">
              <w:rPr>
                <w:rFonts w:ascii="Times New Roman" w:eastAsia="Times New Roman" w:hAnsi="Times New Roman" w:cs="Times New Roman"/>
                <w:b/>
                <w:bCs/>
                <w:color w:val="000000" w:themeColor="text1"/>
                <w:sz w:val="26"/>
                <w:szCs w:val="26"/>
                <w:lang w:val="ro-RO" w:eastAsia="en-US"/>
              </w:rPr>
              <w:t>HOTĂRÂRE</w:t>
            </w:r>
          </w:p>
          <w:p w14:paraId="369E6293" w14:textId="122EEF24" w:rsidR="005F5B78" w:rsidRPr="007F35B7" w:rsidRDefault="005F5B78" w:rsidP="005F5B78">
            <w:pPr>
              <w:spacing w:line="276" w:lineRule="auto"/>
              <w:jc w:val="center"/>
              <w:rPr>
                <w:rFonts w:ascii="Times New Roman" w:eastAsia="Times New Roman" w:hAnsi="Times New Roman" w:cs="Times New Roman"/>
                <w:b/>
                <w:bCs/>
                <w:color w:val="000000" w:themeColor="text1"/>
                <w:sz w:val="26"/>
                <w:szCs w:val="26"/>
                <w:lang w:val="ro-RO" w:eastAsia="en-US"/>
              </w:rPr>
            </w:pPr>
            <w:r w:rsidRPr="007F35B7">
              <w:rPr>
                <w:rFonts w:ascii="Times New Roman" w:eastAsia="Times New Roman" w:hAnsi="Times New Roman" w:cs="Times New Roman"/>
                <w:b/>
                <w:bCs/>
                <w:color w:val="000000" w:themeColor="text1"/>
                <w:sz w:val="26"/>
                <w:szCs w:val="26"/>
                <w:lang w:val="ro-RO" w:eastAsia="en-US"/>
              </w:rPr>
              <w:t xml:space="preserve">pentru modificarea </w:t>
            </w:r>
            <w:r w:rsidR="00AA57CB" w:rsidRPr="007F35B7">
              <w:rPr>
                <w:rFonts w:ascii="Times New Roman" w:eastAsia="Times New Roman" w:hAnsi="Times New Roman" w:cs="Times New Roman"/>
                <w:b/>
                <w:bCs/>
                <w:color w:val="000000" w:themeColor="text1"/>
                <w:sz w:val="26"/>
                <w:szCs w:val="26"/>
                <w:lang w:val="ro-RO" w:eastAsia="en-US"/>
              </w:rPr>
              <w:t xml:space="preserve">și completarea </w:t>
            </w:r>
            <w:r w:rsidRPr="007F35B7">
              <w:rPr>
                <w:rFonts w:ascii="Times New Roman" w:eastAsia="Times New Roman" w:hAnsi="Times New Roman" w:cs="Times New Roman"/>
                <w:b/>
                <w:bCs/>
                <w:color w:val="000000" w:themeColor="text1"/>
                <w:sz w:val="26"/>
                <w:szCs w:val="26"/>
                <w:lang w:val="ro-RO" w:eastAsia="en-US"/>
              </w:rPr>
              <w:t xml:space="preserve">Hotărârii Guvernului nr. </w:t>
            </w:r>
            <w:r w:rsidR="00F64848" w:rsidRPr="007F35B7">
              <w:rPr>
                <w:rFonts w:ascii="Times New Roman" w:eastAsia="Times New Roman" w:hAnsi="Times New Roman" w:cs="Times New Roman"/>
                <w:b/>
                <w:bCs/>
                <w:color w:val="000000" w:themeColor="text1"/>
                <w:sz w:val="26"/>
                <w:szCs w:val="26"/>
                <w:lang w:val="ro-RO" w:eastAsia="en-US"/>
              </w:rPr>
              <w:t>144/2010</w:t>
            </w:r>
          </w:p>
          <w:p w14:paraId="75386416" w14:textId="31C1A44F" w:rsidR="005F5B78" w:rsidRPr="007F35B7" w:rsidRDefault="005F5B78" w:rsidP="005F5B78">
            <w:pPr>
              <w:spacing w:line="276" w:lineRule="auto"/>
              <w:jc w:val="center"/>
              <w:rPr>
                <w:rFonts w:ascii="Times New Roman" w:eastAsia="Times New Roman" w:hAnsi="Times New Roman" w:cs="Times New Roman"/>
                <w:b/>
                <w:bCs/>
                <w:color w:val="000000" w:themeColor="text1"/>
                <w:sz w:val="26"/>
                <w:szCs w:val="26"/>
                <w:lang w:val="ro-RO" w:eastAsia="en-US"/>
              </w:rPr>
            </w:pPr>
            <w:r w:rsidRPr="007F35B7">
              <w:rPr>
                <w:rFonts w:ascii="Times New Roman" w:eastAsia="Times New Roman" w:hAnsi="Times New Roman" w:cs="Times New Roman"/>
                <w:b/>
                <w:bCs/>
                <w:color w:val="000000" w:themeColor="text1"/>
                <w:sz w:val="26"/>
                <w:szCs w:val="26"/>
                <w:lang w:val="ro-RO" w:eastAsia="en-US"/>
              </w:rPr>
              <w:t>privind organizarea</w:t>
            </w:r>
            <w:r w:rsidR="00AB377B" w:rsidRPr="007F35B7">
              <w:rPr>
                <w:rFonts w:ascii="Times New Roman" w:eastAsia="Times New Roman" w:hAnsi="Times New Roman" w:cs="Times New Roman"/>
                <w:b/>
                <w:bCs/>
                <w:color w:val="000000" w:themeColor="text1"/>
                <w:sz w:val="26"/>
                <w:szCs w:val="26"/>
                <w:lang w:val="ro-RO" w:eastAsia="en-US"/>
              </w:rPr>
              <w:t xml:space="preserve"> și </w:t>
            </w:r>
            <w:r w:rsidRPr="007F35B7">
              <w:rPr>
                <w:rFonts w:ascii="Times New Roman" w:eastAsia="Times New Roman" w:hAnsi="Times New Roman" w:cs="Times New Roman"/>
                <w:b/>
                <w:bCs/>
                <w:color w:val="000000" w:themeColor="text1"/>
                <w:sz w:val="26"/>
                <w:szCs w:val="26"/>
                <w:lang w:val="ro-RO" w:eastAsia="en-US"/>
              </w:rPr>
              <w:t xml:space="preserve">funcţionarea </w:t>
            </w:r>
            <w:r w:rsidR="00AB377B" w:rsidRPr="007F35B7">
              <w:rPr>
                <w:rFonts w:ascii="Times New Roman" w:eastAsia="Times New Roman" w:hAnsi="Times New Roman" w:cs="Times New Roman"/>
                <w:b/>
                <w:bCs/>
                <w:color w:val="000000" w:themeColor="text1"/>
                <w:sz w:val="26"/>
                <w:szCs w:val="26"/>
                <w:lang w:val="ro-RO" w:eastAsia="en-US"/>
              </w:rPr>
              <w:t>Ministerului Sănătății</w:t>
            </w:r>
            <w:r w:rsidRPr="007F35B7">
              <w:rPr>
                <w:rFonts w:ascii="Times New Roman" w:eastAsia="Times New Roman" w:hAnsi="Times New Roman" w:cs="Times New Roman"/>
                <w:b/>
                <w:bCs/>
                <w:color w:val="000000" w:themeColor="text1"/>
                <w:sz w:val="26"/>
                <w:szCs w:val="26"/>
                <w:lang w:val="ro-RO" w:eastAsia="en-US"/>
              </w:rPr>
              <w:t xml:space="preserve"> </w:t>
            </w:r>
          </w:p>
          <w:p w14:paraId="0F649329" w14:textId="77777777" w:rsidR="0008230D" w:rsidRPr="007F35B7" w:rsidRDefault="0008230D" w:rsidP="00421EEA">
            <w:pPr>
              <w:jc w:val="center"/>
              <w:rPr>
                <w:rFonts w:ascii="Times New Roman" w:eastAsiaTheme="majorEastAsia" w:hAnsi="Times New Roman" w:cs="Times New Roman"/>
                <w:b/>
                <w:bCs/>
                <w:color w:val="000000" w:themeColor="text1"/>
                <w:sz w:val="26"/>
                <w:szCs w:val="26"/>
                <w:lang w:val="ro-RO" w:eastAsia="en-US"/>
              </w:rPr>
            </w:pPr>
          </w:p>
        </w:tc>
      </w:tr>
      <w:tr w:rsidR="0008230D" w:rsidRPr="007F35B7" w14:paraId="684458F1" w14:textId="77777777" w:rsidTr="00EE7F2A">
        <w:tc>
          <w:tcPr>
            <w:tcW w:w="9805" w:type="dxa"/>
            <w:gridSpan w:val="7"/>
          </w:tcPr>
          <w:p w14:paraId="41902507" w14:textId="77777777" w:rsidR="0008230D" w:rsidRPr="007F35B7" w:rsidRDefault="0008230D" w:rsidP="0008230D">
            <w:pPr>
              <w:jc w:val="cente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Secțiunea a 2-a:</w:t>
            </w:r>
          </w:p>
          <w:p w14:paraId="51E9532F" w14:textId="77777777" w:rsidR="0008230D" w:rsidRPr="007F35B7" w:rsidRDefault="0008230D" w:rsidP="0008230D">
            <w:pPr>
              <w:jc w:val="cente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Motivul emiterii actului normativ</w:t>
            </w:r>
          </w:p>
          <w:p w14:paraId="7F292383" w14:textId="77777777" w:rsidR="0008230D" w:rsidRPr="007F35B7" w:rsidRDefault="0008230D" w:rsidP="0008230D">
            <w:pPr>
              <w:jc w:val="center"/>
              <w:rPr>
                <w:rFonts w:ascii="Times New Roman" w:eastAsiaTheme="majorEastAsia" w:hAnsi="Times New Roman" w:cs="Times New Roman"/>
                <w:b/>
                <w:bCs/>
                <w:color w:val="000000" w:themeColor="text1"/>
                <w:sz w:val="26"/>
                <w:szCs w:val="26"/>
                <w:lang w:val="ro-RO" w:eastAsia="en-US"/>
              </w:rPr>
            </w:pPr>
          </w:p>
        </w:tc>
      </w:tr>
      <w:tr w:rsidR="0008230D" w:rsidRPr="007F35B7" w14:paraId="35856549" w14:textId="77777777" w:rsidTr="00EE7F2A">
        <w:tc>
          <w:tcPr>
            <w:tcW w:w="9805" w:type="dxa"/>
            <w:gridSpan w:val="7"/>
          </w:tcPr>
          <w:p w14:paraId="2114F53D" w14:textId="77777777" w:rsidR="006E5EB8" w:rsidRPr="007F35B7" w:rsidRDefault="006E5EB8" w:rsidP="0008230D">
            <w:pPr>
              <w:rPr>
                <w:rFonts w:ascii="Times New Roman" w:eastAsiaTheme="majorEastAsia" w:hAnsi="Times New Roman" w:cs="Times New Roman"/>
                <w:color w:val="000000" w:themeColor="text1"/>
                <w:sz w:val="26"/>
                <w:szCs w:val="26"/>
                <w:lang w:val="ro-RO" w:eastAsia="en-US"/>
              </w:rPr>
            </w:pPr>
          </w:p>
          <w:p w14:paraId="3C10D6EA" w14:textId="77777777" w:rsidR="0008230D" w:rsidRPr="007F35B7" w:rsidRDefault="0008230D" w:rsidP="0008230D">
            <w:pP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t xml:space="preserve">2.1 Sursa proiectului de act normativ </w:t>
            </w:r>
          </w:p>
          <w:p w14:paraId="6D1199DC" w14:textId="77777777" w:rsidR="00281797" w:rsidRPr="007F35B7" w:rsidRDefault="00281797" w:rsidP="0008230D">
            <w:pPr>
              <w:rPr>
                <w:rFonts w:ascii="Times New Roman" w:eastAsiaTheme="majorEastAsia" w:hAnsi="Times New Roman" w:cs="Times New Roman"/>
                <w:b/>
                <w:color w:val="000000" w:themeColor="text1"/>
                <w:sz w:val="26"/>
                <w:szCs w:val="26"/>
                <w:lang w:val="ro-RO" w:eastAsia="en-US"/>
              </w:rPr>
            </w:pPr>
          </w:p>
          <w:p w14:paraId="6D69D29F" w14:textId="7E5B5ADF" w:rsidR="004E4986" w:rsidRPr="007F35B7" w:rsidRDefault="00255C7A" w:rsidP="00255C7A">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Prezentul proiect de act normativ a fost inițiat și elaborat de către </w:t>
            </w:r>
            <w:r w:rsidR="00AB377B" w:rsidRPr="007F35B7">
              <w:rPr>
                <w:rFonts w:ascii="Times New Roman" w:eastAsia="Times New Roman" w:hAnsi="Times New Roman" w:cs="Times New Roman"/>
                <w:bCs/>
                <w:color w:val="000000" w:themeColor="text1"/>
                <w:sz w:val="26"/>
                <w:szCs w:val="26"/>
                <w:lang w:val="ro-RO" w:eastAsia="en-US"/>
              </w:rPr>
              <w:t>Ministerul Sănătății</w:t>
            </w:r>
            <w:r w:rsidRPr="007F35B7">
              <w:rPr>
                <w:rFonts w:ascii="Times New Roman" w:eastAsia="Times New Roman" w:hAnsi="Times New Roman" w:cs="Times New Roman"/>
                <w:bCs/>
                <w:color w:val="000000" w:themeColor="text1"/>
                <w:sz w:val="26"/>
                <w:szCs w:val="26"/>
                <w:lang w:val="ro-RO" w:eastAsia="en-US"/>
              </w:rPr>
              <w:t xml:space="preserve">, ca urmare a intrării în vigoare a prevederilor art. XVII, art. XX și art. XXII din Legea nr. 296/2023 </w:t>
            </w:r>
            <w:r w:rsidRPr="007F35B7">
              <w:rPr>
                <w:rFonts w:ascii="Times New Roman" w:eastAsia="Times New Roman" w:hAnsi="Times New Roman" w:cs="Times New Roman"/>
                <w:bCs/>
                <w:i/>
                <w:color w:val="000000" w:themeColor="text1"/>
                <w:sz w:val="26"/>
                <w:szCs w:val="26"/>
                <w:lang w:val="ro-RO" w:eastAsia="en-US"/>
              </w:rPr>
              <w:t>privind unele măsuri fiscal-bugetare pentru asigurarea sustenabilităţii financiare a României pe termen lung</w:t>
            </w:r>
            <w:r w:rsidRPr="007F35B7">
              <w:rPr>
                <w:rFonts w:ascii="Times New Roman" w:eastAsia="Times New Roman" w:hAnsi="Times New Roman" w:cs="Times New Roman"/>
                <w:bCs/>
                <w:color w:val="000000" w:themeColor="text1"/>
                <w:sz w:val="26"/>
                <w:szCs w:val="26"/>
                <w:lang w:val="ro-RO" w:eastAsia="en-US"/>
              </w:rPr>
              <w:t xml:space="preserve">, publicată în Monitorul Oficial al României Partea I nr. 977 din 27 octombrie 2023. </w:t>
            </w:r>
          </w:p>
          <w:p w14:paraId="19747F0A" w14:textId="77777777" w:rsidR="004606AE" w:rsidRPr="007F35B7" w:rsidRDefault="00255C7A" w:rsidP="004606AE">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Astfel, în baza prevederilor art. XVII alin. (1) și alin. (2) lit. a) din Legea nr. 296/2023, posturile vacante din statele de funcţii ale instituţiilor şi autorităţilor finanţate din bugetele prevăzute la art. 1 alin. (2) din Legea nr. 500/2002 privind finanţele publice, cu modificările şi completările ulterioare, aprobate potrivit legii la data intrării în vigoare a legii, cu excepţia celor din cadrul unităţilor administrativ-teritoriale şi subdiviziunilor acestora, se desfiinţează. </w:t>
            </w:r>
          </w:p>
          <w:p w14:paraId="4CF1A038" w14:textId="47F1E43E" w:rsidR="004606AE" w:rsidRPr="007F35B7" w:rsidRDefault="00252714" w:rsidP="004606AE">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Potrivit</w:t>
            </w:r>
            <w:r w:rsidR="00255C7A" w:rsidRPr="007F35B7">
              <w:rPr>
                <w:rFonts w:ascii="Times New Roman" w:eastAsia="Times New Roman" w:hAnsi="Times New Roman" w:cs="Times New Roman"/>
                <w:bCs/>
                <w:color w:val="000000" w:themeColor="text1"/>
                <w:sz w:val="26"/>
                <w:szCs w:val="26"/>
                <w:lang w:val="ro-RO" w:eastAsia="en-US"/>
              </w:rPr>
              <w:t xml:space="preserve"> prevederilor art. XVII alin. (3) din aceeași lege, măsurile privind reorganizarea structurilor funcţionale, ca urmare a aplicării prevederilor art. XVII, inclusiv organigramele, statele de funcţii, regulamentele de organizare şi funcţionare, se aprobă, în condiţiile legii, pân</w:t>
            </w:r>
            <w:r w:rsidR="004606AE" w:rsidRPr="007F35B7">
              <w:rPr>
                <w:rFonts w:ascii="Times New Roman" w:eastAsia="Times New Roman" w:hAnsi="Times New Roman" w:cs="Times New Roman"/>
                <w:bCs/>
                <w:color w:val="000000" w:themeColor="text1"/>
                <w:sz w:val="26"/>
                <w:szCs w:val="26"/>
                <w:lang w:val="ro-RO" w:eastAsia="en-US"/>
              </w:rPr>
              <w:t xml:space="preserve">ă la data de 31 decembrie 2023. </w:t>
            </w:r>
          </w:p>
          <w:p w14:paraId="123E9A46" w14:textId="70168E3C" w:rsidR="00255C7A" w:rsidRPr="007F35B7" w:rsidRDefault="004606AE" w:rsidP="004606AE">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În conformitate cu dispozițiile art. LXIX  din Ordonanța de urgență a Guvernului nr. 115/2023 privind unele măsuri fiscal-bugetare în domeniul cheltuielilor publice, pentru consolidare fiscală, combaterea evaziunii fiscale, pentru modificarea şi completarea unor acte normative, precum şi pentru prorogarea unor termene, cu modificările și completările ulterioare, “termenele prevăzute la alin. (3) al art. XVII, alin. (6) al art. XVIII, la alin. (7) al art. XX şi la alin. (7) al art. XXIX din Legea nr. 296/2023 privind unele măsuri fiscal-bugetare pentru asigurarea sustenabilităţii financiare a României pe termen lung se prorogă până la data 30.06.2024”.</w:t>
            </w:r>
          </w:p>
          <w:p w14:paraId="0FC21679" w14:textId="41BFC863" w:rsidR="004E4986" w:rsidRPr="007F35B7" w:rsidRDefault="004E4986" w:rsidP="004E4986">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În </w:t>
            </w:r>
            <w:r w:rsidR="004606AE" w:rsidRPr="007F35B7">
              <w:rPr>
                <w:rFonts w:ascii="Times New Roman" w:eastAsia="Times New Roman" w:hAnsi="Times New Roman" w:cs="Times New Roman"/>
                <w:bCs/>
                <w:color w:val="000000" w:themeColor="text1"/>
                <w:sz w:val="26"/>
                <w:szCs w:val="26"/>
                <w:lang w:val="ro-RO" w:eastAsia="en-US"/>
              </w:rPr>
              <w:t>conformitate cu prevederile</w:t>
            </w:r>
            <w:r w:rsidRPr="007F35B7">
              <w:rPr>
                <w:rFonts w:ascii="Times New Roman" w:eastAsia="Times New Roman" w:hAnsi="Times New Roman" w:cs="Times New Roman"/>
                <w:bCs/>
                <w:color w:val="000000" w:themeColor="text1"/>
                <w:sz w:val="26"/>
                <w:szCs w:val="26"/>
                <w:lang w:val="ro-RO" w:eastAsia="en-US"/>
              </w:rPr>
              <w:t xml:space="preserve"> art. XV din Legea nr.296/2023, </w:t>
            </w:r>
            <w:r w:rsidR="004606AE" w:rsidRPr="007F35B7">
              <w:rPr>
                <w:rFonts w:ascii="Times New Roman" w:eastAsia="Times New Roman" w:hAnsi="Times New Roman" w:cs="Times New Roman"/>
                <w:bCs/>
                <w:color w:val="000000" w:themeColor="text1"/>
                <w:sz w:val="26"/>
                <w:szCs w:val="26"/>
                <w:lang w:val="ro-RO" w:eastAsia="en-US"/>
              </w:rPr>
              <w:t xml:space="preserve">cu modificările și completările ulterioare, numărul total al posturilor </w:t>
            </w:r>
            <w:r w:rsidRPr="007F35B7">
              <w:rPr>
                <w:rFonts w:ascii="Times New Roman" w:eastAsia="Times New Roman" w:hAnsi="Times New Roman" w:cs="Times New Roman"/>
                <w:bCs/>
                <w:color w:val="000000" w:themeColor="text1"/>
                <w:sz w:val="26"/>
                <w:szCs w:val="26"/>
                <w:lang w:val="ro-RO" w:eastAsia="en-US"/>
              </w:rPr>
              <w:t>demnitate publică aprobate aferente funcțiilor de secre</w:t>
            </w:r>
            <w:r w:rsidR="004606AE" w:rsidRPr="007F35B7">
              <w:rPr>
                <w:rFonts w:ascii="Times New Roman" w:eastAsia="Times New Roman" w:hAnsi="Times New Roman" w:cs="Times New Roman"/>
                <w:bCs/>
                <w:color w:val="000000" w:themeColor="text1"/>
                <w:sz w:val="26"/>
                <w:szCs w:val="26"/>
                <w:lang w:val="ro-RO" w:eastAsia="en-US"/>
              </w:rPr>
              <w:t xml:space="preserve">tar de stat, consilier de stat, </w:t>
            </w:r>
            <w:r w:rsidRPr="007F35B7">
              <w:rPr>
                <w:rFonts w:ascii="Times New Roman" w:eastAsia="Times New Roman" w:hAnsi="Times New Roman" w:cs="Times New Roman"/>
                <w:bCs/>
                <w:color w:val="000000" w:themeColor="text1"/>
                <w:sz w:val="26"/>
                <w:szCs w:val="26"/>
                <w:lang w:val="ro-RO" w:eastAsia="en-US"/>
              </w:rPr>
              <w:t>subsecretar de stat, vicepreședinte și al funcțiilor asimilate acestora se reduce până la 1</w:t>
            </w:r>
            <w:r w:rsidR="003B328E" w:rsidRPr="007F35B7">
              <w:rPr>
                <w:rFonts w:ascii="Times New Roman" w:eastAsia="Times New Roman" w:hAnsi="Times New Roman" w:cs="Times New Roman"/>
                <w:bCs/>
                <w:color w:val="000000" w:themeColor="text1"/>
                <w:sz w:val="26"/>
                <w:szCs w:val="26"/>
                <w:lang w:val="ro-RO" w:eastAsia="en-US"/>
              </w:rPr>
              <w:t xml:space="preserve"> </w:t>
            </w:r>
            <w:r w:rsidRPr="007F35B7">
              <w:rPr>
                <w:rFonts w:ascii="Times New Roman" w:eastAsia="Times New Roman" w:hAnsi="Times New Roman" w:cs="Times New Roman"/>
                <w:bCs/>
                <w:color w:val="000000" w:themeColor="text1"/>
                <w:sz w:val="26"/>
                <w:szCs w:val="26"/>
                <w:lang w:val="ro-RO" w:eastAsia="en-US"/>
              </w:rPr>
              <w:t>ianuarie 2024 cu minimum 25%.</w:t>
            </w:r>
          </w:p>
          <w:p w14:paraId="425E505D" w14:textId="26415B0E" w:rsidR="00FF3669" w:rsidRPr="007F35B7" w:rsidRDefault="00FF3669" w:rsidP="00FF3669">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De asemenea, în conformitate cu prevederile art. XVII din Legea nr. 296/2023, cu modificările și completările ulterioare, </w:t>
            </w:r>
            <w:r w:rsidRPr="007F35B7">
              <w:rPr>
                <w:rFonts w:ascii="Times New Roman" w:eastAsia="Times New Roman" w:hAnsi="Times New Roman" w:cs="Times New Roman"/>
                <w:bCs/>
                <w:color w:val="000000" w:themeColor="text1"/>
                <w:sz w:val="26"/>
                <w:szCs w:val="26"/>
                <w:lang w:eastAsia="en-US"/>
              </w:rPr>
              <w:t>“î</w:t>
            </w:r>
            <w:r w:rsidRPr="007F35B7">
              <w:rPr>
                <w:rFonts w:ascii="Times New Roman" w:eastAsia="Times New Roman" w:hAnsi="Times New Roman" w:cs="Times New Roman"/>
                <w:bCs/>
                <w:color w:val="000000" w:themeColor="text1"/>
                <w:sz w:val="26"/>
                <w:szCs w:val="26"/>
                <w:lang w:val="ro-RO" w:eastAsia="en-US"/>
              </w:rPr>
              <w:t>ncepând cu data de 1 noiembrie 2023 prevederile art. 63 alin. (1), art. 390 alin. (1) lit. h) din Ordonanţa de urgenţă a Guvernului nr. 57/2019, cu modificările şi completările ulterioare, precum şi pct. 8 de la lit. B de la pct. I din anexa nr. 5 la acelaşi act normativ se abrogă</w:t>
            </w:r>
            <w:r w:rsidRPr="007F35B7">
              <w:rPr>
                <w:rFonts w:ascii="Times New Roman" w:eastAsia="Times New Roman" w:hAnsi="Times New Roman" w:cs="Times New Roman"/>
                <w:bCs/>
                <w:color w:val="000000" w:themeColor="text1"/>
                <w:sz w:val="26"/>
                <w:szCs w:val="26"/>
                <w:lang w:eastAsia="en-US"/>
              </w:rPr>
              <w:t>”</w:t>
            </w:r>
            <w:r w:rsidRPr="007F35B7">
              <w:rPr>
                <w:rFonts w:ascii="Times New Roman" w:eastAsia="Times New Roman" w:hAnsi="Times New Roman" w:cs="Times New Roman"/>
                <w:bCs/>
                <w:color w:val="000000" w:themeColor="text1"/>
                <w:sz w:val="26"/>
                <w:szCs w:val="26"/>
                <w:lang w:val="ro-RO" w:eastAsia="en-US"/>
              </w:rPr>
              <w:t>.</w:t>
            </w:r>
          </w:p>
          <w:p w14:paraId="49E9EEE4" w14:textId="2730BE8E" w:rsidR="004606AE" w:rsidRPr="007F35B7" w:rsidRDefault="004606AE" w:rsidP="00255C7A">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Potrivit</w:t>
            </w:r>
            <w:r w:rsidR="00255C7A" w:rsidRPr="007F35B7">
              <w:rPr>
                <w:rFonts w:ascii="Times New Roman" w:eastAsia="Times New Roman" w:hAnsi="Times New Roman" w:cs="Times New Roman"/>
                <w:bCs/>
                <w:color w:val="000000" w:themeColor="text1"/>
                <w:sz w:val="26"/>
                <w:szCs w:val="26"/>
                <w:lang w:val="ro-RO" w:eastAsia="en-US"/>
              </w:rPr>
              <w:t xml:space="preserve"> art. XX alin. (1) din Legea nr. 296/2023, </w:t>
            </w:r>
            <w:r w:rsidRPr="007F35B7">
              <w:rPr>
                <w:rFonts w:ascii="Times New Roman" w:eastAsia="Times New Roman" w:hAnsi="Times New Roman" w:cs="Times New Roman"/>
                <w:bCs/>
                <w:color w:val="000000" w:themeColor="text1"/>
                <w:sz w:val="26"/>
                <w:szCs w:val="26"/>
                <w:lang w:val="ro-RO" w:eastAsia="en-US"/>
              </w:rPr>
              <w:t xml:space="preserve">cu modificările și completările ulterioare, </w:t>
            </w:r>
            <w:r w:rsidR="00255C7A" w:rsidRPr="007F35B7">
              <w:rPr>
                <w:rFonts w:ascii="Times New Roman" w:eastAsia="Times New Roman" w:hAnsi="Times New Roman" w:cs="Times New Roman"/>
                <w:bCs/>
                <w:color w:val="000000" w:themeColor="text1"/>
                <w:sz w:val="26"/>
                <w:szCs w:val="26"/>
                <w:lang w:val="ro-RO" w:eastAsia="en-US"/>
              </w:rPr>
              <w:t xml:space="preserve">se majorează normativul de personal necesar să fie îndeplinit pentru organizarea unui </w:t>
            </w:r>
            <w:r w:rsidR="00255C7A" w:rsidRPr="007F35B7">
              <w:rPr>
                <w:rFonts w:ascii="Times New Roman" w:eastAsia="Times New Roman" w:hAnsi="Times New Roman" w:cs="Times New Roman"/>
                <w:bCs/>
                <w:color w:val="000000" w:themeColor="text1"/>
                <w:sz w:val="26"/>
                <w:szCs w:val="26"/>
                <w:lang w:val="ro-RO" w:eastAsia="en-US"/>
              </w:rPr>
              <w:lastRenderedPageBreak/>
              <w:t xml:space="preserve">structuri funcționale, prevăzut la art. 391 alin. (3) din Ordonanţa de urgenţă a Guvernului nr. 57/2019 privind Codul administrativ, cu modificările și completările ulterioare, în conformitate cu prevederile Legii nr. 296/2023. </w:t>
            </w:r>
          </w:p>
          <w:p w14:paraId="38B99C34" w14:textId="08EA500A" w:rsidR="00954950" w:rsidRPr="007F35B7" w:rsidRDefault="00954950" w:rsidP="00252714">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Art. XXIX din Ordonanța de urgență a Guvernului nr. 31/2024 privind reglementarea unor măsuri fiscal-bugetare şi pentru modificarea şi completarea unor acte normative</w:t>
            </w:r>
            <w:r w:rsidR="00252714" w:rsidRPr="007F35B7">
              <w:rPr>
                <w:rFonts w:ascii="Times New Roman" w:eastAsia="Times New Roman" w:hAnsi="Times New Roman" w:cs="Times New Roman"/>
                <w:bCs/>
                <w:color w:val="000000" w:themeColor="text1"/>
                <w:sz w:val="26"/>
                <w:szCs w:val="26"/>
                <w:lang w:val="ro-RO" w:eastAsia="en-US"/>
              </w:rPr>
              <w:t>, modifică dispozițiile a</w:t>
            </w:r>
            <w:r w:rsidRPr="007F35B7">
              <w:rPr>
                <w:rFonts w:ascii="Times New Roman" w:eastAsia="Times New Roman" w:hAnsi="Times New Roman" w:cs="Times New Roman"/>
                <w:bCs/>
                <w:color w:val="000000" w:themeColor="text1"/>
                <w:sz w:val="26"/>
                <w:szCs w:val="26"/>
                <w:lang w:val="ro-RO" w:eastAsia="en-US"/>
              </w:rPr>
              <w:t xml:space="preserve">rticolul 63 </w:t>
            </w:r>
            <w:r w:rsidR="00252714" w:rsidRPr="007F35B7">
              <w:rPr>
                <w:rFonts w:ascii="Times New Roman" w:eastAsia="Times New Roman" w:hAnsi="Times New Roman" w:cs="Times New Roman"/>
                <w:bCs/>
                <w:color w:val="000000" w:themeColor="text1"/>
                <w:sz w:val="26"/>
                <w:szCs w:val="26"/>
                <w:lang w:val="ro-RO" w:eastAsia="en-US"/>
              </w:rPr>
              <w:t xml:space="preserve">alin. (1) </w:t>
            </w:r>
            <w:r w:rsidRPr="007F35B7">
              <w:rPr>
                <w:rFonts w:ascii="Times New Roman" w:eastAsia="Times New Roman" w:hAnsi="Times New Roman" w:cs="Times New Roman"/>
                <w:bCs/>
                <w:color w:val="000000" w:themeColor="text1"/>
                <w:sz w:val="26"/>
                <w:szCs w:val="26"/>
                <w:lang w:val="ro-RO" w:eastAsia="en-US"/>
              </w:rPr>
              <w:t xml:space="preserve">din Ordonanţa de urgenţă a Guvernului nr. 57/2019 privind Codul administrativ, cu modificările şi completările ulterioare, </w:t>
            </w:r>
            <w:r w:rsidR="00252714" w:rsidRPr="007F35B7">
              <w:rPr>
                <w:rFonts w:ascii="Times New Roman" w:eastAsia="Times New Roman" w:hAnsi="Times New Roman" w:cs="Times New Roman"/>
                <w:bCs/>
                <w:color w:val="000000" w:themeColor="text1"/>
                <w:sz w:val="26"/>
                <w:szCs w:val="26"/>
                <w:lang w:val="ro-RO" w:eastAsia="en-US"/>
              </w:rPr>
              <w:t>în sensul că m</w:t>
            </w:r>
            <w:r w:rsidRPr="007F35B7">
              <w:rPr>
                <w:rFonts w:ascii="Times New Roman" w:eastAsia="Times New Roman" w:hAnsi="Times New Roman" w:cs="Times New Roman"/>
                <w:bCs/>
                <w:color w:val="000000" w:themeColor="text1"/>
                <w:sz w:val="26"/>
                <w:szCs w:val="26"/>
                <w:lang w:val="ro-RO" w:eastAsia="en-US"/>
              </w:rPr>
              <w:t>inisterele au în structura organizatorică direcţii generale, direcţii, servicii şi alte compartimente funcţionale.</w:t>
            </w:r>
          </w:p>
          <w:p w14:paraId="21E6FD05" w14:textId="5739F317" w:rsidR="004A1A80" w:rsidRPr="007F35B7" w:rsidRDefault="00252714" w:rsidP="00252714">
            <w:pPr>
              <w:jc w:val="both"/>
              <w:rPr>
                <w:rFonts w:ascii="Times New Roman" w:eastAsiaTheme="majorEastAsia"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De asemenea, p</w:t>
            </w:r>
            <w:r w:rsidR="00255C7A" w:rsidRPr="007F35B7">
              <w:rPr>
                <w:rFonts w:ascii="Times New Roman" w:eastAsia="Times New Roman" w:hAnsi="Times New Roman" w:cs="Times New Roman"/>
                <w:bCs/>
                <w:color w:val="000000" w:themeColor="text1"/>
                <w:sz w:val="26"/>
                <w:szCs w:val="26"/>
                <w:lang w:val="ro-RO" w:eastAsia="en-US"/>
              </w:rPr>
              <w:t xml:space="preserve">otrivit prevederilor art. XXII alin. (1) din Legea nr. 296/2023, prin care se modifică art. 391 alin. (1) și (2) din Ordonanţa de urgenţă a Guvernului nr. 57/2019, cu modificările și completările ulterioare, numărul total al funcţiilor publice de conducere din cadrul autorităţii sau instituţiei publice, cu excepţia funcţiilor publice de secretar general al unităţii/subdiviziunii administrativ-teritoriale, precum şi al funcţiilor publice de conducere a căror ocupare se face prin detaşare cu personal din cadrul instituţiilor din sectorul de apărare, ordine publică şi siguranţă naţională, conform statelor de organizare aprobate, în condiţiile legii, este de maximum 8% din numărul total al posturilor aprobate la nivel de ordonator principal de credite.  </w:t>
            </w:r>
          </w:p>
        </w:tc>
      </w:tr>
      <w:tr w:rsidR="0008230D" w:rsidRPr="007F35B7" w14:paraId="3367CF55" w14:textId="77777777" w:rsidTr="00EE7F2A">
        <w:tc>
          <w:tcPr>
            <w:tcW w:w="9805" w:type="dxa"/>
            <w:gridSpan w:val="7"/>
          </w:tcPr>
          <w:p w14:paraId="598B6B66" w14:textId="77777777" w:rsidR="0008230D" w:rsidRPr="007F35B7" w:rsidRDefault="0008230D" w:rsidP="0008230D">
            <w:pPr>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lastRenderedPageBreak/>
              <w:t>2.2 Descrierea situației actuale</w:t>
            </w:r>
          </w:p>
          <w:p w14:paraId="1B74F98E" w14:textId="77777777" w:rsidR="004606AE" w:rsidRPr="007F35B7" w:rsidRDefault="004606AE" w:rsidP="0008230D">
            <w:pPr>
              <w:rPr>
                <w:rFonts w:ascii="Times New Roman" w:eastAsiaTheme="majorEastAsia" w:hAnsi="Times New Roman" w:cs="Times New Roman"/>
                <w:b/>
                <w:color w:val="000000" w:themeColor="text1"/>
                <w:sz w:val="26"/>
                <w:szCs w:val="26"/>
                <w:lang w:val="ro-RO" w:eastAsia="en-US"/>
              </w:rPr>
            </w:pPr>
          </w:p>
          <w:p w14:paraId="28B66FF6" w14:textId="344EFB55" w:rsidR="004E4986" w:rsidRPr="007F35B7" w:rsidRDefault="004E4986" w:rsidP="004606AE">
            <w:pPr>
              <w:jc w:val="both"/>
              <w:rPr>
                <w:rFonts w:ascii="Times New Roman" w:eastAsiaTheme="majorEastAsia" w:hAnsi="Times New Roman" w:cs="Times New Roman"/>
                <w:color w:val="000000" w:themeColor="text1"/>
                <w:sz w:val="26"/>
                <w:szCs w:val="26"/>
                <w:lang w:val="ro-RO" w:eastAsia="en-US"/>
              </w:rPr>
            </w:pPr>
            <w:r w:rsidRPr="007F35B7">
              <w:rPr>
                <w:rFonts w:ascii="Times New Roman" w:eastAsiaTheme="majorEastAsia" w:hAnsi="Times New Roman" w:cs="Times New Roman"/>
                <w:color w:val="000000" w:themeColor="text1"/>
                <w:sz w:val="26"/>
                <w:szCs w:val="26"/>
                <w:lang w:val="ro-RO" w:eastAsia="en-US"/>
              </w:rPr>
              <w:t>Ministerul Sănătății este organ de specialitate al administraţiei publice centrale, cu personalitate juridică, în subordinea Guvernului şi reprezintă autoritatea centrală în domeniul asistenţei de sănătate publică.</w:t>
            </w:r>
          </w:p>
          <w:p w14:paraId="54A405A4" w14:textId="68D9C9A5" w:rsidR="00255C7A" w:rsidRPr="007F35B7" w:rsidRDefault="00255C7A" w:rsidP="004606AE">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Atribuțiile </w:t>
            </w:r>
            <w:r w:rsidR="00AB377B" w:rsidRPr="007F35B7">
              <w:rPr>
                <w:rFonts w:ascii="Times New Roman" w:eastAsia="Times New Roman" w:hAnsi="Times New Roman" w:cs="Times New Roman"/>
                <w:bCs/>
                <w:color w:val="000000" w:themeColor="text1"/>
                <w:sz w:val="26"/>
                <w:szCs w:val="26"/>
                <w:lang w:val="ro-RO" w:eastAsia="en-US"/>
              </w:rPr>
              <w:t>Ministerului Sănătății</w:t>
            </w:r>
            <w:r w:rsidRPr="007F35B7">
              <w:rPr>
                <w:rFonts w:ascii="Times New Roman" w:eastAsia="Times New Roman" w:hAnsi="Times New Roman" w:cs="Times New Roman"/>
                <w:bCs/>
                <w:color w:val="000000" w:themeColor="text1"/>
                <w:sz w:val="26"/>
                <w:szCs w:val="26"/>
                <w:lang w:val="ro-RO" w:eastAsia="en-US"/>
              </w:rPr>
              <w:t xml:space="preserve">, normele de organizare și funcționare, precum și structura organizatorică </w:t>
            </w:r>
            <w:r w:rsidR="00FF3669" w:rsidRPr="007F35B7">
              <w:rPr>
                <w:rFonts w:ascii="Times New Roman" w:eastAsia="Times New Roman" w:hAnsi="Times New Roman" w:cs="Times New Roman"/>
                <w:bCs/>
                <w:color w:val="000000" w:themeColor="text1"/>
                <w:sz w:val="26"/>
                <w:szCs w:val="26"/>
                <w:lang w:val="ro-RO" w:eastAsia="en-US"/>
              </w:rPr>
              <w:t>sunt</w:t>
            </w:r>
            <w:r w:rsidRPr="007F35B7">
              <w:rPr>
                <w:rFonts w:ascii="Times New Roman" w:eastAsia="Times New Roman" w:hAnsi="Times New Roman" w:cs="Times New Roman"/>
                <w:bCs/>
                <w:color w:val="000000" w:themeColor="text1"/>
                <w:sz w:val="26"/>
                <w:szCs w:val="26"/>
                <w:lang w:val="ro-RO" w:eastAsia="en-US"/>
              </w:rPr>
              <w:t xml:space="preserve"> aprobate prin Hotărârea Guvernului nr. </w:t>
            </w:r>
            <w:r w:rsidR="00AB377B" w:rsidRPr="007F35B7">
              <w:rPr>
                <w:rFonts w:ascii="Times New Roman" w:eastAsia="Times New Roman" w:hAnsi="Times New Roman" w:cs="Times New Roman"/>
                <w:bCs/>
                <w:color w:val="000000" w:themeColor="text1"/>
                <w:sz w:val="26"/>
                <w:szCs w:val="26"/>
                <w:lang w:val="ro-RO" w:eastAsia="en-US"/>
              </w:rPr>
              <w:t>144/2010</w:t>
            </w:r>
            <w:r w:rsidRPr="007F35B7">
              <w:rPr>
                <w:rFonts w:ascii="Times New Roman" w:eastAsia="Times New Roman" w:hAnsi="Times New Roman" w:cs="Times New Roman"/>
                <w:bCs/>
                <w:color w:val="000000" w:themeColor="text1"/>
                <w:sz w:val="26"/>
                <w:szCs w:val="26"/>
                <w:lang w:val="ro-RO" w:eastAsia="en-US"/>
              </w:rPr>
              <w:t xml:space="preserve"> privind organizarea</w:t>
            </w:r>
            <w:r w:rsidR="00AB377B" w:rsidRPr="007F35B7">
              <w:rPr>
                <w:rFonts w:ascii="Times New Roman" w:eastAsia="Times New Roman" w:hAnsi="Times New Roman" w:cs="Times New Roman"/>
                <w:bCs/>
                <w:color w:val="000000" w:themeColor="text1"/>
                <w:sz w:val="26"/>
                <w:szCs w:val="26"/>
                <w:lang w:val="ro-RO" w:eastAsia="en-US"/>
              </w:rPr>
              <w:t xml:space="preserve"> și </w:t>
            </w:r>
            <w:r w:rsidRPr="007F35B7">
              <w:rPr>
                <w:rFonts w:ascii="Times New Roman" w:eastAsia="Times New Roman" w:hAnsi="Times New Roman" w:cs="Times New Roman"/>
                <w:bCs/>
                <w:color w:val="000000" w:themeColor="text1"/>
                <w:sz w:val="26"/>
                <w:szCs w:val="26"/>
                <w:lang w:val="ro-RO" w:eastAsia="en-US"/>
              </w:rPr>
              <w:t xml:space="preserve">funcționarea </w:t>
            </w:r>
            <w:r w:rsidR="00AB377B" w:rsidRPr="007F35B7">
              <w:rPr>
                <w:rFonts w:ascii="Times New Roman" w:eastAsia="Times New Roman" w:hAnsi="Times New Roman" w:cs="Times New Roman"/>
                <w:bCs/>
                <w:color w:val="000000" w:themeColor="text1"/>
                <w:sz w:val="26"/>
                <w:szCs w:val="26"/>
                <w:lang w:val="ro-RO" w:eastAsia="en-US"/>
              </w:rPr>
              <w:t>Ministerului Sănătății</w:t>
            </w:r>
            <w:r w:rsidRPr="007F35B7">
              <w:rPr>
                <w:rFonts w:ascii="Times New Roman" w:eastAsia="Times New Roman" w:hAnsi="Times New Roman" w:cs="Times New Roman"/>
                <w:bCs/>
                <w:color w:val="000000" w:themeColor="text1"/>
                <w:sz w:val="26"/>
                <w:szCs w:val="26"/>
                <w:lang w:val="ro-RO" w:eastAsia="en-US"/>
              </w:rPr>
              <w:t>, cu modificările și completările ulterioare</w:t>
            </w:r>
            <w:r w:rsidR="00AB377B" w:rsidRPr="007F35B7">
              <w:rPr>
                <w:rFonts w:ascii="Times New Roman" w:eastAsia="Times New Roman" w:hAnsi="Times New Roman" w:cs="Times New Roman"/>
                <w:bCs/>
                <w:color w:val="000000" w:themeColor="text1"/>
                <w:sz w:val="26"/>
                <w:szCs w:val="26"/>
                <w:lang w:val="ro-RO" w:eastAsia="en-US"/>
              </w:rPr>
              <w:t>.</w:t>
            </w:r>
          </w:p>
          <w:p w14:paraId="33793966" w14:textId="621C28A8" w:rsidR="00255C7A" w:rsidRPr="007F35B7" w:rsidRDefault="00255C7A"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Potrivit prevederilor art. 391 alin. (3) lit. b)-d) din Ordonanța de urgență a Guvernului nr. 57/2019, cu modificările și completările ulterioare, în reglementarea anterioară intrării în vigoare a prevederilor art. XX alin. (1) din Legea nr. 296/2023, normativul pentru constituirea unui serviciu prevedea minimum 7 posturi de execuţie, normativul pentru constituirea unei direcţii prevedea minimum 15 posturi de execuţie, iar normativul pentru constituirea unei direcţii generale prevedea minimum 25 de posturi de execuţie.  </w:t>
            </w:r>
          </w:p>
          <w:p w14:paraId="3CA31503" w14:textId="77777777" w:rsidR="001C4B82" w:rsidRPr="007F35B7" w:rsidRDefault="004606AE"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În conformitate cu prevederile art. 13 alin. (3) din Hotărârea Guvernului nr. 144/2010, cu modificările și completările ulterioare, numărul maxim de posturi este de 421, exclusiv demnitarii şi posturile aferente cabinetului ministrului. </w:t>
            </w:r>
          </w:p>
          <w:p w14:paraId="109022B1" w14:textId="5769DA72" w:rsidR="004606AE" w:rsidRPr="007F35B7" w:rsidRDefault="004606AE"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Potrivit art. 7 alin. (5) din același act normativ, în îndeplinirea atribuţiilor sale, ministrul sănătăţii este ajutat de 6 secretari de stat, de un secretar general şi de 2 secretari generali adjuncţi.</w:t>
            </w:r>
          </w:p>
          <w:p w14:paraId="4E1DADD6" w14:textId="12EE36C3" w:rsidR="00447ADF" w:rsidRPr="007F35B7" w:rsidRDefault="00FF3669" w:rsidP="00255C7A">
            <w:pPr>
              <w:autoSpaceDE w:val="0"/>
              <w:autoSpaceDN w:val="0"/>
              <w:adjustRightInd w:val="0"/>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P</w:t>
            </w:r>
            <w:r w:rsidR="00255C7A" w:rsidRPr="007F35B7">
              <w:rPr>
                <w:rFonts w:ascii="Times New Roman" w:eastAsia="Times New Roman" w:hAnsi="Times New Roman" w:cs="Times New Roman"/>
                <w:bCs/>
                <w:color w:val="000000" w:themeColor="text1"/>
                <w:sz w:val="26"/>
                <w:szCs w:val="26"/>
                <w:lang w:val="ro-RO" w:eastAsia="en-US"/>
              </w:rPr>
              <w:t xml:space="preserve">entru </w:t>
            </w:r>
            <w:r w:rsidR="00AB377B" w:rsidRPr="007F35B7">
              <w:rPr>
                <w:rFonts w:ascii="Times New Roman" w:eastAsia="Times New Roman" w:hAnsi="Times New Roman" w:cs="Times New Roman"/>
                <w:bCs/>
                <w:color w:val="000000" w:themeColor="text1"/>
                <w:sz w:val="26"/>
                <w:szCs w:val="26"/>
                <w:lang w:val="ro-RO" w:eastAsia="en-US"/>
              </w:rPr>
              <w:t>Ministerul Sănătății</w:t>
            </w:r>
            <w:r w:rsidR="00255C7A" w:rsidRPr="007F35B7">
              <w:rPr>
                <w:rFonts w:ascii="Times New Roman" w:eastAsia="Times New Roman" w:hAnsi="Times New Roman" w:cs="Times New Roman"/>
                <w:bCs/>
                <w:color w:val="000000" w:themeColor="text1"/>
                <w:sz w:val="26"/>
                <w:szCs w:val="26"/>
                <w:lang w:val="ro-RO" w:eastAsia="en-US"/>
              </w:rPr>
              <w:t>, numărul total al funcțiilor publice de conducere a fost stabilit în baza prevederilor art. 391 alin. (1) din Ordonanța de urgență a Guvernului nr. 57/2019, cu modificările și completările ulterioare, potrivit cărora ”</w:t>
            </w:r>
            <w:r w:rsidR="00255C7A" w:rsidRPr="007F35B7">
              <w:rPr>
                <w:rFonts w:ascii="Times New Roman" w:eastAsia="Times New Roman" w:hAnsi="Times New Roman" w:cs="Times New Roman"/>
                <w:bCs/>
                <w:i/>
                <w:color w:val="000000" w:themeColor="text1"/>
                <w:sz w:val="26"/>
                <w:szCs w:val="26"/>
                <w:lang w:val="ro-RO" w:eastAsia="en-US"/>
              </w:rPr>
              <w:t>Numărul total al funcţiilor publice de conducere din cadrul fiecărei autorităţi sau instituţii publice, cu excepţia funcţiilor publice de secretar general al unităţii/subdiviziunii administrativ- teritoriale, precum şi a funcţiilor publice de conducere a căror ocupare se face prin detaşare cu personal din cadrul instituţiilor din sectorul de apărare, ordine publică şi siguranţă naţională, conform statelor de organizare aprobate, în condiţiile legii, este de maximum 12% din numărul total al posturilor aprobate”</w:t>
            </w:r>
            <w:r w:rsidR="00AB377B" w:rsidRPr="007F35B7">
              <w:rPr>
                <w:rFonts w:ascii="Times New Roman" w:eastAsia="Times New Roman" w:hAnsi="Times New Roman" w:cs="Times New Roman"/>
                <w:bCs/>
                <w:i/>
                <w:color w:val="000000" w:themeColor="text1"/>
                <w:sz w:val="26"/>
                <w:szCs w:val="26"/>
                <w:lang w:val="ro-RO" w:eastAsia="en-US"/>
              </w:rPr>
              <w:t xml:space="preserve">. </w:t>
            </w:r>
          </w:p>
          <w:p w14:paraId="4C9BC935" w14:textId="1416D84A" w:rsidR="00255C7A" w:rsidRPr="007F35B7" w:rsidRDefault="00447ADF" w:rsidP="00255C7A">
            <w:pPr>
              <w:autoSpaceDE w:val="0"/>
              <w:autoSpaceDN w:val="0"/>
              <w:adjustRightInd w:val="0"/>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Numărul funcțiilor de conducere la nivelul Ministerului Sănătății este d</w:t>
            </w:r>
            <w:r w:rsidR="00255C7A" w:rsidRPr="007F35B7">
              <w:rPr>
                <w:rFonts w:ascii="Times New Roman" w:eastAsia="Times New Roman" w:hAnsi="Times New Roman" w:cs="Times New Roman"/>
                <w:bCs/>
                <w:color w:val="000000" w:themeColor="text1"/>
                <w:sz w:val="26"/>
                <w:szCs w:val="26"/>
                <w:lang w:val="ro-RO" w:eastAsia="en-US"/>
              </w:rPr>
              <w:t xml:space="preserve">e </w:t>
            </w:r>
            <w:r w:rsidR="00611781" w:rsidRPr="007F35B7">
              <w:rPr>
                <w:rFonts w:ascii="Times New Roman" w:eastAsia="Times New Roman" w:hAnsi="Times New Roman" w:cs="Times New Roman"/>
                <w:bCs/>
                <w:sz w:val="26"/>
                <w:szCs w:val="26"/>
                <w:lang w:val="ro-RO" w:eastAsia="en-US"/>
              </w:rPr>
              <w:t>5</w:t>
            </w:r>
            <w:r w:rsidR="00DF2BCF" w:rsidRPr="007F35B7">
              <w:rPr>
                <w:rFonts w:ascii="Times New Roman" w:eastAsia="Times New Roman" w:hAnsi="Times New Roman" w:cs="Times New Roman"/>
                <w:bCs/>
                <w:sz w:val="26"/>
                <w:szCs w:val="26"/>
                <w:lang w:val="ro-RO" w:eastAsia="en-US"/>
              </w:rPr>
              <w:t>3</w:t>
            </w:r>
            <w:r w:rsidR="00255C7A" w:rsidRPr="007F35B7">
              <w:rPr>
                <w:rFonts w:ascii="Times New Roman" w:eastAsia="Times New Roman" w:hAnsi="Times New Roman" w:cs="Times New Roman"/>
                <w:bCs/>
                <w:sz w:val="26"/>
                <w:szCs w:val="26"/>
                <w:lang w:val="ro-RO" w:eastAsia="en-US"/>
              </w:rPr>
              <w:t xml:space="preserve"> </w:t>
            </w:r>
            <w:r w:rsidR="00255C7A" w:rsidRPr="007F35B7">
              <w:rPr>
                <w:rFonts w:ascii="Times New Roman" w:eastAsia="Times New Roman" w:hAnsi="Times New Roman" w:cs="Times New Roman"/>
                <w:bCs/>
                <w:color w:val="000000" w:themeColor="text1"/>
                <w:sz w:val="26"/>
                <w:szCs w:val="26"/>
                <w:lang w:val="ro-RO" w:eastAsia="en-US"/>
              </w:rPr>
              <w:t>de funcții de conducere.</w:t>
            </w:r>
          </w:p>
          <w:p w14:paraId="3D34F355" w14:textId="14934CF2" w:rsidR="0008230D" w:rsidRPr="007F35B7" w:rsidRDefault="0008230D" w:rsidP="004606AE">
            <w:pPr>
              <w:autoSpaceDE w:val="0"/>
              <w:autoSpaceDN w:val="0"/>
              <w:adjustRightInd w:val="0"/>
              <w:jc w:val="both"/>
              <w:rPr>
                <w:rFonts w:ascii="Times New Roman" w:eastAsia="Times New Roman" w:hAnsi="Times New Roman" w:cs="Times New Roman"/>
                <w:bCs/>
                <w:color w:val="000000" w:themeColor="text1"/>
                <w:sz w:val="26"/>
                <w:szCs w:val="26"/>
                <w:lang w:val="ro-RO" w:eastAsia="en-US"/>
              </w:rPr>
            </w:pPr>
          </w:p>
        </w:tc>
      </w:tr>
      <w:tr w:rsidR="0008230D" w:rsidRPr="007F35B7" w14:paraId="46E4DBDD" w14:textId="77777777" w:rsidTr="00EE7F2A">
        <w:tc>
          <w:tcPr>
            <w:tcW w:w="9805" w:type="dxa"/>
            <w:gridSpan w:val="7"/>
          </w:tcPr>
          <w:p w14:paraId="3089C659" w14:textId="6EB0DBDD" w:rsidR="0008230D" w:rsidRPr="007F35B7" w:rsidRDefault="0008230D" w:rsidP="00D0391A">
            <w:pPr>
              <w:spacing w:line="276" w:lineRule="auto"/>
              <w:rPr>
                <w:rFonts w:ascii="Times New Roman" w:eastAsiaTheme="majorEastAsia" w:hAnsi="Times New Roman" w:cs="Times New Roman"/>
                <w:b/>
                <w:color w:val="000000" w:themeColor="text1"/>
                <w:sz w:val="26"/>
                <w:szCs w:val="26"/>
                <w:lang w:val="ro-RO" w:eastAsia="en-US"/>
              </w:rPr>
            </w:pPr>
            <w:r w:rsidRPr="007F35B7">
              <w:rPr>
                <w:rFonts w:ascii="Times New Roman" w:eastAsiaTheme="majorEastAsia" w:hAnsi="Times New Roman" w:cs="Times New Roman"/>
                <w:b/>
                <w:color w:val="000000" w:themeColor="text1"/>
                <w:sz w:val="26"/>
                <w:szCs w:val="26"/>
                <w:lang w:val="ro-RO" w:eastAsia="en-US"/>
              </w:rPr>
              <w:lastRenderedPageBreak/>
              <w:t>2.3 Schimbări preconizate</w:t>
            </w:r>
          </w:p>
          <w:p w14:paraId="40F92827" w14:textId="2144E219" w:rsidR="00FC3735" w:rsidRPr="007F35B7" w:rsidRDefault="00255C7A"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În aplicarea prevederilor art. XVII alin. (1) și alin. (2) lit. a), art. XX alin. (1) și art. XXII alin. (1) din Legea nr. 296/2023,</w:t>
            </w:r>
            <w:r w:rsidR="006E2A0E"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w:t>
            </w:r>
            <w:r w:rsidRPr="007F35B7">
              <w:rPr>
                <w:rFonts w:ascii="Times New Roman" w:eastAsia="Times New Roman" w:hAnsi="Times New Roman" w:cs="Times New Roman"/>
                <w:bCs/>
                <w:color w:val="000000" w:themeColor="text1"/>
                <w:sz w:val="26"/>
                <w:szCs w:val="26"/>
                <w:lang w:val="ro-RO" w:eastAsia="en-US"/>
              </w:rPr>
              <w:t xml:space="preserve"> s-a procedat după cum urmează:</w:t>
            </w:r>
          </w:p>
          <w:p w14:paraId="035FC1D3" w14:textId="77777777" w:rsidR="004F253D" w:rsidRPr="007F35B7" w:rsidRDefault="004F253D" w:rsidP="00255C7A">
            <w:pPr>
              <w:tabs>
                <w:tab w:val="left" w:pos="259"/>
              </w:tabs>
              <w:jc w:val="both"/>
              <w:rPr>
                <w:rFonts w:ascii="Times New Roman" w:eastAsia="Times New Roman" w:hAnsi="Times New Roman" w:cs="Times New Roman"/>
                <w:bCs/>
                <w:color w:val="000000" w:themeColor="text1"/>
                <w:sz w:val="26"/>
                <w:szCs w:val="26"/>
                <w:lang w:val="ro-RO" w:eastAsia="en-US"/>
              </w:rPr>
            </w:pPr>
          </w:p>
          <w:p w14:paraId="701FEBF5" w14:textId="6CCCFB48" w:rsidR="00447ADF" w:rsidRPr="007F35B7" w:rsidRDefault="00255C7A"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La data intrării în vigoare a Legii nr. 296/2023, </w:t>
            </w:r>
            <w:r w:rsidR="007E0A7D" w:rsidRPr="007F35B7">
              <w:rPr>
                <w:rFonts w:ascii="Times New Roman" w:eastAsia="Times New Roman" w:hAnsi="Times New Roman" w:cs="Times New Roman"/>
                <w:bCs/>
                <w:color w:val="000000" w:themeColor="text1"/>
                <w:sz w:val="26"/>
                <w:szCs w:val="26"/>
                <w:lang w:val="ro-RO" w:eastAsia="en-US"/>
              </w:rPr>
              <w:t>Ministerul Sănătății</w:t>
            </w:r>
            <w:r w:rsidRPr="007F35B7">
              <w:rPr>
                <w:rFonts w:ascii="Times New Roman" w:eastAsia="Times New Roman" w:hAnsi="Times New Roman" w:cs="Times New Roman"/>
                <w:bCs/>
                <w:color w:val="000000" w:themeColor="text1"/>
                <w:sz w:val="26"/>
                <w:szCs w:val="26"/>
                <w:lang w:val="ro-RO" w:eastAsia="en-US"/>
              </w:rPr>
              <w:t xml:space="preserve"> </w:t>
            </w:r>
            <w:r w:rsidR="00B659BF">
              <w:rPr>
                <w:rFonts w:ascii="Times New Roman" w:eastAsia="Times New Roman" w:hAnsi="Times New Roman" w:cs="Times New Roman"/>
                <w:bCs/>
                <w:color w:val="000000" w:themeColor="text1"/>
                <w:sz w:val="26"/>
                <w:szCs w:val="26"/>
                <w:lang w:val="ro-RO" w:eastAsia="en-US"/>
              </w:rPr>
              <w:t>avea prevăzut în statul de funcții</w:t>
            </w:r>
            <w:r w:rsidRPr="007F35B7">
              <w:rPr>
                <w:rFonts w:ascii="Times New Roman" w:eastAsia="Times New Roman" w:hAnsi="Times New Roman" w:cs="Times New Roman"/>
                <w:bCs/>
                <w:color w:val="000000" w:themeColor="text1"/>
                <w:sz w:val="26"/>
                <w:szCs w:val="26"/>
                <w:lang w:val="ro-RO" w:eastAsia="en-US"/>
              </w:rPr>
              <w:t xml:space="preserve">  </w:t>
            </w:r>
            <w:r w:rsidR="00B0362B" w:rsidRPr="007F35B7">
              <w:rPr>
                <w:rFonts w:ascii="Times New Roman" w:eastAsia="Times New Roman" w:hAnsi="Times New Roman" w:cs="Times New Roman"/>
                <w:bCs/>
                <w:color w:val="000000" w:themeColor="text1"/>
                <w:sz w:val="26"/>
                <w:szCs w:val="26"/>
                <w:lang w:val="ro-RO" w:eastAsia="en-US"/>
              </w:rPr>
              <w:t xml:space="preserve">421 posturi, exclusiv demnitarii şi posturile aferente cabinetului ministrului. </w:t>
            </w:r>
          </w:p>
          <w:p w14:paraId="1E713643" w14:textId="49C30C2A" w:rsidR="00B0362B" w:rsidRPr="007F35B7" w:rsidRDefault="00B0362B"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Potrivit prevederilor din Hotărârea Guvernului nr. 144/2010</w:t>
            </w:r>
            <w:r w:rsidR="00764AE8">
              <w:rPr>
                <w:rFonts w:ascii="Times New Roman" w:eastAsia="Times New Roman" w:hAnsi="Times New Roman" w:cs="Times New Roman"/>
                <w:bCs/>
                <w:color w:val="000000" w:themeColor="text1"/>
                <w:sz w:val="26"/>
                <w:szCs w:val="26"/>
                <w:lang w:val="ro-RO" w:eastAsia="en-US"/>
              </w:rPr>
              <w:t>, cu modificările și completările ulterioare,</w:t>
            </w:r>
            <w:r w:rsidRPr="007F35B7">
              <w:rPr>
                <w:rFonts w:ascii="Times New Roman" w:eastAsia="Times New Roman" w:hAnsi="Times New Roman" w:cs="Times New Roman"/>
                <w:bCs/>
                <w:color w:val="000000" w:themeColor="text1"/>
                <w:sz w:val="26"/>
                <w:szCs w:val="26"/>
                <w:lang w:val="ro-RO" w:eastAsia="en-US"/>
              </w:rPr>
              <w:t xml:space="preserve"> Ministerul Sănătății funcționează cu 7 demnitari, din care 6 sunt secretari de stat</w:t>
            </w:r>
            <w:r w:rsidR="007E5324" w:rsidRPr="007F35B7">
              <w:rPr>
                <w:rFonts w:ascii="Times New Roman" w:eastAsia="Times New Roman" w:hAnsi="Times New Roman" w:cs="Times New Roman"/>
                <w:bCs/>
                <w:color w:val="000000" w:themeColor="text1"/>
                <w:sz w:val="26"/>
                <w:szCs w:val="26"/>
                <w:lang w:val="ro-RO" w:eastAsia="en-US"/>
              </w:rPr>
              <w:t>. C</w:t>
            </w:r>
            <w:r w:rsidRPr="007F35B7">
              <w:rPr>
                <w:rFonts w:ascii="Times New Roman" w:eastAsia="Times New Roman" w:hAnsi="Times New Roman" w:cs="Times New Roman"/>
                <w:bCs/>
                <w:color w:val="000000" w:themeColor="text1"/>
                <w:sz w:val="26"/>
                <w:szCs w:val="26"/>
                <w:lang w:val="ro-RO" w:eastAsia="en-US"/>
              </w:rPr>
              <w:t xml:space="preserve">abinetele </w:t>
            </w:r>
            <w:r w:rsidR="007E5324" w:rsidRPr="007F35B7">
              <w:rPr>
                <w:rFonts w:ascii="Times New Roman" w:eastAsia="Times New Roman" w:hAnsi="Times New Roman" w:cs="Times New Roman"/>
                <w:bCs/>
                <w:color w:val="000000" w:themeColor="text1"/>
                <w:sz w:val="26"/>
                <w:szCs w:val="26"/>
                <w:lang w:val="ro-RO" w:eastAsia="en-US"/>
              </w:rPr>
              <w:t xml:space="preserve">secretarilor de stat funcționează cu un număr de </w:t>
            </w:r>
            <w:r w:rsidRPr="007F35B7">
              <w:rPr>
                <w:rFonts w:ascii="Times New Roman" w:eastAsia="Times New Roman" w:hAnsi="Times New Roman" w:cs="Times New Roman"/>
                <w:bCs/>
                <w:color w:val="000000" w:themeColor="text1"/>
                <w:sz w:val="26"/>
                <w:szCs w:val="26"/>
                <w:lang w:val="ro-RO" w:eastAsia="en-US"/>
              </w:rPr>
              <w:t>12 posturi</w:t>
            </w:r>
            <w:r w:rsidR="007E5324" w:rsidRPr="007F35B7">
              <w:rPr>
                <w:rFonts w:ascii="Times New Roman" w:eastAsia="Times New Roman" w:hAnsi="Times New Roman" w:cs="Times New Roman"/>
                <w:bCs/>
                <w:color w:val="000000" w:themeColor="text1"/>
                <w:sz w:val="26"/>
                <w:szCs w:val="26"/>
                <w:lang w:val="ro-RO" w:eastAsia="en-US"/>
              </w:rPr>
              <w:t xml:space="preserve"> în total</w:t>
            </w:r>
            <w:r w:rsidRPr="007F35B7">
              <w:rPr>
                <w:rFonts w:ascii="Times New Roman" w:eastAsia="Times New Roman" w:hAnsi="Times New Roman" w:cs="Times New Roman"/>
                <w:bCs/>
                <w:color w:val="000000" w:themeColor="text1"/>
                <w:sz w:val="26"/>
                <w:szCs w:val="26"/>
                <w:lang w:val="ro-RO" w:eastAsia="en-US"/>
              </w:rPr>
              <w:t xml:space="preserve">. </w:t>
            </w:r>
          </w:p>
          <w:p w14:paraId="754A2568" w14:textId="7F9C19DB" w:rsidR="00A11C0E" w:rsidRPr="007F35B7" w:rsidRDefault="00764AE8" w:rsidP="00255C7A">
            <w:pPr>
              <w:tabs>
                <w:tab w:val="left" w:pos="259"/>
              </w:tabs>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A</w:t>
            </w:r>
            <w:r w:rsidR="00A11C0E" w:rsidRPr="007F35B7">
              <w:rPr>
                <w:rFonts w:ascii="Times New Roman" w:eastAsia="Times New Roman" w:hAnsi="Times New Roman" w:cs="Times New Roman"/>
                <w:bCs/>
                <w:color w:val="000000" w:themeColor="text1"/>
                <w:sz w:val="26"/>
                <w:szCs w:val="26"/>
                <w:lang w:val="ro-RO" w:eastAsia="en-US"/>
              </w:rPr>
              <w:t>vând în vedere prevederile</w:t>
            </w:r>
            <w:r w:rsidR="007E5324" w:rsidRPr="007F35B7">
              <w:rPr>
                <w:rFonts w:ascii="Times New Roman" w:eastAsia="Times New Roman" w:hAnsi="Times New Roman" w:cs="Times New Roman"/>
                <w:bCs/>
                <w:color w:val="000000" w:themeColor="text1"/>
                <w:sz w:val="26"/>
                <w:szCs w:val="26"/>
                <w:lang w:val="ro-RO" w:eastAsia="en-US"/>
              </w:rPr>
              <w:t xml:space="preserve"> art. XV din L</w:t>
            </w:r>
            <w:r w:rsidR="00447ADF" w:rsidRPr="007F35B7">
              <w:rPr>
                <w:rFonts w:ascii="Times New Roman" w:eastAsia="Times New Roman" w:hAnsi="Times New Roman" w:cs="Times New Roman"/>
                <w:bCs/>
                <w:color w:val="000000" w:themeColor="text1"/>
                <w:sz w:val="26"/>
                <w:szCs w:val="26"/>
                <w:lang w:val="ro-RO" w:eastAsia="en-US"/>
              </w:rPr>
              <w:t>egea nr. 296/2023,</w:t>
            </w:r>
            <w:r w:rsidR="00A11C0E" w:rsidRPr="007F35B7">
              <w:rPr>
                <w:rFonts w:ascii="Times New Roman" w:eastAsia="Times New Roman" w:hAnsi="Times New Roman" w:cs="Times New Roman"/>
                <w:bCs/>
                <w:color w:val="000000" w:themeColor="text1"/>
                <w:sz w:val="26"/>
                <w:szCs w:val="26"/>
                <w:lang w:val="ro-RO" w:eastAsia="en-US"/>
              </w:rPr>
              <w:t xml:space="preserve"> urmează a fi desființate</w:t>
            </w:r>
            <w:r w:rsidR="004F253D" w:rsidRPr="007F35B7">
              <w:rPr>
                <w:rFonts w:ascii="Times New Roman" w:eastAsia="Times New Roman" w:hAnsi="Times New Roman" w:cs="Times New Roman"/>
                <w:bCs/>
                <w:color w:val="000000" w:themeColor="text1"/>
                <w:sz w:val="26"/>
                <w:szCs w:val="26"/>
                <w:lang w:val="ro-RO" w:eastAsia="en-US"/>
              </w:rPr>
              <w:t xml:space="preserve"> 2 funcții de secretar de stat ș</w:t>
            </w:r>
            <w:r w:rsidR="00A11C0E" w:rsidRPr="007F35B7">
              <w:rPr>
                <w:rFonts w:ascii="Times New Roman" w:eastAsia="Times New Roman" w:hAnsi="Times New Roman" w:cs="Times New Roman"/>
                <w:bCs/>
                <w:color w:val="000000" w:themeColor="text1"/>
                <w:sz w:val="26"/>
                <w:szCs w:val="26"/>
                <w:lang w:val="ro-RO" w:eastAsia="en-US"/>
              </w:rPr>
              <w:t xml:space="preserve">i cabinetele aferente acestora, respectiv 4 funcții </w:t>
            </w:r>
            <w:r w:rsidR="004F253D" w:rsidRPr="007F35B7">
              <w:rPr>
                <w:rFonts w:ascii="Times New Roman" w:eastAsia="Times New Roman" w:hAnsi="Times New Roman" w:cs="Times New Roman"/>
                <w:bCs/>
                <w:color w:val="000000" w:themeColor="text1"/>
                <w:sz w:val="26"/>
                <w:szCs w:val="26"/>
                <w:lang w:val="ro-RO" w:eastAsia="en-US"/>
              </w:rPr>
              <w:t>contractuale de execuție</w:t>
            </w:r>
            <w:r w:rsidR="00A11C0E" w:rsidRPr="007F35B7">
              <w:rPr>
                <w:rFonts w:ascii="Times New Roman" w:eastAsia="Times New Roman" w:hAnsi="Times New Roman" w:cs="Times New Roman"/>
                <w:bCs/>
                <w:color w:val="000000" w:themeColor="text1"/>
                <w:sz w:val="26"/>
                <w:szCs w:val="26"/>
                <w:lang w:val="ro-RO" w:eastAsia="en-US"/>
              </w:rPr>
              <w:t xml:space="preserve">. </w:t>
            </w:r>
          </w:p>
          <w:p w14:paraId="4E101412" w14:textId="77777777" w:rsidR="00A11C0E" w:rsidRPr="007F35B7" w:rsidRDefault="00A11C0E" w:rsidP="00255C7A">
            <w:pPr>
              <w:tabs>
                <w:tab w:val="left" w:pos="259"/>
              </w:tabs>
              <w:jc w:val="both"/>
              <w:rPr>
                <w:rFonts w:ascii="Times New Roman" w:eastAsia="Times New Roman" w:hAnsi="Times New Roman" w:cs="Times New Roman"/>
                <w:bCs/>
                <w:color w:val="000000" w:themeColor="text1"/>
                <w:sz w:val="26"/>
                <w:szCs w:val="26"/>
                <w:lang w:val="ro-RO" w:eastAsia="en-US"/>
              </w:rPr>
            </w:pPr>
          </w:p>
          <w:p w14:paraId="542E4997" w14:textId="3ADBEF8C" w:rsidR="007A1AD8" w:rsidRPr="007F35B7" w:rsidRDefault="00151825"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Ca urmare </w:t>
            </w:r>
            <w:r w:rsidR="00764AE8">
              <w:rPr>
                <w:rFonts w:ascii="Times New Roman" w:eastAsia="Times New Roman" w:hAnsi="Times New Roman" w:cs="Times New Roman"/>
                <w:bCs/>
                <w:color w:val="000000" w:themeColor="text1"/>
                <w:sz w:val="26"/>
                <w:szCs w:val="26"/>
                <w:lang w:val="ro-RO" w:eastAsia="en-US"/>
              </w:rPr>
              <w:t xml:space="preserve">a </w:t>
            </w:r>
            <w:r w:rsidR="00255C7A" w:rsidRPr="007F35B7">
              <w:rPr>
                <w:rFonts w:ascii="Times New Roman" w:eastAsia="Times New Roman" w:hAnsi="Times New Roman" w:cs="Times New Roman"/>
                <w:bCs/>
                <w:color w:val="000000" w:themeColor="text1"/>
                <w:sz w:val="26"/>
                <w:szCs w:val="26"/>
                <w:lang w:val="ro-RO" w:eastAsia="en-US"/>
              </w:rPr>
              <w:t>configurației compartimentelor funcționale</w:t>
            </w:r>
            <w:r w:rsidR="00764AE8">
              <w:t xml:space="preserve"> </w:t>
            </w:r>
            <w:r w:rsidR="00764AE8" w:rsidRPr="00764AE8">
              <w:rPr>
                <w:rFonts w:ascii="Times New Roman" w:eastAsia="Times New Roman" w:hAnsi="Times New Roman" w:cs="Times New Roman"/>
                <w:bCs/>
                <w:color w:val="000000" w:themeColor="text1"/>
                <w:sz w:val="26"/>
                <w:szCs w:val="26"/>
                <w:lang w:val="ro-RO" w:eastAsia="en-US"/>
              </w:rPr>
              <w:t>actuale ale Ministerului Sănătății</w:t>
            </w:r>
            <w:r w:rsidR="00255C7A" w:rsidRPr="007F35B7">
              <w:rPr>
                <w:rFonts w:ascii="Times New Roman" w:eastAsia="Times New Roman" w:hAnsi="Times New Roman" w:cs="Times New Roman"/>
                <w:bCs/>
                <w:color w:val="000000" w:themeColor="text1"/>
                <w:sz w:val="26"/>
                <w:szCs w:val="26"/>
                <w:lang w:val="ro-RO" w:eastAsia="en-US"/>
              </w:rPr>
              <w:t xml:space="preserve"> (</w:t>
            </w:r>
            <w:r w:rsidR="00447ADF" w:rsidRPr="007F35B7">
              <w:rPr>
                <w:rFonts w:ascii="Times New Roman" w:eastAsia="Times New Roman" w:hAnsi="Times New Roman" w:cs="Times New Roman"/>
                <w:bCs/>
                <w:color w:val="000000" w:themeColor="text1"/>
                <w:sz w:val="26"/>
                <w:szCs w:val="26"/>
                <w:lang w:val="ro-RO" w:eastAsia="en-US"/>
              </w:rPr>
              <w:t xml:space="preserve">birouri, </w:t>
            </w:r>
            <w:r w:rsidR="00255C7A" w:rsidRPr="007F35B7">
              <w:rPr>
                <w:rFonts w:ascii="Times New Roman" w:eastAsia="Times New Roman" w:hAnsi="Times New Roman" w:cs="Times New Roman"/>
                <w:bCs/>
                <w:color w:val="000000" w:themeColor="text1"/>
                <w:sz w:val="26"/>
                <w:szCs w:val="26"/>
                <w:lang w:val="ro-RO" w:eastAsia="en-US"/>
              </w:rPr>
              <w:t>servicii, direcții, direcți</w:t>
            </w:r>
            <w:r w:rsidR="00AB377B" w:rsidRPr="007F35B7">
              <w:rPr>
                <w:rFonts w:ascii="Times New Roman" w:eastAsia="Times New Roman" w:hAnsi="Times New Roman" w:cs="Times New Roman"/>
                <w:bCs/>
                <w:color w:val="000000" w:themeColor="text1"/>
                <w:sz w:val="26"/>
                <w:szCs w:val="26"/>
                <w:lang w:val="ro-RO" w:eastAsia="en-US"/>
              </w:rPr>
              <w:t>i</w:t>
            </w:r>
            <w:r w:rsidR="00255C7A" w:rsidRPr="007F35B7">
              <w:rPr>
                <w:rFonts w:ascii="Times New Roman" w:eastAsia="Times New Roman" w:hAnsi="Times New Roman" w:cs="Times New Roman"/>
                <w:bCs/>
                <w:color w:val="000000" w:themeColor="text1"/>
                <w:sz w:val="26"/>
                <w:szCs w:val="26"/>
                <w:lang w:val="ro-RO" w:eastAsia="en-US"/>
              </w:rPr>
              <w:t xml:space="preserve"> general</w:t>
            </w:r>
            <w:r w:rsidR="00AB377B" w:rsidRPr="007F35B7">
              <w:rPr>
                <w:rFonts w:ascii="Times New Roman" w:eastAsia="Times New Roman" w:hAnsi="Times New Roman" w:cs="Times New Roman"/>
                <w:bCs/>
                <w:color w:val="000000" w:themeColor="text1"/>
                <w:sz w:val="26"/>
                <w:szCs w:val="26"/>
                <w:lang w:val="ro-RO" w:eastAsia="en-US"/>
              </w:rPr>
              <w:t>e</w:t>
            </w:r>
            <w:r w:rsidR="00255C7A" w:rsidRPr="007F35B7">
              <w:rPr>
                <w:rFonts w:ascii="Times New Roman" w:eastAsia="Times New Roman" w:hAnsi="Times New Roman" w:cs="Times New Roman"/>
                <w:bCs/>
                <w:color w:val="000000" w:themeColor="text1"/>
                <w:sz w:val="26"/>
                <w:szCs w:val="26"/>
                <w:lang w:val="ro-RO" w:eastAsia="en-US"/>
              </w:rPr>
              <w:t xml:space="preserve">), asupra cărora s-a aplicat analiza privind îndeplinirea, respectiv neîndeplinirea normativelor de personal stabilite potrivit art. 391 alin. (3) din Ordonanța de urgență a Guvernului nr. 57/2019, cu modificările și completările ulterioare, astfel cum a fost modificat prin art. XX alin. (1) din Legea nr. 296/2023, </w:t>
            </w:r>
            <w:r w:rsidR="006E2A0E" w:rsidRPr="007F35B7">
              <w:rPr>
                <w:rFonts w:ascii="Times New Roman" w:eastAsia="Times New Roman" w:hAnsi="Times New Roman" w:cs="Times New Roman"/>
                <w:bCs/>
                <w:color w:val="000000" w:themeColor="text1"/>
                <w:sz w:val="26"/>
                <w:szCs w:val="26"/>
                <w:lang w:val="ro-RO" w:eastAsia="en-US"/>
              </w:rPr>
              <w:t xml:space="preserve">cu modificările și completările ulterioare, </w:t>
            </w:r>
            <w:r w:rsidRPr="007F35B7">
              <w:rPr>
                <w:rFonts w:ascii="Times New Roman" w:eastAsia="Times New Roman" w:hAnsi="Times New Roman" w:cs="Times New Roman"/>
                <w:bCs/>
                <w:color w:val="000000" w:themeColor="text1"/>
                <w:sz w:val="26"/>
                <w:szCs w:val="26"/>
                <w:lang w:val="ro-RO" w:eastAsia="en-US"/>
              </w:rPr>
              <w:t>a rezultat</w:t>
            </w:r>
            <w:r w:rsidR="00255C7A" w:rsidRPr="007F35B7">
              <w:rPr>
                <w:rFonts w:ascii="Times New Roman" w:eastAsia="Times New Roman" w:hAnsi="Times New Roman" w:cs="Times New Roman"/>
                <w:bCs/>
                <w:color w:val="000000" w:themeColor="text1"/>
                <w:sz w:val="26"/>
                <w:szCs w:val="26"/>
                <w:lang w:val="ro-RO" w:eastAsia="en-US"/>
              </w:rPr>
              <w:t xml:space="preserve"> necesitatea reconfigurării structurii organizatorice a </w:t>
            </w:r>
            <w:r w:rsidR="00AB377B" w:rsidRPr="007F35B7">
              <w:rPr>
                <w:rFonts w:ascii="Times New Roman" w:eastAsia="Times New Roman" w:hAnsi="Times New Roman" w:cs="Times New Roman"/>
                <w:bCs/>
                <w:color w:val="000000" w:themeColor="text1"/>
                <w:sz w:val="26"/>
                <w:szCs w:val="26"/>
                <w:lang w:val="ro-RO" w:eastAsia="en-US"/>
              </w:rPr>
              <w:t>Ministerului Sănătății</w:t>
            </w:r>
            <w:r w:rsidR="00255C7A" w:rsidRPr="007F35B7">
              <w:rPr>
                <w:rFonts w:ascii="Times New Roman" w:eastAsia="Times New Roman" w:hAnsi="Times New Roman" w:cs="Times New Roman"/>
                <w:bCs/>
                <w:color w:val="000000" w:themeColor="text1"/>
                <w:sz w:val="26"/>
                <w:szCs w:val="26"/>
                <w:lang w:val="ro-RO" w:eastAsia="en-US"/>
              </w:rPr>
              <w:t xml:space="preserve">, cu respectarea liniilor directoare privind funcțiile și atribuțiile instituției, stabilite potrivit art. </w:t>
            </w:r>
            <w:r w:rsidR="004D05CB" w:rsidRPr="007F35B7">
              <w:rPr>
                <w:rFonts w:ascii="Times New Roman" w:eastAsia="Times New Roman" w:hAnsi="Times New Roman" w:cs="Times New Roman"/>
                <w:bCs/>
                <w:color w:val="000000" w:themeColor="text1"/>
                <w:sz w:val="26"/>
                <w:szCs w:val="26"/>
                <w:lang w:val="ro-RO" w:eastAsia="en-US"/>
              </w:rPr>
              <w:t>(2) – (4)</w:t>
            </w:r>
            <w:r w:rsidR="00255C7A" w:rsidRPr="007F35B7">
              <w:rPr>
                <w:rFonts w:ascii="Times New Roman" w:eastAsia="Times New Roman" w:hAnsi="Times New Roman" w:cs="Times New Roman"/>
                <w:bCs/>
                <w:color w:val="000000" w:themeColor="text1"/>
                <w:sz w:val="26"/>
                <w:szCs w:val="26"/>
                <w:lang w:val="ro-RO" w:eastAsia="en-US"/>
              </w:rPr>
              <w:t xml:space="preserve"> din Hotărârea Guvernului nr. </w:t>
            </w:r>
            <w:r w:rsidR="00AB377B" w:rsidRPr="007F35B7">
              <w:rPr>
                <w:rFonts w:ascii="Times New Roman" w:eastAsia="Times New Roman" w:hAnsi="Times New Roman" w:cs="Times New Roman"/>
                <w:bCs/>
                <w:color w:val="000000" w:themeColor="text1"/>
                <w:sz w:val="26"/>
                <w:szCs w:val="26"/>
                <w:lang w:val="ro-RO" w:eastAsia="en-US"/>
              </w:rPr>
              <w:t>144/2010</w:t>
            </w:r>
            <w:r w:rsidR="007E0A7D"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 </w:t>
            </w:r>
          </w:p>
          <w:p w14:paraId="75D647AB" w14:textId="77777777" w:rsidR="007A1AD8" w:rsidRPr="007F35B7" w:rsidRDefault="007A1AD8" w:rsidP="00255C7A">
            <w:pPr>
              <w:tabs>
                <w:tab w:val="left" w:pos="259"/>
              </w:tabs>
              <w:jc w:val="both"/>
              <w:rPr>
                <w:rFonts w:ascii="Times New Roman" w:eastAsia="Times New Roman" w:hAnsi="Times New Roman" w:cs="Times New Roman"/>
                <w:bCs/>
                <w:color w:val="000000" w:themeColor="text1"/>
                <w:sz w:val="26"/>
                <w:szCs w:val="26"/>
                <w:lang w:val="ro-RO" w:eastAsia="en-US"/>
              </w:rPr>
            </w:pPr>
          </w:p>
          <w:p w14:paraId="16251190" w14:textId="78D49D2B" w:rsidR="00255C7A" w:rsidRPr="007F35B7" w:rsidRDefault="001C05F3" w:rsidP="00255C7A">
            <w:pPr>
              <w:tabs>
                <w:tab w:val="left" w:pos="259"/>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I. </w:t>
            </w:r>
            <w:r w:rsidR="00255C7A" w:rsidRPr="007F35B7">
              <w:rPr>
                <w:rFonts w:ascii="Times New Roman" w:eastAsia="Times New Roman" w:hAnsi="Times New Roman" w:cs="Times New Roman"/>
                <w:bCs/>
                <w:color w:val="000000" w:themeColor="text1"/>
                <w:sz w:val="26"/>
                <w:szCs w:val="26"/>
                <w:lang w:val="ro-RO" w:eastAsia="en-US"/>
              </w:rPr>
              <w:t xml:space="preserve">Astfel, la nivelul </w:t>
            </w:r>
            <w:r w:rsidR="00AB377B" w:rsidRPr="007F35B7">
              <w:rPr>
                <w:rFonts w:ascii="Times New Roman" w:eastAsia="Times New Roman" w:hAnsi="Times New Roman" w:cs="Times New Roman"/>
                <w:bCs/>
                <w:color w:val="000000" w:themeColor="text1"/>
                <w:sz w:val="26"/>
                <w:szCs w:val="26"/>
                <w:lang w:val="ro-RO" w:eastAsia="en-US"/>
              </w:rPr>
              <w:t>Ministerului Sănătății</w:t>
            </w:r>
            <w:r w:rsidR="00255C7A" w:rsidRPr="007F35B7">
              <w:rPr>
                <w:rFonts w:ascii="Times New Roman" w:eastAsia="Times New Roman" w:hAnsi="Times New Roman" w:cs="Times New Roman"/>
                <w:bCs/>
                <w:color w:val="000000" w:themeColor="text1"/>
                <w:sz w:val="26"/>
                <w:szCs w:val="26"/>
                <w:lang w:val="ro-RO" w:eastAsia="en-US"/>
              </w:rPr>
              <w:t xml:space="preserve"> au loc următoarele modificări în structura organizatorică:</w:t>
            </w:r>
          </w:p>
          <w:p w14:paraId="626DC8B9" w14:textId="77777777" w:rsidR="00710573" w:rsidRPr="007F35B7" w:rsidRDefault="00710573" w:rsidP="00255C7A">
            <w:pPr>
              <w:tabs>
                <w:tab w:val="left" w:pos="259"/>
              </w:tabs>
              <w:jc w:val="both"/>
              <w:rPr>
                <w:rFonts w:ascii="Times New Roman" w:eastAsia="Times New Roman" w:hAnsi="Times New Roman" w:cs="Times New Roman"/>
                <w:bCs/>
                <w:color w:val="000000" w:themeColor="text1"/>
                <w:sz w:val="26"/>
                <w:szCs w:val="26"/>
                <w:lang w:val="ro-RO" w:eastAsia="en-US"/>
              </w:rPr>
            </w:pPr>
          </w:p>
          <w:p w14:paraId="4BF12149" w14:textId="4FC09AB6" w:rsidR="004E4986" w:rsidRPr="007F35B7" w:rsidRDefault="00FC3735" w:rsidP="004E4986">
            <w:pPr>
              <w:tabs>
                <w:tab w:val="left" w:pos="810"/>
              </w:tabs>
              <w:ind w:left="60" w:hanging="90"/>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w:t>
            </w:r>
            <w:r w:rsidR="00075D70" w:rsidRPr="007F35B7">
              <w:rPr>
                <w:rFonts w:ascii="Times New Roman" w:eastAsia="Times New Roman" w:hAnsi="Times New Roman" w:cs="Times New Roman"/>
                <w:bCs/>
                <w:color w:val="000000" w:themeColor="text1"/>
                <w:sz w:val="26"/>
                <w:szCs w:val="26"/>
                <w:lang w:val="ro-RO" w:eastAsia="en-US"/>
              </w:rPr>
              <w:t xml:space="preserve"> </w:t>
            </w:r>
            <w:r w:rsidR="00075D70" w:rsidRPr="007F35B7">
              <w:rPr>
                <w:rFonts w:ascii="Times New Roman" w:eastAsia="Times New Roman" w:hAnsi="Times New Roman" w:cs="Times New Roman"/>
                <w:b/>
                <w:i/>
                <w:iCs/>
                <w:color w:val="000000" w:themeColor="text1"/>
                <w:sz w:val="26"/>
                <w:szCs w:val="26"/>
                <w:lang w:val="ro-RO" w:eastAsia="en-US"/>
              </w:rPr>
              <w:t>d</w:t>
            </w:r>
            <w:r w:rsidR="007E0A7D" w:rsidRPr="007F35B7">
              <w:rPr>
                <w:rFonts w:ascii="Times New Roman" w:eastAsia="Times New Roman" w:hAnsi="Times New Roman" w:cs="Times New Roman"/>
                <w:b/>
                <w:i/>
                <w:iCs/>
                <w:color w:val="000000" w:themeColor="text1"/>
                <w:sz w:val="26"/>
                <w:szCs w:val="26"/>
                <w:lang w:val="ro-RO" w:eastAsia="en-US"/>
              </w:rPr>
              <w:t xml:space="preserve">esființarea </w:t>
            </w:r>
            <w:r w:rsidR="00075D70" w:rsidRPr="007F35B7">
              <w:rPr>
                <w:rFonts w:ascii="Times New Roman" w:eastAsia="Times New Roman" w:hAnsi="Times New Roman" w:cs="Times New Roman"/>
                <w:b/>
                <w:i/>
                <w:iCs/>
                <w:color w:val="000000" w:themeColor="text1"/>
                <w:sz w:val="26"/>
                <w:szCs w:val="26"/>
                <w:lang w:val="ro-RO" w:eastAsia="en-US"/>
              </w:rPr>
              <w:t>a</w:t>
            </w:r>
            <w:r w:rsidR="0075743A" w:rsidRPr="007F35B7">
              <w:rPr>
                <w:rFonts w:ascii="Times New Roman" w:eastAsia="Times New Roman" w:hAnsi="Times New Roman" w:cs="Times New Roman"/>
                <w:b/>
                <w:i/>
                <w:iCs/>
                <w:color w:val="000000" w:themeColor="text1"/>
                <w:sz w:val="26"/>
                <w:szCs w:val="26"/>
                <w:lang w:val="ro-RO" w:eastAsia="en-US"/>
              </w:rPr>
              <w:t xml:space="preserve"> 2 (</w:t>
            </w:r>
            <w:r w:rsidR="00075D70" w:rsidRPr="007F35B7">
              <w:rPr>
                <w:rFonts w:ascii="Times New Roman" w:eastAsia="Times New Roman" w:hAnsi="Times New Roman" w:cs="Times New Roman"/>
                <w:b/>
                <w:i/>
                <w:iCs/>
                <w:color w:val="000000" w:themeColor="text1"/>
                <w:sz w:val="26"/>
                <w:szCs w:val="26"/>
                <w:lang w:val="ro-RO" w:eastAsia="en-US"/>
              </w:rPr>
              <w:t>d</w:t>
            </w:r>
            <w:r w:rsidR="00AB377B" w:rsidRPr="007F35B7">
              <w:rPr>
                <w:rFonts w:ascii="Times New Roman" w:eastAsia="Times New Roman" w:hAnsi="Times New Roman" w:cs="Times New Roman"/>
                <w:b/>
                <w:i/>
                <w:iCs/>
                <w:color w:val="000000" w:themeColor="text1"/>
                <w:sz w:val="26"/>
                <w:szCs w:val="26"/>
                <w:lang w:val="ro-RO" w:eastAsia="en-US"/>
              </w:rPr>
              <w:t>ouă</w:t>
            </w:r>
            <w:r w:rsidR="0075743A" w:rsidRPr="007F35B7">
              <w:rPr>
                <w:rFonts w:ascii="Times New Roman" w:eastAsia="Times New Roman" w:hAnsi="Times New Roman" w:cs="Times New Roman"/>
                <w:b/>
                <w:i/>
                <w:iCs/>
                <w:color w:val="000000" w:themeColor="text1"/>
                <w:sz w:val="26"/>
                <w:szCs w:val="26"/>
                <w:lang w:val="ro-RO" w:eastAsia="en-US"/>
              </w:rPr>
              <w:t>)</w:t>
            </w:r>
            <w:r w:rsidR="00255C7A" w:rsidRPr="007F35B7">
              <w:rPr>
                <w:rFonts w:ascii="Times New Roman" w:eastAsia="Times New Roman" w:hAnsi="Times New Roman" w:cs="Times New Roman"/>
                <w:b/>
                <w:i/>
                <w:iCs/>
                <w:color w:val="000000" w:themeColor="text1"/>
                <w:sz w:val="26"/>
                <w:szCs w:val="26"/>
                <w:lang w:val="ro-RO" w:eastAsia="en-US"/>
              </w:rPr>
              <w:t xml:space="preserve"> funcți</w:t>
            </w:r>
            <w:r w:rsidR="00AB377B" w:rsidRPr="007F35B7">
              <w:rPr>
                <w:rFonts w:ascii="Times New Roman" w:eastAsia="Times New Roman" w:hAnsi="Times New Roman" w:cs="Times New Roman"/>
                <w:b/>
                <w:i/>
                <w:iCs/>
                <w:color w:val="000000" w:themeColor="text1"/>
                <w:sz w:val="26"/>
                <w:szCs w:val="26"/>
                <w:lang w:val="ro-RO" w:eastAsia="en-US"/>
              </w:rPr>
              <w:t>i</w:t>
            </w:r>
            <w:r w:rsidR="00255C7A" w:rsidRPr="007F35B7">
              <w:rPr>
                <w:rFonts w:ascii="Times New Roman" w:eastAsia="Times New Roman" w:hAnsi="Times New Roman" w:cs="Times New Roman"/>
                <w:b/>
                <w:i/>
                <w:iCs/>
                <w:color w:val="000000" w:themeColor="text1"/>
                <w:sz w:val="26"/>
                <w:szCs w:val="26"/>
                <w:lang w:val="ro-RO" w:eastAsia="en-US"/>
              </w:rPr>
              <w:t xml:space="preserve"> de demnitate publică </w:t>
            </w:r>
            <w:r w:rsidR="004E4986" w:rsidRPr="007F35B7">
              <w:rPr>
                <w:rFonts w:ascii="Times New Roman" w:eastAsia="Times New Roman" w:hAnsi="Times New Roman" w:cs="Times New Roman"/>
                <w:b/>
                <w:i/>
                <w:iCs/>
                <w:color w:val="000000" w:themeColor="text1"/>
                <w:sz w:val="26"/>
                <w:szCs w:val="26"/>
                <w:lang w:val="ro-RO" w:eastAsia="en-US"/>
              </w:rPr>
              <w:t xml:space="preserve">de secretar de stat și </w:t>
            </w:r>
            <w:r w:rsidR="00447ADF" w:rsidRPr="007F35B7">
              <w:rPr>
                <w:rFonts w:ascii="Times New Roman" w:eastAsia="Times New Roman" w:hAnsi="Times New Roman" w:cs="Times New Roman"/>
                <w:b/>
                <w:i/>
                <w:iCs/>
                <w:color w:val="000000" w:themeColor="text1"/>
                <w:sz w:val="26"/>
                <w:szCs w:val="26"/>
                <w:lang w:val="ro-RO" w:eastAsia="en-US"/>
              </w:rPr>
              <w:t xml:space="preserve">posturile aferente </w:t>
            </w:r>
            <w:r w:rsidR="001C4B82" w:rsidRPr="007F35B7">
              <w:rPr>
                <w:rFonts w:ascii="Times New Roman" w:eastAsia="Times New Roman" w:hAnsi="Times New Roman" w:cs="Times New Roman"/>
                <w:b/>
                <w:i/>
                <w:iCs/>
                <w:color w:val="000000" w:themeColor="text1"/>
                <w:sz w:val="26"/>
                <w:szCs w:val="26"/>
                <w:lang w:val="ro-RO" w:eastAsia="en-US"/>
              </w:rPr>
              <w:t>cabinetelor</w:t>
            </w:r>
            <w:r w:rsidR="00255C7A" w:rsidRPr="007F35B7">
              <w:rPr>
                <w:rFonts w:ascii="Times New Roman" w:eastAsia="Times New Roman" w:hAnsi="Times New Roman" w:cs="Times New Roman"/>
                <w:b/>
                <w:i/>
                <w:iCs/>
                <w:color w:val="000000" w:themeColor="text1"/>
                <w:sz w:val="26"/>
                <w:szCs w:val="26"/>
                <w:lang w:val="ro-RO" w:eastAsia="en-US"/>
              </w:rPr>
              <w:t xml:space="preserve"> acest</w:t>
            </w:r>
            <w:r w:rsidR="00AB377B" w:rsidRPr="007F35B7">
              <w:rPr>
                <w:rFonts w:ascii="Times New Roman" w:eastAsia="Times New Roman" w:hAnsi="Times New Roman" w:cs="Times New Roman"/>
                <w:b/>
                <w:i/>
                <w:iCs/>
                <w:color w:val="000000" w:themeColor="text1"/>
                <w:sz w:val="26"/>
                <w:szCs w:val="26"/>
                <w:lang w:val="ro-RO" w:eastAsia="en-US"/>
              </w:rPr>
              <w:t>ora</w:t>
            </w:r>
            <w:r w:rsidR="00447ADF" w:rsidRPr="007F35B7">
              <w:rPr>
                <w:rFonts w:ascii="Times New Roman" w:eastAsia="Times New Roman" w:hAnsi="Times New Roman" w:cs="Times New Roman"/>
                <w:b/>
                <w:i/>
                <w:iCs/>
                <w:color w:val="000000" w:themeColor="text1"/>
                <w:sz w:val="26"/>
                <w:szCs w:val="26"/>
                <w:lang w:val="ro-RO" w:eastAsia="en-US"/>
              </w:rPr>
              <w:t xml:space="preserve">, respectiv </w:t>
            </w:r>
            <w:r w:rsidR="001C4B82" w:rsidRPr="007F35B7">
              <w:rPr>
                <w:rFonts w:ascii="Times New Roman" w:eastAsia="Times New Roman" w:hAnsi="Times New Roman" w:cs="Times New Roman"/>
                <w:b/>
                <w:i/>
                <w:iCs/>
                <w:color w:val="000000" w:themeColor="text1"/>
                <w:sz w:val="26"/>
                <w:szCs w:val="26"/>
                <w:lang w:val="ro-RO" w:eastAsia="en-US"/>
              </w:rPr>
              <w:t>4</w:t>
            </w:r>
            <w:r w:rsidR="00447ADF" w:rsidRPr="007F35B7">
              <w:rPr>
                <w:rFonts w:ascii="Times New Roman" w:eastAsia="Times New Roman" w:hAnsi="Times New Roman" w:cs="Times New Roman"/>
                <w:b/>
                <w:i/>
                <w:iCs/>
                <w:color w:val="000000" w:themeColor="text1"/>
                <w:sz w:val="26"/>
                <w:szCs w:val="26"/>
                <w:lang w:val="ro-RO" w:eastAsia="en-US"/>
              </w:rPr>
              <w:t xml:space="preserve"> </w:t>
            </w:r>
            <w:r w:rsidR="005E7905" w:rsidRPr="007F35B7">
              <w:rPr>
                <w:rFonts w:ascii="Times New Roman" w:eastAsia="Times New Roman" w:hAnsi="Times New Roman" w:cs="Times New Roman"/>
                <w:b/>
                <w:i/>
                <w:iCs/>
                <w:color w:val="000000" w:themeColor="text1"/>
                <w:sz w:val="26"/>
                <w:szCs w:val="26"/>
                <w:lang w:val="ro-RO" w:eastAsia="en-US"/>
              </w:rPr>
              <w:t>funcții</w:t>
            </w:r>
            <w:r w:rsidR="007E5324" w:rsidRPr="007F35B7">
              <w:rPr>
                <w:rFonts w:ascii="Times New Roman" w:hAnsi="Times New Roman" w:cs="Times New Roman"/>
                <w:sz w:val="26"/>
                <w:szCs w:val="26"/>
              </w:rPr>
              <w:t xml:space="preserve"> </w:t>
            </w:r>
            <w:r w:rsidR="00AD2E87" w:rsidRPr="007F35B7">
              <w:rPr>
                <w:rFonts w:ascii="Times New Roman" w:eastAsia="Times New Roman" w:hAnsi="Times New Roman" w:cs="Times New Roman"/>
                <w:b/>
                <w:i/>
                <w:iCs/>
                <w:color w:val="000000" w:themeColor="text1"/>
                <w:sz w:val="26"/>
                <w:szCs w:val="26"/>
                <w:lang w:val="ro-RO" w:eastAsia="en-US"/>
              </w:rPr>
              <w:t xml:space="preserve">contractuale </w:t>
            </w:r>
            <w:r w:rsidR="007E5324" w:rsidRPr="007F35B7">
              <w:rPr>
                <w:rFonts w:ascii="Times New Roman" w:eastAsia="Times New Roman" w:hAnsi="Times New Roman" w:cs="Times New Roman"/>
                <w:b/>
                <w:i/>
                <w:iCs/>
                <w:color w:val="000000" w:themeColor="text1"/>
                <w:sz w:val="26"/>
                <w:szCs w:val="26"/>
                <w:lang w:val="ro-RO" w:eastAsia="en-US"/>
              </w:rPr>
              <w:t>de execuție</w:t>
            </w:r>
            <w:r w:rsidR="006E2A0E" w:rsidRPr="007F35B7">
              <w:rPr>
                <w:rFonts w:ascii="Times New Roman" w:eastAsia="Times New Roman" w:hAnsi="Times New Roman" w:cs="Times New Roman"/>
                <w:bCs/>
                <w:color w:val="000000" w:themeColor="text1"/>
                <w:sz w:val="26"/>
                <w:szCs w:val="26"/>
                <w:lang w:val="ro-RO" w:eastAsia="en-US"/>
              </w:rPr>
              <w:t>;</w:t>
            </w:r>
          </w:p>
          <w:p w14:paraId="6BD0B77E" w14:textId="77777777" w:rsidR="00115B9C" w:rsidRPr="007F35B7" w:rsidRDefault="00115B9C" w:rsidP="001C4B82">
            <w:pPr>
              <w:tabs>
                <w:tab w:val="left" w:pos="810"/>
              </w:tabs>
              <w:jc w:val="both"/>
              <w:rPr>
                <w:rFonts w:ascii="Times New Roman" w:eastAsia="Times New Roman" w:hAnsi="Times New Roman" w:cs="Times New Roman"/>
                <w:bCs/>
                <w:color w:val="000000" w:themeColor="text1"/>
                <w:sz w:val="26"/>
                <w:szCs w:val="26"/>
                <w:lang w:val="ro-RO" w:eastAsia="en-US"/>
              </w:rPr>
            </w:pPr>
          </w:p>
          <w:p w14:paraId="5A3CAB87" w14:textId="048F0471" w:rsidR="00650FF0" w:rsidRPr="007F35B7" w:rsidRDefault="007E5324" w:rsidP="007E5324">
            <w:pPr>
              <w:tabs>
                <w:tab w:val="left" w:pos="81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 </w:t>
            </w:r>
            <w:r w:rsidRPr="007F35B7">
              <w:rPr>
                <w:rFonts w:ascii="Times New Roman" w:eastAsia="Times New Roman" w:hAnsi="Times New Roman" w:cs="Times New Roman"/>
                <w:b/>
                <w:bCs/>
                <w:i/>
                <w:color w:val="000000" w:themeColor="text1"/>
                <w:sz w:val="26"/>
                <w:szCs w:val="26"/>
                <w:lang w:val="ro-RO" w:eastAsia="en-US"/>
              </w:rPr>
              <w:t>desființarea C</w:t>
            </w:r>
            <w:r w:rsidR="00650FF0" w:rsidRPr="007F35B7">
              <w:rPr>
                <w:rFonts w:ascii="Times New Roman" w:eastAsia="Times New Roman" w:hAnsi="Times New Roman" w:cs="Times New Roman"/>
                <w:b/>
                <w:bCs/>
                <w:i/>
                <w:color w:val="000000" w:themeColor="text1"/>
                <w:sz w:val="26"/>
                <w:szCs w:val="26"/>
                <w:lang w:val="ro-RO" w:eastAsia="en-US"/>
              </w:rPr>
              <w:t>ompartimentul</w:t>
            </w:r>
            <w:r w:rsidRPr="007F35B7">
              <w:rPr>
                <w:rFonts w:ascii="Times New Roman" w:eastAsia="Times New Roman" w:hAnsi="Times New Roman" w:cs="Times New Roman"/>
                <w:b/>
                <w:bCs/>
                <w:i/>
                <w:color w:val="000000" w:themeColor="text1"/>
                <w:sz w:val="26"/>
                <w:szCs w:val="26"/>
                <w:lang w:val="ro-RO" w:eastAsia="en-US"/>
              </w:rPr>
              <w:t>ui</w:t>
            </w:r>
            <w:r w:rsidR="00650FF0" w:rsidRPr="007F35B7">
              <w:rPr>
                <w:rFonts w:ascii="Times New Roman" w:eastAsia="Times New Roman" w:hAnsi="Times New Roman" w:cs="Times New Roman"/>
                <w:b/>
                <w:bCs/>
                <w:i/>
                <w:color w:val="000000" w:themeColor="text1"/>
                <w:sz w:val="26"/>
                <w:szCs w:val="26"/>
                <w:lang w:val="ro-RO" w:eastAsia="en-US"/>
              </w:rPr>
              <w:t xml:space="preserve"> de coordonare și monitorizare a activităților structurilor din cadrul ministerului</w:t>
            </w:r>
            <w:r w:rsidR="009561FC" w:rsidRPr="007F35B7">
              <w:rPr>
                <w:rFonts w:ascii="Times New Roman" w:eastAsia="Times New Roman" w:hAnsi="Times New Roman" w:cs="Times New Roman"/>
                <w:bCs/>
                <w:color w:val="000000" w:themeColor="text1"/>
                <w:sz w:val="26"/>
                <w:szCs w:val="26"/>
                <w:lang w:val="ro-RO" w:eastAsia="en-US"/>
              </w:rPr>
              <w:t xml:space="preserve"> prin încadrarea personalului cu respectarea prevederilor OUG nr. 57/2019, cu modificările și completările ulterioare, precum și a normelor privind respectarea dreptului la carieră în funcția publică, a dispozițiilor legale și regimului juridic aplicabil fiecărei categorii de personal</w:t>
            </w:r>
            <w:r w:rsidR="0024201C" w:rsidRPr="007F35B7">
              <w:rPr>
                <w:rFonts w:ascii="Times New Roman" w:eastAsia="Times New Roman" w:hAnsi="Times New Roman" w:cs="Times New Roman"/>
                <w:bCs/>
                <w:color w:val="000000" w:themeColor="text1"/>
                <w:sz w:val="26"/>
                <w:szCs w:val="26"/>
                <w:lang w:val="ro-RO" w:eastAsia="en-US"/>
              </w:rPr>
              <w:t>.</w:t>
            </w:r>
          </w:p>
          <w:p w14:paraId="648D457D" w14:textId="77777777" w:rsidR="00650FF0" w:rsidRPr="007F35B7" w:rsidRDefault="00650FF0" w:rsidP="00650FF0">
            <w:pPr>
              <w:tabs>
                <w:tab w:val="left" w:pos="810"/>
              </w:tabs>
              <w:ind w:left="60" w:hanging="90"/>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  </w:t>
            </w:r>
          </w:p>
          <w:p w14:paraId="15602DA9" w14:textId="28CB99F6" w:rsidR="00B072AD" w:rsidRPr="00764AE8" w:rsidRDefault="00650FF0" w:rsidP="00764AE8">
            <w:pPr>
              <w:tabs>
                <w:tab w:val="left" w:pos="810"/>
              </w:tabs>
              <w:ind w:left="60" w:hanging="90"/>
              <w:jc w:val="both"/>
              <w:rPr>
                <w:rFonts w:ascii="Times New Roman" w:eastAsia="Times New Roman" w:hAnsi="Times New Roman" w:cs="Times New Roman"/>
                <w:bCs/>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 </w:t>
            </w:r>
            <w:r w:rsidRPr="007F35B7">
              <w:rPr>
                <w:rFonts w:ascii="Times New Roman" w:eastAsia="Times New Roman" w:hAnsi="Times New Roman" w:cs="Times New Roman"/>
                <w:b/>
                <w:i/>
                <w:iCs/>
                <w:color w:val="000000" w:themeColor="text1"/>
                <w:sz w:val="26"/>
                <w:szCs w:val="26"/>
                <w:lang w:val="ro-RO" w:eastAsia="en-US"/>
              </w:rPr>
              <w:t>reorganizarea Direcției Generale Juridice</w:t>
            </w:r>
            <w:r w:rsidRPr="007F35B7">
              <w:rPr>
                <w:rFonts w:ascii="Times New Roman" w:eastAsia="Times New Roman" w:hAnsi="Times New Roman" w:cs="Times New Roman"/>
                <w:bCs/>
                <w:color w:val="000000" w:themeColor="text1"/>
                <w:sz w:val="26"/>
                <w:szCs w:val="26"/>
                <w:lang w:val="ro-RO" w:eastAsia="en-US"/>
              </w:rPr>
              <w:t xml:space="preserve"> </w:t>
            </w:r>
            <w:r w:rsidR="00D506CF" w:rsidRPr="007F35B7">
              <w:rPr>
                <w:rFonts w:ascii="Times New Roman" w:eastAsia="Times New Roman" w:hAnsi="Times New Roman" w:cs="Times New Roman"/>
                <w:bCs/>
                <w:color w:val="000000" w:themeColor="text1"/>
                <w:sz w:val="26"/>
                <w:szCs w:val="26"/>
                <w:lang w:val="ro-RO" w:eastAsia="en-US"/>
              </w:rPr>
              <w:t xml:space="preserve">pentru respectarea dispozițiilor art. XX alin. (3) lit. c) din Legea nr. 296/2023, cu modificările și completările ulterioare, </w:t>
            </w:r>
            <w:r w:rsidRPr="007F35B7">
              <w:rPr>
                <w:rFonts w:ascii="Times New Roman" w:eastAsia="Times New Roman" w:hAnsi="Times New Roman" w:cs="Times New Roman"/>
                <w:bCs/>
                <w:color w:val="000000" w:themeColor="text1"/>
                <w:sz w:val="26"/>
                <w:szCs w:val="26"/>
                <w:lang w:val="ro-RO" w:eastAsia="en-US"/>
              </w:rPr>
              <w:t>prin preluarea activității, personalului și atribuțiilor Compartimentul</w:t>
            </w:r>
            <w:r w:rsidR="007E5324" w:rsidRPr="007F35B7">
              <w:rPr>
                <w:rFonts w:ascii="Times New Roman" w:eastAsia="Times New Roman" w:hAnsi="Times New Roman" w:cs="Times New Roman"/>
                <w:bCs/>
                <w:color w:val="000000" w:themeColor="text1"/>
                <w:sz w:val="26"/>
                <w:szCs w:val="26"/>
                <w:lang w:val="ro-RO" w:eastAsia="en-US"/>
              </w:rPr>
              <w:t>ui</w:t>
            </w:r>
            <w:r w:rsidRPr="007F35B7">
              <w:rPr>
                <w:rFonts w:ascii="Times New Roman" w:eastAsia="Times New Roman" w:hAnsi="Times New Roman" w:cs="Times New Roman"/>
                <w:bCs/>
                <w:color w:val="000000" w:themeColor="text1"/>
                <w:sz w:val="26"/>
                <w:szCs w:val="26"/>
                <w:lang w:val="ro-RO" w:eastAsia="en-US"/>
              </w:rPr>
              <w:t xml:space="preserve"> </w:t>
            </w:r>
            <w:r w:rsidR="009C75A6">
              <w:rPr>
                <w:rFonts w:ascii="Times New Roman" w:eastAsia="Times New Roman" w:hAnsi="Times New Roman" w:cs="Times New Roman"/>
                <w:bCs/>
                <w:color w:val="000000" w:themeColor="text1"/>
                <w:sz w:val="26"/>
                <w:szCs w:val="26"/>
                <w:lang w:val="ro-RO" w:eastAsia="en-US"/>
              </w:rPr>
              <w:t>R</w:t>
            </w:r>
            <w:r w:rsidRPr="007F35B7">
              <w:rPr>
                <w:rFonts w:ascii="Times New Roman" w:eastAsia="Times New Roman" w:hAnsi="Times New Roman" w:cs="Times New Roman"/>
                <w:bCs/>
                <w:color w:val="000000" w:themeColor="text1"/>
                <w:sz w:val="26"/>
                <w:szCs w:val="26"/>
                <w:lang w:val="ro-RO" w:eastAsia="en-US"/>
              </w:rPr>
              <w:t>elația cu</w:t>
            </w:r>
            <w:r w:rsidR="000E4D64">
              <w:rPr>
                <w:rFonts w:ascii="Times New Roman" w:eastAsia="Times New Roman" w:hAnsi="Times New Roman" w:cs="Times New Roman"/>
                <w:bCs/>
                <w:color w:val="000000" w:themeColor="text1"/>
                <w:sz w:val="26"/>
                <w:szCs w:val="26"/>
                <w:lang w:val="ro-RO" w:eastAsia="en-US"/>
              </w:rPr>
              <w:t xml:space="preserve"> Parlamentul și Compartimentul</w:t>
            </w:r>
            <w:r w:rsidR="005501E9">
              <w:rPr>
                <w:rFonts w:ascii="Times New Roman" w:eastAsia="Times New Roman" w:hAnsi="Times New Roman" w:cs="Times New Roman"/>
                <w:bCs/>
                <w:color w:val="000000" w:themeColor="text1"/>
                <w:sz w:val="26"/>
                <w:szCs w:val="26"/>
                <w:lang w:val="ro-RO" w:eastAsia="en-US"/>
              </w:rPr>
              <w:t>ui R</w:t>
            </w:r>
            <w:r w:rsidRPr="007F35B7">
              <w:rPr>
                <w:rFonts w:ascii="Times New Roman" w:eastAsia="Times New Roman" w:hAnsi="Times New Roman" w:cs="Times New Roman"/>
                <w:bCs/>
                <w:color w:val="000000" w:themeColor="text1"/>
                <w:sz w:val="26"/>
                <w:szCs w:val="26"/>
                <w:lang w:val="ro-RO" w:eastAsia="en-US"/>
              </w:rPr>
              <w:t>elația</w:t>
            </w:r>
            <w:r w:rsidR="005501E9">
              <w:rPr>
                <w:rFonts w:ascii="Times New Roman" w:eastAsia="Times New Roman" w:hAnsi="Times New Roman" w:cs="Times New Roman"/>
                <w:bCs/>
                <w:color w:val="000000" w:themeColor="text1"/>
                <w:sz w:val="26"/>
                <w:szCs w:val="26"/>
                <w:lang w:val="ro-RO" w:eastAsia="en-US"/>
              </w:rPr>
              <w:t xml:space="preserve"> cu P</w:t>
            </w:r>
            <w:r w:rsidR="00D03C2D">
              <w:rPr>
                <w:rFonts w:ascii="Times New Roman" w:eastAsia="Times New Roman" w:hAnsi="Times New Roman" w:cs="Times New Roman"/>
                <w:bCs/>
                <w:color w:val="000000" w:themeColor="text1"/>
                <w:sz w:val="26"/>
                <w:szCs w:val="26"/>
                <w:lang w:val="ro-RO" w:eastAsia="en-US"/>
              </w:rPr>
              <w:t>at</w:t>
            </w:r>
            <w:r w:rsidR="005501E9">
              <w:rPr>
                <w:rFonts w:ascii="Times New Roman" w:eastAsia="Times New Roman" w:hAnsi="Times New Roman" w:cs="Times New Roman"/>
                <w:bCs/>
                <w:color w:val="000000" w:themeColor="text1"/>
                <w:sz w:val="26"/>
                <w:szCs w:val="26"/>
                <w:lang w:val="ro-RO" w:eastAsia="en-US"/>
              </w:rPr>
              <w:t>ronatele și S</w:t>
            </w:r>
            <w:r w:rsidR="00D03C2D">
              <w:rPr>
                <w:rFonts w:ascii="Times New Roman" w:eastAsia="Times New Roman" w:hAnsi="Times New Roman" w:cs="Times New Roman"/>
                <w:bCs/>
                <w:color w:val="000000" w:themeColor="text1"/>
                <w:sz w:val="26"/>
                <w:szCs w:val="26"/>
                <w:lang w:val="ro-RO" w:eastAsia="en-US"/>
              </w:rPr>
              <w:t xml:space="preserve">indicatele </w:t>
            </w:r>
            <w:r w:rsidR="001C4B82" w:rsidRPr="007F35B7">
              <w:rPr>
                <w:rFonts w:ascii="Times New Roman" w:eastAsia="Times New Roman" w:hAnsi="Times New Roman" w:cs="Times New Roman"/>
                <w:bCs/>
                <w:color w:val="000000" w:themeColor="text1"/>
                <w:sz w:val="26"/>
                <w:szCs w:val="26"/>
                <w:lang w:val="ro-RO" w:eastAsia="en-US"/>
              </w:rPr>
              <w:t>și prin încadrarea personalului cu respectarea prevederilor OUG nr. 57/2019, cu modificările și completările ulterioare, precum și a normelor privind respectarea dreptului la carieră în funcția publică, a dispozițiilor legale și regimului juridic aplicabil</w:t>
            </w:r>
            <w:r w:rsidR="00764AE8">
              <w:rPr>
                <w:rFonts w:ascii="Times New Roman" w:eastAsia="Times New Roman" w:hAnsi="Times New Roman" w:cs="Times New Roman"/>
                <w:bCs/>
                <w:color w:val="000000" w:themeColor="text1"/>
                <w:sz w:val="26"/>
                <w:szCs w:val="26"/>
                <w:lang w:val="ro-RO" w:eastAsia="en-US"/>
              </w:rPr>
              <w:t xml:space="preserve"> fiecărei categorii de personal. </w:t>
            </w:r>
            <w:r w:rsidR="00B072AD" w:rsidRPr="00764AE8">
              <w:rPr>
                <w:rFonts w:ascii="Times New Roman" w:eastAsia="Times New Roman" w:hAnsi="Times New Roman" w:cs="Times New Roman"/>
                <w:bCs/>
                <w:sz w:val="26"/>
                <w:szCs w:val="26"/>
                <w:lang w:val="ro-RO" w:eastAsia="en-US"/>
              </w:rPr>
              <w:t>Serviciul contencios</w:t>
            </w:r>
            <w:r w:rsidR="00D03C2D">
              <w:rPr>
                <w:rFonts w:ascii="Times New Roman" w:eastAsia="Times New Roman" w:hAnsi="Times New Roman" w:cs="Times New Roman"/>
                <w:bCs/>
                <w:sz w:val="26"/>
                <w:szCs w:val="26"/>
                <w:lang w:val="ro-RO" w:eastAsia="en-US"/>
              </w:rPr>
              <w:t xml:space="preserve"> </w:t>
            </w:r>
            <w:r w:rsidR="00B072AD" w:rsidRPr="00764AE8">
              <w:rPr>
                <w:rFonts w:ascii="Times New Roman" w:eastAsia="Times New Roman" w:hAnsi="Times New Roman" w:cs="Times New Roman"/>
                <w:bCs/>
                <w:sz w:val="26"/>
                <w:szCs w:val="26"/>
                <w:lang w:val="ro-RO" w:eastAsia="en-US"/>
              </w:rPr>
              <w:t>administrativ se desființează întrucât nu respectă</w:t>
            </w:r>
            <w:r w:rsidR="005F1C92" w:rsidRPr="00764AE8">
              <w:rPr>
                <w:rFonts w:ascii="Times New Roman" w:eastAsia="Times New Roman" w:hAnsi="Times New Roman" w:cs="Times New Roman"/>
                <w:bCs/>
                <w:sz w:val="26"/>
                <w:szCs w:val="26"/>
                <w:lang w:val="ro-RO" w:eastAsia="en-US"/>
              </w:rPr>
              <w:t xml:space="preserve"> normativul </w:t>
            </w:r>
            <w:r w:rsidR="00B072AD" w:rsidRPr="00764AE8">
              <w:rPr>
                <w:rFonts w:ascii="Times New Roman" w:eastAsia="Times New Roman" w:hAnsi="Times New Roman" w:cs="Times New Roman"/>
                <w:bCs/>
                <w:sz w:val="26"/>
                <w:szCs w:val="26"/>
                <w:lang w:val="ro-RO" w:eastAsia="en-US"/>
              </w:rPr>
              <w:t xml:space="preserve"> </w:t>
            </w:r>
            <w:r w:rsidR="005F1C92" w:rsidRPr="00764AE8">
              <w:rPr>
                <w:rFonts w:ascii="Times New Roman" w:eastAsia="Times New Roman" w:hAnsi="Times New Roman" w:cs="Times New Roman"/>
                <w:bCs/>
                <w:sz w:val="26"/>
                <w:szCs w:val="26"/>
                <w:lang w:val="ro-RO" w:eastAsia="en-US"/>
              </w:rPr>
              <w:t xml:space="preserve">de personal prevăzut la </w:t>
            </w:r>
            <w:r w:rsidR="00B072AD" w:rsidRPr="00764AE8">
              <w:rPr>
                <w:rFonts w:ascii="Times New Roman" w:eastAsia="Times New Roman" w:hAnsi="Times New Roman" w:cs="Times New Roman"/>
                <w:bCs/>
                <w:sz w:val="26"/>
                <w:szCs w:val="26"/>
                <w:lang w:val="ro-RO" w:eastAsia="en-US"/>
              </w:rPr>
              <w:t>art. XX alin. (1) lit. a) din Legea nr. 296/2023</w:t>
            </w:r>
            <w:r w:rsidR="00D03C2D">
              <w:rPr>
                <w:rFonts w:ascii="Times New Roman" w:eastAsia="Times New Roman" w:hAnsi="Times New Roman" w:cs="Times New Roman"/>
                <w:bCs/>
                <w:sz w:val="26"/>
                <w:szCs w:val="26"/>
                <w:lang w:val="ro-RO" w:eastAsia="en-US"/>
              </w:rPr>
              <w:t>, cu modificările și completările ulterioare</w:t>
            </w:r>
            <w:r w:rsidR="005F1C92" w:rsidRPr="00764AE8">
              <w:rPr>
                <w:rFonts w:ascii="Times New Roman" w:eastAsia="Times New Roman" w:hAnsi="Times New Roman" w:cs="Times New Roman"/>
                <w:bCs/>
                <w:sz w:val="26"/>
                <w:szCs w:val="26"/>
                <w:lang w:val="ro-RO" w:eastAsia="en-US"/>
              </w:rPr>
              <w:t xml:space="preserve"> și va funcționa la nivel de compartiment.</w:t>
            </w:r>
            <w:r w:rsidR="00764AE8">
              <w:rPr>
                <w:rFonts w:ascii="Times New Roman" w:eastAsia="Times New Roman" w:hAnsi="Times New Roman" w:cs="Times New Roman"/>
                <w:bCs/>
                <w:sz w:val="26"/>
                <w:szCs w:val="26"/>
                <w:lang w:val="ro-RO" w:eastAsia="en-US"/>
              </w:rPr>
              <w:t xml:space="preserve"> Funcția </w:t>
            </w:r>
            <w:r w:rsidR="00061DC5">
              <w:rPr>
                <w:rFonts w:ascii="Times New Roman" w:eastAsia="Times New Roman" w:hAnsi="Times New Roman" w:cs="Times New Roman"/>
                <w:bCs/>
                <w:sz w:val="26"/>
                <w:szCs w:val="26"/>
                <w:lang w:val="ro-RO" w:eastAsia="en-US"/>
              </w:rPr>
              <w:t xml:space="preserve">vacantă </w:t>
            </w:r>
            <w:r w:rsidR="00764AE8">
              <w:rPr>
                <w:rFonts w:ascii="Times New Roman" w:eastAsia="Times New Roman" w:hAnsi="Times New Roman" w:cs="Times New Roman"/>
                <w:bCs/>
                <w:sz w:val="26"/>
                <w:szCs w:val="26"/>
                <w:lang w:val="ro-RO" w:eastAsia="en-US"/>
              </w:rPr>
              <w:t>de șef serviciu – Se</w:t>
            </w:r>
            <w:r w:rsidR="00053219">
              <w:rPr>
                <w:rFonts w:ascii="Times New Roman" w:eastAsia="Times New Roman" w:hAnsi="Times New Roman" w:cs="Times New Roman"/>
                <w:bCs/>
                <w:sz w:val="26"/>
                <w:szCs w:val="26"/>
                <w:lang w:val="ro-RO" w:eastAsia="en-US"/>
              </w:rPr>
              <w:t>r</w:t>
            </w:r>
            <w:r w:rsidR="00764AE8">
              <w:rPr>
                <w:rFonts w:ascii="Times New Roman" w:eastAsia="Times New Roman" w:hAnsi="Times New Roman" w:cs="Times New Roman"/>
                <w:bCs/>
                <w:sz w:val="26"/>
                <w:szCs w:val="26"/>
                <w:lang w:val="ro-RO" w:eastAsia="en-US"/>
              </w:rPr>
              <w:t>viciul contencios</w:t>
            </w:r>
            <w:r w:rsidR="00053219">
              <w:rPr>
                <w:rFonts w:ascii="Times New Roman" w:eastAsia="Times New Roman" w:hAnsi="Times New Roman" w:cs="Times New Roman"/>
                <w:bCs/>
                <w:sz w:val="26"/>
                <w:szCs w:val="26"/>
                <w:lang w:val="ro-RO" w:eastAsia="en-US"/>
              </w:rPr>
              <w:t xml:space="preserve"> administrativ, </w:t>
            </w:r>
            <w:r w:rsidR="00061DC5">
              <w:rPr>
                <w:rFonts w:ascii="Times New Roman" w:eastAsia="Times New Roman" w:hAnsi="Times New Roman" w:cs="Times New Roman"/>
                <w:bCs/>
                <w:sz w:val="26"/>
                <w:szCs w:val="26"/>
                <w:lang w:val="ro-RO" w:eastAsia="en-US"/>
              </w:rPr>
              <w:t xml:space="preserve">se desființează. </w:t>
            </w:r>
          </w:p>
          <w:p w14:paraId="2C8FC75A" w14:textId="77777777" w:rsidR="00764AE8" w:rsidRDefault="00764AE8" w:rsidP="00255C7A">
            <w:pPr>
              <w:tabs>
                <w:tab w:val="left" w:pos="0"/>
              </w:tabs>
              <w:jc w:val="both"/>
              <w:rPr>
                <w:rFonts w:ascii="Times New Roman" w:eastAsia="Times New Roman" w:hAnsi="Times New Roman" w:cs="Times New Roman"/>
                <w:bCs/>
                <w:color w:val="000000" w:themeColor="text1"/>
                <w:sz w:val="26"/>
                <w:szCs w:val="26"/>
                <w:lang w:val="ro-RO" w:eastAsia="en-US"/>
              </w:rPr>
            </w:pPr>
          </w:p>
          <w:p w14:paraId="385F3AC0" w14:textId="0C4A0EC9" w:rsidR="00233DB0" w:rsidRPr="00FC0B9E" w:rsidRDefault="006E2A0E" w:rsidP="00764AE8">
            <w:pPr>
              <w:tabs>
                <w:tab w:val="left" w:pos="0"/>
              </w:tabs>
              <w:jc w:val="both"/>
              <w:rPr>
                <w:rFonts w:ascii="Times New Roman" w:eastAsia="Times New Roman" w:hAnsi="Times New Roman" w:cs="Times New Roman"/>
                <w:bCs/>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 </w:t>
            </w:r>
            <w:r w:rsidR="00764AE8">
              <w:rPr>
                <w:rFonts w:ascii="Times New Roman" w:eastAsia="Times New Roman" w:hAnsi="Times New Roman" w:cs="Times New Roman"/>
                <w:b/>
                <w:i/>
                <w:iCs/>
                <w:color w:val="000000" w:themeColor="text1"/>
                <w:sz w:val="26"/>
                <w:szCs w:val="26"/>
                <w:lang w:val="ro-RO" w:eastAsia="en-US"/>
              </w:rPr>
              <w:t>reorganizarea</w:t>
            </w:r>
            <w:r w:rsidR="009E4541" w:rsidRPr="007F35B7">
              <w:rPr>
                <w:rFonts w:ascii="Times New Roman" w:eastAsia="Times New Roman" w:hAnsi="Times New Roman" w:cs="Times New Roman"/>
                <w:b/>
                <w:i/>
                <w:iCs/>
                <w:color w:val="000000" w:themeColor="text1"/>
                <w:sz w:val="26"/>
                <w:szCs w:val="26"/>
                <w:lang w:val="ro-RO" w:eastAsia="en-US"/>
              </w:rPr>
              <w:t xml:space="preserve"> </w:t>
            </w:r>
            <w:r w:rsidR="00255C7A" w:rsidRPr="007F35B7">
              <w:rPr>
                <w:rFonts w:ascii="Times New Roman" w:eastAsia="Times New Roman" w:hAnsi="Times New Roman" w:cs="Times New Roman"/>
                <w:b/>
                <w:i/>
                <w:iCs/>
                <w:color w:val="000000" w:themeColor="text1"/>
                <w:sz w:val="26"/>
                <w:szCs w:val="26"/>
                <w:lang w:val="ro-RO" w:eastAsia="en-US"/>
              </w:rPr>
              <w:t>Direcți</w:t>
            </w:r>
            <w:r w:rsidR="009E4541" w:rsidRPr="007F35B7">
              <w:rPr>
                <w:rFonts w:ascii="Times New Roman" w:eastAsia="Times New Roman" w:hAnsi="Times New Roman" w:cs="Times New Roman"/>
                <w:b/>
                <w:i/>
                <w:iCs/>
                <w:color w:val="000000" w:themeColor="text1"/>
                <w:sz w:val="26"/>
                <w:szCs w:val="26"/>
                <w:lang w:val="ro-RO" w:eastAsia="en-US"/>
              </w:rPr>
              <w:t>ei</w:t>
            </w:r>
            <w:r w:rsidR="00255C7A" w:rsidRPr="007F35B7">
              <w:rPr>
                <w:rFonts w:ascii="Times New Roman" w:eastAsia="Times New Roman" w:hAnsi="Times New Roman" w:cs="Times New Roman"/>
                <w:b/>
                <w:i/>
                <w:iCs/>
                <w:color w:val="000000" w:themeColor="text1"/>
                <w:sz w:val="26"/>
                <w:szCs w:val="26"/>
                <w:lang w:val="ro-RO" w:eastAsia="en-US"/>
              </w:rPr>
              <w:t xml:space="preserve"> </w:t>
            </w:r>
            <w:r w:rsidR="008D3169" w:rsidRPr="007F35B7">
              <w:rPr>
                <w:rFonts w:ascii="Times New Roman" w:eastAsia="Times New Roman" w:hAnsi="Times New Roman" w:cs="Times New Roman"/>
                <w:b/>
                <w:i/>
                <w:iCs/>
                <w:color w:val="000000" w:themeColor="text1"/>
                <w:sz w:val="26"/>
                <w:szCs w:val="26"/>
                <w:lang w:val="ro-RO" w:eastAsia="en-US"/>
              </w:rPr>
              <w:t xml:space="preserve">Personal și Structuri Sanitare </w:t>
            </w:r>
            <w:r w:rsidR="00764AE8" w:rsidRPr="00764AE8">
              <w:rPr>
                <w:rFonts w:ascii="Times New Roman" w:eastAsia="Times New Roman" w:hAnsi="Times New Roman" w:cs="Times New Roman"/>
                <w:iCs/>
                <w:color w:val="000000" w:themeColor="text1"/>
                <w:sz w:val="26"/>
                <w:szCs w:val="26"/>
                <w:lang w:val="ro-RO" w:eastAsia="en-US"/>
              </w:rPr>
              <w:t xml:space="preserve">și schimbarea denumirii </w:t>
            </w:r>
            <w:r w:rsidR="008D3169" w:rsidRPr="00764AE8">
              <w:rPr>
                <w:rFonts w:ascii="Times New Roman" w:eastAsia="Times New Roman" w:hAnsi="Times New Roman" w:cs="Times New Roman"/>
                <w:iCs/>
                <w:color w:val="000000" w:themeColor="text1"/>
                <w:sz w:val="26"/>
                <w:szCs w:val="26"/>
                <w:lang w:val="ro-RO" w:eastAsia="en-US"/>
              </w:rPr>
              <w:t>în</w:t>
            </w:r>
            <w:r w:rsidR="008D3169" w:rsidRPr="007F35B7">
              <w:rPr>
                <w:rFonts w:ascii="Times New Roman" w:eastAsia="Times New Roman" w:hAnsi="Times New Roman" w:cs="Times New Roman"/>
                <w:b/>
                <w:i/>
                <w:iCs/>
                <w:color w:val="000000" w:themeColor="text1"/>
                <w:sz w:val="26"/>
                <w:szCs w:val="26"/>
                <w:lang w:val="ro-RO" w:eastAsia="en-US"/>
              </w:rPr>
              <w:t xml:space="preserve"> Direcția Managementul Resurselor Umane și </w:t>
            </w:r>
            <w:r w:rsidR="005513B8" w:rsidRPr="007F35B7">
              <w:rPr>
                <w:rFonts w:ascii="Times New Roman" w:eastAsia="Times New Roman" w:hAnsi="Times New Roman" w:cs="Times New Roman"/>
                <w:b/>
                <w:i/>
                <w:iCs/>
                <w:color w:val="000000" w:themeColor="text1"/>
                <w:sz w:val="26"/>
                <w:szCs w:val="26"/>
                <w:lang w:val="ro-RO" w:eastAsia="en-US"/>
              </w:rPr>
              <w:t>S</w:t>
            </w:r>
            <w:r w:rsidR="008D3169" w:rsidRPr="007F35B7">
              <w:rPr>
                <w:rFonts w:ascii="Times New Roman" w:eastAsia="Times New Roman" w:hAnsi="Times New Roman" w:cs="Times New Roman"/>
                <w:b/>
                <w:i/>
                <w:iCs/>
                <w:color w:val="000000" w:themeColor="text1"/>
                <w:sz w:val="26"/>
                <w:szCs w:val="26"/>
                <w:lang w:val="ro-RO" w:eastAsia="en-US"/>
              </w:rPr>
              <w:t>tructuri Sanitare</w:t>
            </w:r>
            <w:r w:rsidR="009E4541" w:rsidRPr="007F35B7">
              <w:rPr>
                <w:rFonts w:ascii="Times New Roman" w:eastAsia="Times New Roman" w:hAnsi="Times New Roman" w:cs="Times New Roman"/>
                <w:bCs/>
                <w:color w:val="000000" w:themeColor="text1"/>
                <w:sz w:val="26"/>
                <w:szCs w:val="26"/>
                <w:lang w:val="ro-RO" w:eastAsia="en-US"/>
              </w:rPr>
              <w:t xml:space="preserve">, </w:t>
            </w:r>
            <w:r w:rsidR="00A123FE" w:rsidRPr="007F35B7">
              <w:rPr>
                <w:rFonts w:ascii="Times New Roman" w:eastAsia="Times New Roman" w:hAnsi="Times New Roman" w:cs="Times New Roman"/>
                <w:bCs/>
                <w:color w:val="000000" w:themeColor="text1"/>
                <w:sz w:val="26"/>
                <w:szCs w:val="26"/>
                <w:lang w:val="ro-RO" w:eastAsia="en-US"/>
              </w:rPr>
              <w:t>prin încadrarea pers</w:t>
            </w:r>
            <w:r w:rsidR="00623754" w:rsidRPr="007F35B7">
              <w:rPr>
                <w:rFonts w:ascii="Times New Roman" w:eastAsia="Times New Roman" w:hAnsi="Times New Roman" w:cs="Times New Roman"/>
                <w:bCs/>
                <w:color w:val="000000" w:themeColor="text1"/>
                <w:sz w:val="26"/>
                <w:szCs w:val="26"/>
                <w:lang w:val="ro-RO" w:eastAsia="en-US"/>
              </w:rPr>
              <w:t>o</w:t>
            </w:r>
            <w:r w:rsidR="00A123FE" w:rsidRPr="007F35B7">
              <w:rPr>
                <w:rFonts w:ascii="Times New Roman" w:eastAsia="Times New Roman" w:hAnsi="Times New Roman" w:cs="Times New Roman"/>
                <w:bCs/>
                <w:color w:val="000000" w:themeColor="text1"/>
                <w:sz w:val="26"/>
                <w:szCs w:val="26"/>
                <w:lang w:val="ro-RO" w:eastAsia="en-US"/>
              </w:rPr>
              <w:t xml:space="preserve">nalului cu </w:t>
            </w:r>
            <w:r w:rsidR="00A123FE" w:rsidRPr="007F35B7">
              <w:rPr>
                <w:rFonts w:ascii="Times New Roman" w:eastAsia="Times New Roman" w:hAnsi="Times New Roman" w:cs="Times New Roman"/>
                <w:bCs/>
                <w:color w:val="000000" w:themeColor="text1"/>
                <w:sz w:val="26"/>
                <w:szCs w:val="26"/>
                <w:lang w:val="ro-RO" w:eastAsia="en-US"/>
              </w:rPr>
              <w:lastRenderedPageBreak/>
              <w:t>respectarea prevederilor OUG nr. 57/2019</w:t>
            </w:r>
            <w:r w:rsidR="00623754"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 </w:t>
            </w:r>
            <w:r w:rsidR="00A123FE" w:rsidRPr="007F35B7">
              <w:rPr>
                <w:rFonts w:ascii="Times New Roman" w:eastAsia="Times New Roman" w:hAnsi="Times New Roman" w:cs="Times New Roman"/>
                <w:bCs/>
                <w:color w:val="000000" w:themeColor="text1"/>
                <w:sz w:val="26"/>
                <w:szCs w:val="26"/>
                <w:lang w:val="ro-RO" w:eastAsia="en-US"/>
              </w:rPr>
              <w:t>precum și a nor</w:t>
            </w:r>
            <w:r w:rsidR="00623754" w:rsidRPr="007F35B7">
              <w:rPr>
                <w:rFonts w:ascii="Times New Roman" w:eastAsia="Times New Roman" w:hAnsi="Times New Roman" w:cs="Times New Roman"/>
                <w:bCs/>
                <w:color w:val="000000" w:themeColor="text1"/>
                <w:sz w:val="26"/>
                <w:szCs w:val="26"/>
                <w:lang w:val="ro-RO" w:eastAsia="en-US"/>
              </w:rPr>
              <w:t>m</w:t>
            </w:r>
            <w:r w:rsidR="00A123FE" w:rsidRPr="007F35B7">
              <w:rPr>
                <w:rFonts w:ascii="Times New Roman" w:eastAsia="Times New Roman" w:hAnsi="Times New Roman" w:cs="Times New Roman"/>
                <w:bCs/>
                <w:color w:val="000000" w:themeColor="text1"/>
                <w:sz w:val="26"/>
                <w:szCs w:val="26"/>
                <w:lang w:val="ro-RO" w:eastAsia="en-US"/>
              </w:rPr>
              <w:t>elor privind respectarea dreptului la carieră în funcția publică, a dispozițiilor legale și regimului juridic aplicabil fiecărei categorii de personal, fără modificarea atribuțiilor actuale</w:t>
            </w:r>
            <w:r w:rsidR="00764AE8">
              <w:rPr>
                <w:rFonts w:ascii="Times New Roman" w:eastAsia="Times New Roman" w:hAnsi="Times New Roman" w:cs="Times New Roman"/>
                <w:bCs/>
                <w:color w:val="000000" w:themeColor="text1"/>
                <w:sz w:val="26"/>
                <w:szCs w:val="26"/>
                <w:lang w:val="ro-RO" w:eastAsia="en-US"/>
              </w:rPr>
              <w:t xml:space="preserve">. </w:t>
            </w:r>
            <w:r w:rsidR="000E4D64" w:rsidRPr="00FC0B9E">
              <w:rPr>
                <w:rFonts w:ascii="Times New Roman" w:eastAsia="Times New Roman" w:hAnsi="Times New Roman" w:cs="Times New Roman"/>
                <w:bCs/>
                <w:sz w:val="26"/>
                <w:szCs w:val="26"/>
                <w:lang w:val="ro-RO" w:eastAsia="en-US"/>
              </w:rPr>
              <w:t>Biroul structuri sanitare</w:t>
            </w:r>
            <w:r w:rsidR="00A123FE" w:rsidRPr="00FC0B9E">
              <w:rPr>
                <w:rFonts w:ascii="Times New Roman" w:eastAsia="Times New Roman" w:hAnsi="Times New Roman" w:cs="Times New Roman"/>
                <w:bCs/>
                <w:sz w:val="26"/>
                <w:szCs w:val="26"/>
                <w:lang w:val="ro-RO" w:eastAsia="en-US"/>
              </w:rPr>
              <w:t xml:space="preserve"> </w:t>
            </w:r>
            <w:r w:rsidR="001A41E2" w:rsidRPr="00FC0B9E">
              <w:rPr>
                <w:rFonts w:ascii="Times New Roman" w:eastAsia="Times New Roman" w:hAnsi="Times New Roman" w:cs="Times New Roman"/>
                <w:bCs/>
                <w:sz w:val="26"/>
                <w:szCs w:val="26"/>
                <w:lang w:val="ro-RO" w:eastAsia="en-US"/>
              </w:rPr>
              <w:t>se desființează și va funcționa la nivel de compartiment</w:t>
            </w:r>
            <w:r w:rsidR="000D793D" w:rsidRPr="00FC0B9E">
              <w:rPr>
                <w:rFonts w:ascii="Times New Roman" w:eastAsia="Times New Roman" w:hAnsi="Times New Roman" w:cs="Times New Roman"/>
                <w:bCs/>
                <w:sz w:val="26"/>
                <w:szCs w:val="26"/>
                <w:lang w:val="ro-RO" w:eastAsia="en-US"/>
              </w:rPr>
              <w:t xml:space="preserve"> în conformitate cu prevederile art. XVIII alin. (3) din Legea nr. 296/2023, cu modificările și completările ulterioare</w:t>
            </w:r>
            <w:r w:rsidR="00764AE8" w:rsidRPr="00FC0B9E">
              <w:rPr>
                <w:rFonts w:ascii="Times New Roman" w:eastAsia="Times New Roman" w:hAnsi="Times New Roman" w:cs="Times New Roman"/>
                <w:bCs/>
                <w:sz w:val="26"/>
                <w:szCs w:val="26"/>
                <w:lang w:val="ro-RO" w:eastAsia="en-US"/>
              </w:rPr>
              <w:t xml:space="preserve">. Funcția vacantă de șef birou </w:t>
            </w:r>
            <w:r w:rsidR="00233DB0" w:rsidRPr="00FC0B9E">
              <w:rPr>
                <w:rFonts w:ascii="Times New Roman" w:eastAsia="Times New Roman" w:hAnsi="Times New Roman" w:cs="Times New Roman"/>
                <w:bCs/>
                <w:sz w:val="26"/>
                <w:szCs w:val="26"/>
                <w:lang w:val="ro-RO" w:eastAsia="en-US"/>
              </w:rPr>
              <w:t>–</w:t>
            </w:r>
            <w:r w:rsidR="00764AE8" w:rsidRPr="00FC0B9E">
              <w:rPr>
                <w:rFonts w:ascii="Times New Roman" w:eastAsia="Times New Roman" w:hAnsi="Times New Roman" w:cs="Times New Roman"/>
                <w:bCs/>
                <w:sz w:val="26"/>
                <w:szCs w:val="26"/>
                <w:lang w:val="ro-RO" w:eastAsia="en-US"/>
              </w:rPr>
              <w:t xml:space="preserve"> </w:t>
            </w:r>
            <w:r w:rsidR="00233DB0" w:rsidRPr="00FC0B9E">
              <w:rPr>
                <w:rFonts w:ascii="Times New Roman" w:eastAsia="Times New Roman" w:hAnsi="Times New Roman" w:cs="Times New Roman"/>
                <w:bCs/>
                <w:sz w:val="26"/>
                <w:szCs w:val="26"/>
                <w:lang w:val="ro-RO" w:eastAsia="en-US"/>
              </w:rPr>
              <w:t>Biroul structuri sanitare se desființează, în conformitate cu prevederile art.</w:t>
            </w:r>
            <w:r w:rsidR="00FC0B9E" w:rsidRPr="00FC0B9E">
              <w:rPr>
                <w:rFonts w:ascii="Times New Roman" w:eastAsia="Times New Roman" w:hAnsi="Times New Roman" w:cs="Times New Roman"/>
                <w:bCs/>
                <w:sz w:val="26"/>
                <w:szCs w:val="26"/>
                <w:lang w:val="ro-RO" w:eastAsia="en-US"/>
              </w:rPr>
              <w:t xml:space="preserve"> XVIII alin. (1) din Legea nr. 296/2023, cu modificările și completările ulterioare.</w:t>
            </w:r>
          </w:p>
          <w:p w14:paraId="21B39447" w14:textId="6D96C4B5" w:rsidR="00E4155B" w:rsidRPr="00FC0B9E" w:rsidRDefault="00E4155B" w:rsidP="00764AE8">
            <w:pPr>
              <w:tabs>
                <w:tab w:val="left" w:pos="0"/>
              </w:tabs>
              <w:jc w:val="both"/>
              <w:rPr>
                <w:rFonts w:ascii="Times New Roman" w:eastAsia="Times New Roman" w:hAnsi="Times New Roman" w:cs="Times New Roman"/>
                <w:bCs/>
                <w:sz w:val="26"/>
                <w:szCs w:val="26"/>
                <w:lang w:val="ro-RO" w:eastAsia="en-US"/>
              </w:rPr>
            </w:pPr>
            <w:r w:rsidRPr="00FC0B9E">
              <w:rPr>
                <w:rFonts w:ascii="Times New Roman" w:eastAsia="Times New Roman" w:hAnsi="Times New Roman" w:cs="Times New Roman"/>
                <w:bCs/>
                <w:sz w:val="26"/>
                <w:szCs w:val="26"/>
                <w:lang w:val="ro-RO" w:eastAsia="en-US"/>
              </w:rPr>
              <w:t>Biroul drepturi salariale se reorganizează în Serviciul drepturi salariale</w:t>
            </w:r>
            <w:r w:rsidR="00233DB0" w:rsidRPr="00FC0B9E">
              <w:rPr>
                <w:rFonts w:ascii="Times New Roman" w:eastAsia="Times New Roman" w:hAnsi="Times New Roman" w:cs="Times New Roman"/>
                <w:bCs/>
                <w:sz w:val="26"/>
                <w:szCs w:val="26"/>
                <w:lang w:val="ro-RO" w:eastAsia="en-US"/>
              </w:rPr>
              <w:t>, cu respectarea prevederilor</w:t>
            </w:r>
            <w:r w:rsidRPr="00FC0B9E">
              <w:rPr>
                <w:rFonts w:ascii="Times New Roman" w:eastAsia="Times New Roman" w:hAnsi="Times New Roman" w:cs="Times New Roman"/>
                <w:bCs/>
                <w:sz w:val="26"/>
                <w:szCs w:val="26"/>
                <w:lang w:val="ro-RO" w:eastAsia="en-US"/>
              </w:rPr>
              <w:t xml:space="preserve"> </w:t>
            </w:r>
            <w:r w:rsidR="00E2661D" w:rsidRPr="00FC0B9E">
              <w:rPr>
                <w:rFonts w:ascii="Times New Roman" w:eastAsia="Times New Roman" w:hAnsi="Times New Roman" w:cs="Times New Roman"/>
                <w:bCs/>
                <w:sz w:val="26"/>
                <w:szCs w:val="26"/>
                <w:lang w:val="ro-RO" w:eastAsia="en-US"/>
              </w:rPr>
              <w:t>art</w:t>
            </w:r>
            <w:r w:rsidR="00FC0B9E" w:rsidRPr="00FC0B9E">
              <w:rPr>
                <w:rFonts w:ascii="Times New Roman" w:eastAsia="Times New Roman" w:hAnsi="Times New Roman" w:cs="Times New Roman"/>
                <w:bCs/>
                <w:sz w:val="26"/>
                <w:szCs w:val="26"/>
                <w:lang w:val="ro-RO" w:eastAsia="en-US"/>
              </w:rPr>
              <w:t xml:space="preserve">. XX alin. (1) lit. c) </w:t>
            </w:r>
            <w:r w:rsidRPr="00FC0B9E">
              <w:rPr>
                <w:rFonts w:ascii="Times New Roman" w:eastAsia="Times New Roman" w:hAnsi="Times New Roman" w:cs="Times New Roman"/>
                <w:bCs/>
                <w:sz w:val="26"/>
                <w:szCs w:val="26"/>
                <w:lang w:val="ro-RO" w:eastAsia="en-US"/>
              </w:rPr>
              <w:t>din Legea nr. 296/2023</w:t>
            </w:r>
            <w:r w:rsidR="00FC0B9E" w:rsidRPr="00FC0B9E">
              <w:rPr>
                <w:rFonts w:ascii="Times New Roman" w:eastAsia="Times New Roman" w:hAnsi="Times New Roman" w:cs="Times New Roman"/>
                <w:bCs/>
                <w:sz w:val="26"/>
                <w:szCs w:val="26"/>
                <w:lang w:val="ro-RO" w:eastAsia="en-US"/>
              </w:rPr>
              <w:t>,</w:t>
            </w:r>
            <w:r w:rsidRPr="00FC0B9E">
              <w:rPr>
                <w:rFonts w:ascii="Times New Roman" w:eastAsia="Times New Roman" w:hAnsi="Times New Roman" w:cs="Times New Roman"/>
                <w:bCs/>
                <w:sz w:val="26"/>
                <w:szCs w:val="26"/>
                <w:lang w:val="ro-RO" w:eastAsia="en-US"/>
              </w:rPr>
              <w:t xml:space="preserve"> cu menținerea atribuțiilor actuale. </w:t>
            </w:r>
            <w:r w:rsidR="00233DB0" w:rsidRPr="00FC0B9E">
              <w:rPr>
                <w:rFonts w:ascii="Times New Roman" w:eastAsia="Times New Roman" w:hAnsi="Times New Roman" w:cs="Times New Roman"/>
                <w:bCs/>
                <w:sz w:val="26"/>
                <w:szCs w:val="26"/>
                <w:lang w:val="ro-RO" w:eastAsia="en-US"/>
              </w:rPr>
              <w:t>Funcția</w:t>
            </w:r>
            <w:r w:rsidR="00FC0B9E" w:rsidRPr="00FC0B9E">
              <w:rPr>
                <w:rFonts w:ascii="Times New Roman" w:eastAsia="Times New Roman" w:hAnsi="Times New Roman" w:cs="Times New Roman"/>
                <w:bCs/>
                <w:sz w:val="26"/>
                <w:szCs w:val="26"/>
                <w:lang w:val="ro-RO" w:eastAsia="en-US"/>
              </w:rPr>
              <w:t xml:space="preserve"> publică</w:t>
            </w:r>
            <w:r w:rsidR="00233DB0" w:rsidRPr="00FC0B9E">
              <w:rPr>
                <w:rFonts w:ascii="Times New Roman" w:eastAsia="Times New Roman" w:hAnsi="Times New Roman" w:cs="Times New Roman"/>
                <w:bCs/>
                <w:sz w:val="26"/>
                <w:szCs w:val="26"/>
                <w:lang w:val="ro-RO" w:eastAsia="en-US"/>
              </w:rPr>
              <w:t xml:space="preserve"> de șef birou se transformă în funcția </w:t>
            </w:r>
            <w:r w:rsidR="00FC0B9E" w:rsidRPr="00FC0B9E">
              <w:rPr>
                <w:rFonts w:ascii="Times New Roman" w:eastAsia="Times New Roman" w:hAnsi="Times New Roman" w:cs="Times New Roman"/>
                <w:bCs/>
                <w:sz w:val="26"/>
                <w:szCs w:val="26"/>
                <w:lang w:val="ro-RO" w:eastAsia="en-US"/>
              </w:rPr>
              <w:t xml:space="preserve">publică </w:t>
            </w:r>
            <w:r w:rsidR="00233DB0" w:rsidRPr="00FC0B9E">
              <w:rPr>
                <w:rFonts w:ascii="Times New Roman" w:eastAsia="Times New Roman" w:hAnsi="Times New Roman" w:cs="Times New Roman"/>
                <w:bCs/>
                <w:sz w:val="26"/>
                <w:szCs w:val="26"/>
                <w:lang w:val="ro-RO" w:eastAsia="en-US"/>
              </w:rPr>
              <w:t xml:space="preserve">de șef serviciu </w:t>
            </w:r>
            <w:r w:rsidR="00FC0B9E" w:rsidRPr="00FC0B9E">
              <w:rPr>
                <w:rFonts w:ascii="Times New Roman" w:eastAsia="Times New Roman" w:hAnsi="Times New Roman" w:cs="Times New Roman"/>
                <w:bCs/>
                <w:sz w:val="26"/>
                <w:szCs w:val="26"/>
                <w:lang w:val="ro-RO" w:eastAsia="en-US"/>
              </w:rPr>
              <w:t xml:space="preserve">, în conformitate cu prevederile art. XX alin. (2) din același act normativ. </w:t>
            </w:r>
          </w:p>
          <w:p w14:paraId="092F2713" w14:textId="4EB8D17D" w:rsidR="00A461DA" w:rsidRPr="00FC0B9E" w:rsidRDefault="00CB2496" w:rsidP="00A461DA">
            <w:pPr>
              <w:tabs>
                <w:tab w:val="left" w:pos="0"/>
              </w:tabs>
              <w:jc w:val="both"/>
              <w:rPr>
                <w:rFonts w:ascii="Times New Roman" w:eastAsia="Times New Roman" w:hAnsi="Times New Roman" w:cs="Times New Roman"/>
                <w:bCs/>
                <w:sz w:val="26"/>
                <w:szCs w:val="26"/>
                <w:lang w:val="ro-RO" w:eastAsia="en-US"/>
              </w:rPr>
            </w:pPr>
            <w:r w:rsidRPr="00FC0B9E">
              <w:rPr>
                <w:rFonts w:ascii="Times New Roman" w:eastAsia="Times New Roman" w:hAnsi="Times New Roman" w:cs="Times New Roman"/>
                <w:bCs/>
                <w:sz w:val="26"/>
                <w:szCs w:val="26"/>
                <w:lang w:val="ro-RO" w:eastAsia="en-US"/>
              </w:rPr>
              <w:t>Modificarea denumirii direcției se impune având în vedere atribuțiile stabilite prin regulamentul de organizare și funcționare. Structura de resurse umane, respectiv Direcția personal și structuri sanitare, în denumirea actuală, are ca atribuție principală administrarea eficientă și eficace a resurselor umane</w:t>
            </w:r>
            <w:r w:rsidR="005501E9">
              <w:rPr>
                <w:rFonts w:ascii="Times New Roman" w:eastAsia="Times New Roman" w:hAnsi="Times New Roman" w:cs="Times New Roman"/>
                <w:bCs/>
                <w:sz w:val="26"/>
                <w:szCs w:val="26"/>
                <w:lang w:val="ro-RO" w:eastAsia="en-US"/>
              </w:rPr>
              <w:t xml:space="preserve"> a Ministerului Sănătății și instituțiilor subordonate,</w:t>
            </w:r>
            <w:r w:rsidRPr="00FC0B9E">
              <w:rPr>
                <w:rFonts w:ascii="Times New Roman" w:eastAsia="Times New Roman" w:hAnsi="Times New Roman" w:cs="Times New Roman"/>
                <w:bCs/>
                <w:sz w:val="26"/>
                <w:szCs w:val="26"/>
                <w:lang w:val="ro-RO" w:eastAsia="en-US"/>
              </w:rPr>
              <w:t xml:space="preserve"> în vederea obținerii unor rezultate optime în îndeplinirea atribuțiilor și obiectivelor. </w:t>
            </w:r>
          </w:p>
          <w:p w14:paraId="1CA7814C" w14:textId="77777777" w:rsidR="00CB2496" w:rsidRPr="001A41E2" w:rsidRDefault="00CB2496" w:rsidP="00A461DA">
            <w:pPr>
              <w:tabs>
                <w:tab w:val="left" w:pos="0"/>
              </w:tabs>
              <w:jc w:val="both"/>
              <w:rPr>
                <w:rFonts w:ascii="Times New Roman" w:eastAsia="Times New Roman" w:hAnsi="Times New Roman" w:cs="Times New Roman"/>
                <w:bCs/>
                <w:color w:val="FF0000"/>
                <w:sz w:val="26"/>
                <w:szCs w:val="26"/>
                <w:lang w:val="ro-RO" w:eastAsia="en-US"/>
              </w:rPr>
            </w:pPr>
          </w:p>
          <w:p w14:paraId="489704AE" w14:textId="6D626CAD" w:rsidR="00747BBA" w:rsidRPr="007F35B7" w:rsidRDefault="00F847D1" w:rsidP="00261B1F">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 </w:t>
            </w:r>
            <w:r w:rsidR="003E76FE" w:rsidRPr="007F35B7">
              <w:rPr>
                <w:rFonts w:ascii="Times New Roman" w:eastAsia="Times New Roman" w:hAnsi="Times New Roman" w:cs="Times New Roman"/>
                <w:b/>
                <w:i/>
                <w:iCs/>
                <w:color w:val="000000" w:themeColor="text1"/>
                <w:sz w:val="26"/>
                <w:szCs w:val="26"/>
                <w:lang w:val="ro-RO" w:eastAsia="en-US"/>
              </w:rPr>
              <w:t>r</w:t>
            </w:r>
            <w:r w:rsidR="009E4541" w:rsidRPr="007F35B7">
              <w:rPr>
                <w:rFonts w:ascii="Times New Roman" w:eastAsia="Times New Roman" w:hAnsi="Times New Roman" w:cs="Times New Roman"/>
                <w:b/>
                <w:i/>
                <w:iCs/>
                <w:color w:val="000000" w:themeColor="text1"/>
                <w:sz w:val="26"/>
                <w:szCs w:val="26"/>
                <w:lang w:val="ro-RO" w:eastAsia="en-US"/>
              </w:rPr>
              <w:t>e</w:t>
            </w:r>
            <w:r w:rsidR="00233DB0">
              <w:rPr>
                <w:rFonts w:ascii="Times New Roman" w:eastAsia="Times New Roman" w:hAnsi="Times New Roman" w:cs="Times New Roman"/>
                <w:b/>
                <w:i/>
                <w:iCs/>
                <w:color w:val="000000" w:themeColor="text1"/>
                <w:sz w:val="26"/>
                <w:szCs w:val="26"/>
                <w:lang w:val="ro-RO" w:eastAsia="en-US"/>
              </w:rPr>
              <w:t>organizarea</w:t>
            </w:r>
            <w:r w:rsidR="009E4541" w:rsidRPr="007F35B7">
              <w:rPr>
                <w:rFonts w:ascii="Times New Roman" w:eastAsia="Times New Roman" w:hAnsi="Times New Roman" w:cs="Times New Roman"/>
                <w:b/>
                <w:i/>
                <w:iCs/>
                <w:color w:val="000000" w:themeColor="text1"/>
                <w:sz w:val="26"/>
                <w:szCs w:val="26"/>
                <w:lang w:val="ro-RO" w:eastAsia="en-US"/>
              </w:rPr>
              <w:t xml:space="preserve"> </w:t>
            </w:r>
            <w:r w:rsidR="00A461DA" w:rsidRPr="007F35B7">
              <w:rPr>
                <w:rFonts w:ascii="Times New Roman" w:eastAsia="Times New Roman" w:hAnsi="Times New Roman" w:cs="Times New Roman"/>
                <w:b/>
                <w:i/>
                <w:iCs/>
                <w:color w:val="000000" w:themeColor="text1"/>
                <w:sz w:val="26"/>
                <w:szCs w:val="26"/>
                <w:lang w:val="ro-RO" w:eastAsia="en-US"/>
              </w:rPr>
              <w:t>Direcți</w:t>
            </w:r>
            <w:r w:rsidR="009E4541" w:rsidRPr="007F35B7">
              <w:rPr>
                <w:rFonts w:ascii="Times New Roman" w:eastAsia="Times New Roman" w:hAnsi="Times New Roman" w:cs="Times New Roman"/>
                <w:b/>
                <w:i/>
                <w:iCs/>
                <w:color w:val="000000" w:themeColor="text1"/>
                <w:sz w:val="26"/>
                <w:szCs w:val="26"/>
                <w:lang w:val="ro-RO" w:eastAsia="en-US"/>
              </w:rPr>
              <w:t>ei</w:t>
            </w:r>
            <w:r w:rsidR="00A461DA" w:rsidRPr="007F35B7">
              <w:rPr>
                <w:rFonts w:ascii="Times New Roman" w:eastAsia="Times New Roman" w:hAnsi="Times New Roman" w:cs="Times New Roman"/>
                <w:b/>
                <w:i/>
                <w:iCs/>
                <w:color w:val="000000" w:themeColor="text1"/>
                <w:sz w:val="26"/>
                <w:szCs w:val="26"/>
                <w:lang w:val="ro-RO" w:eastAsia="en-US"/>
              </w:rPr>
              <w:t xml:space="preserve"> politici de resurse umane în sănătate </w:t>
            </w:r>
            <w:r w:rsidR="00233DB0" w:rsidRPr="00233DB0">
              <w:rPr>
                <w:rFonts w:ascii="Times New Roman" w:eastAsia="Times New Roman" w:hAnsi="Times New Roman" w:cs="Times New Roman"/>
                <w:iCs/>
                <w:color w:val="000000" w:themeColor="text1"/>
                <w:sz w:val="26"/>
                <w:szCs w:val="26"/>
                <w:lang w:val="ro-RO" w:eastAsia="en-US"/>
              </w:rPr>
              <w:t xml:space="preserve">și schimbarea denumirii </w:t>
            </w:r>
            <w:r w:rsidR="00A461DA" w:rsidRPr="00233DB0">
              <w:rPr>
                <w:rFonts w:ascii="Times New Roman" w:eastAsia="Times New Roman" w:hAnsi="Times New Roman" w:cs="Times New Roman"/>
                <w:iCs/>
                <w:color w:val="000000" w:themeColor="text1"/>
                <w:sz w:val="26"/>
                <w:szCs w:val="26"/>
                <w:lang w:val="ro-RO" w:eastAsia="en-US"/>
              </w:rPr>
              <w:t>în</w:t>
            </w:r>
            <w:r w:rsidR="00A461DA" w:rsidRPr="007F35B7">
              <w:rPr>
                <w:rFonts w:ascii="Times New Roman" w:eastAsia="Times New Roman" w:hAnsi="Times New Roman" w:cs="Times New Roman"/>
                <w:b/>
                <w:i/>
                <w:iCs/>
                <w:color w:val="000000" w:themeColor="text1"/>
                <w:sz w:val="26"/>
                <w:szCs w:val="26"/>
                <w:lang w:val="ro-RO" w:eastAsia="en-US"/>
              </w:rPr>
              <w:t xml:space="preserve"> Direcția reglementare </w:t>
            </w:r>
            <w:r w:rsidR="004C3F8F" w:rsidRPr="007F35B7">
              <w:rPr>
                <w:rFonts w:ascii="Times New Roman" w:eastAsia="Times New Roman" w:hAnsi="Times New Roman" w:cs="Times New Roman"/>
                <w:b/>
                <w:i/>
                <w:iCs/>
                <w:color w:val="000000" w:themeColor="text1"/>
                <w:sz w:val="26"/>
                <w:szCs w:val="26"/>
                <w:lang w:val="ro-RO" w:eastAsia="en-US"/>
              </w:rPr>
              <w:t>și formare</w:t>
            </w:r>
            <w:r w:rsidR="00A461DA" w:rsidRPr="007F35B7">
              <w:rPr>
                <w:rFonts w:ascii="Times New Roman" w:eastAsia="Times New Roman" w:hAnsi="Times New Roman" w:cs="Times New Roman"/>
                <w:b/>
                <w:i/>
                <w:iCs/>
                <w:color w:val="000000" w:themeColor="text1"/>
                <w:sz w:val="26"/>
                <w:szCs w:val="26"/>
                <w:lang w:val="ro-RO" w:eastAsia="en-US"/>
              </w:rPr>
              <w:t xml:space="preserve"> profesională medicală</w:t>
            </w:r>
            <w:r w:rsidR="009E4541" w:rsidRPr="007F35B7">
              <w:rPr>
                <w:rFonts w:ascii="Times New Roman" w:eastAsia="Times New Roman" w:hAnsi="Times New Roman" w:cs="Times New Roman"/>
                <w:bCs/>
                <w:color w:val="000000" w:themeColor="text1"/>
                <w:sz w:val="26"/>
                <w:szCs w:val="26"/>
                <w:lang w:val="ro-RO" w:eastAsia="en-US"/>
              </w:rPr>
              <w:t xml:space="preserve">, </w:t>
            </w:r>
            <w:r w:rsidR="00623754" w:rsidRPr="007F35B7">
              <w:rPr>
                <w:rFonts w:ascii="Times New Roman" w:eastAsia="Times New Roman" w:hAnsi="Times New Roman" w:cs="Times New Roman"/>
                <w:bCs/>
                <w:color w:val="000000" w:themeColor="text1"/>
                <w:sz w:val="26"/>
                <w:szCs w:val="26"/>
                <w:lang w:val="ro-RO" w:eastAsia="en-US"/>
              </w:rPr>
              <w:t>prin încadrarea personalului cu respectarea prevederilor OUG nr. 57/2019, cu modificările și completările ulterioare, precum și a normelor privind respectarea dreptului la carieră în funcția publică, a dispozițiilor legale și regimului juridic aplicabil fiecărei categorii de personal, fără m</w:t>
            </w:r>
            <w:r w:rsidR="00CB2496">
              <w:rPr>
                <w:rFonts w:ascii="Times New Roman" w:eastAsia="Times New Roman" w:hAnsi="Times New Roman" w:cs="Times New Roman"/>
                <w:bCs/>
                <w:color w:val="000000" w:themeColor="text1"/>
                <w:sz w:val="26"/>
                <w:szCs w:val="26"/>
                <w:lang w:val="ro-RO" w:eastAsia="en-US"/>
              </w:rPr>
              <w:t xml:space="preserve">odificarea atribuțiilor actuale. </w:t>
            </w:r>
            <w:r w:rsidR="00CB2496" w:rsidRPr="00CB2496">
              <w:rPr>
                <w:rFonts w:ascii="Times New Roman" w:eastAsia="Times New Roman" w:hAnsi="Times New Roman" w:cs="Times New Roman"/>
                <w:bCs/>
                <w:color w:val="000000" w:themeColor="text1"/>
                <w:sz w:val="26"/>
                <w:szCs w:val="26"/>
                <w:lang w:val="ro-RO" w:eastAsia="en-US"/>
              </w:rPr>
              <w:t xml:space="preserve">Biroul evaluare și pregătire profesională </w:t>
            </w:r>
            <w:r w:rsidR="00FC0B9E">
              <w:rPr>
                <w:rFonts w:ascii="Times New Roman" w:eastAsia="Times New Roman" w:hAnsi="Times New Roman" w:cs="Times New Roman"/>
                <w:bCs/>
                <w:color w:val="000000" w:themeColor="text1"/>
                <w:sz w:val="26"/>
                <w:szCs w:val="26"/>
                <w:lang w:val="ro-RO" w:eastAsia="en-US"/>
              </w:rPr>
              <w:t xml:space="preserve">și funcția publică de șef birou </w:t>
            </w:r>
            <w:r w:rsidR="00CB2496" w:rsidRPr="00CB2496">
              <w:rPr>
                <w:rFonts w:ascii="Times New Roman" w:eastAsia="Times New Roman" w:hAnsi="Times New Roman" w:cs="Times New Roman"/>
                <w:bCs/>
                <w:color w:val="000000" w:themeColor="text1"/>
                <w:sz w:val="26"/>
                <w:szCs w:val="26"/>
                <w:lang w:val="ro-RO" w:eastAsia="en-US"/>
              </w:rPr>
              <w:t xml:space="preserve">se </w:t>
            </w:r>
            <w:r w:rsidR="00CB2496">
              <w:rPr>
                <w:rFonts w:ascii="Times New Roman" w:eastAsia="Times New Roman" w:hAnsi="Times New Roman" w:cs="Times New Roman"/>
                <w:bCs/>
                <w:color w:val="000000" w:themeColor="text1"/>
                <w:sz w:val="26"/>
                <w:szCs w:val="26"/>
                <w:lang w:val="ro-RO" w:eastAsia="en-US"/>
              </w:rPr>
              <w:t>desființează în conformitate cu prevederile</w:t>
            </w:r>
            <w:r w:rsidR="00FC0B9E">
              <w:rPr>
                <w:rFonts w:ascii="Times New Roman" w:eastAsia="Times New Roman" w:hAnsi="Times New Roman" w:cs="Times New Roman"/>
                <w:bCs/>
                <w:color w:val="000000" w:themeColor="text1"/>
                <w:sz w:val="26"/>
                <w:szCs w:val="26"/>
                <w:lang w:val="ro-RO" w:eastAsia="en-US"/>
              </w:rPr>
              <w:t xml:space="preserve"> art. XVIII alin. (1) și (3)</w:t>
            </w:r>
            <w:r w:rsidR="00261B1F">
              <w:rPr>
                <w:rFonts w:ascii="Times New Roman" w:eastAsia="Times New Roman" w:hAnsi="Times New Roman" w:cs="Times New Roman"/>
                <w:bCs/>
                <w:color w:val="000000" w:themeColor="text1"/>
                <w:sz w:val="26"/>
                <w:szCs w:val="26"/>
                <w:lang w:val="ro-RO" w:eastAsia="en-US"/>
              </w:rPr>
              <w:t xml:space="preserve">. Structura </w:t>
            </w:r>
            <w:r w:rsidR="00CB2496">
              <w:rPr>
                <w:rFonts w:ascii="Times New Roman" w:eastAsia="Times New Roman" w:hAnsi="Times New Roman" w:cs="Times New Roman"/>
                <w:bCs/>
                <w:color w:val="000000" w:themeColor="text1"/>
                <w:sz w:val="26"/>
                <w:szCs w:val="26"/>
                <w:lang w:val="ro-RO" w:eastAsia="en-US"/>
              </w:rPr>
              <w:t xml:space="preserve">va funcționa la nivel de compartiment. </w:t>
            </w:r>
            <w:r w:rsidR="00CB2496" w:rsidRPr="00CB2496">
              <w:rPr>
                <w:rFonts w:ascii="Times New Roman" w:eastAsia="Times New Roman" w:hAnsi="Times New Roman" w:cs="Times New Roman"/>
                <w:bCs/>
                <w:color w:val="000000" w:themeColor="text1"/>
                <w:sz w:val="26"/>
                <w:szCs w:val="26"/>
                <w:lang w:val="ro-RO" w:eastAsia="en-US"/>
              </w:rPr>
              <w:t xml:space="preserve">Biroul recunoașterea calificărilor și reglementare </w:t>
            </w:r>
            <w:r w:rsidR="00261B1F" w:rsidRPr="00261B1F">
              <w:rPr>
                <w:rFonts w:ascii="Times New Roman" w:eastAsia="Times New Roman" w:hAnsi="Times New Roman" w:cs="Times New Roman"/>
                <w:bCs/>
                <w:color w:val="000000" w:themeColor="text1"/>
                <w:sz w:val="26"/>
                <w:szCs w:val="26"/>
                <w:lang w:val="ro-RO" w:eastAsia="en-US"/>
              </w:rPr>
              <w:t>și funcția publică de șef birou se desființează în conformitate cu prevederile art. XVIII alin. (1) și (3)</w:t>
            </w:r>
            <w:r w:rsidR="00261B1F">
              <w:rPr>
                <w:rFonts w:ascii="Times New Roman" w:eastAsia="Times New Roman" w:hAnsi="Times New Roman" w:cs="Times New Roman"/>
                <w:bCs/>
                <w:color w:val="000000" w:themeColor="text1"/>
                <w:sz w:val="26"/>
                <w:szCs w:val="26"/>
                <w:lang w:val="ro-RO" w:eastAsia="en-US"/>
              </w:rPr>
              <w:t xml:space="preserve">. Structura va </w:t>
            </w:r>
            <w:r w:rsidR="00261B1F" w:rsidRPr="00261B1F">
              <w:rPr>
                <w:rFonts w:ascii="Times New Roman" w:eastAsia="Times New Roman" w:hAnsi="Times New Roman" w:cs="Times New Roman"/>
                <w:bCs/>
                <w:color w:val="000000" w:themeColor="text1"/>
                <w:sz w:val="26"/>
                <w:szCs w:val="26"/>
                <w:lang w:val="ro-RO" w:eastAsia="en-US"/>
              </w:rPr>
              <w:t xml:space="preserve">funcționa la nivel de compartiment. </w:t>
            </w:r>
          </w:p>
          <w:p w14:paraId="3F8AC6F4" w14:textId="23499A3A" w:rsidR="00A123FE" w:rsidRDefault="00CB2496" w:rsidP="00A461DA">
            <w:pPr>
              <w:tabs>
                <w:tab w:val="left" w:pos="0"/>
              </w:tabs>
              <w:jc w:val="both"/>
              <w:rPr>
                <w:rFonts w:ascii="Times New Roman" w:eastAsia="Times New Roman" w:hAnsi="Times New Roman" w:cs="Times New Roman"/>
                <w:bCs/>
                <w:color w:val="000000" w:themeColor="text1"/>
                <w:sz w:val="26"/>
                <w:szCs w:val="26"/>
                <w:lang w:val="ro-RO" w:eastAsia="en-US"/>
              </w:rPr>
            </w:pPr>
            <w:r w:rsidRPr="00CB2496">
              <w:rPr>
                <w:rFonts w:ascii="Times New Roman" w:eastAsia="Times New Roman" w:hAnsi="Times New Roman" w:cs="Times New Roman"/>
                <w:bCs/>
                <w:color w:val="000000" w:themeColor="text1"/>
                <w:sz w:val="26"/>
                <w:szCs w:val="26"/>
                <w:lang w:val="ro-RO" w:eastAsia="en-US"/>
              </w:rPr>
              <w:t>Modificarea denumirii direcției se impune având în vedere</w:t>
            </w:r>
            <w:r>
              <w:t xml:space="preserve"> </w:t>
            </w:r>
            <w:r w:rsidRPr="00CB2496">
              <w:rPr>
                <w:rFonts w:ascii="Times New Roman" w:eastAsia="Times New Roman" w:hAnsi="Times New Roman" w:cs="Times New Roman"/>
                <w:bCs/>
                <w:color w:val="000000" w:themeColor="text1"/>
                <w:sz w:val="26"/>
                <w:szCs w:val="26"/>
                <w:lang w:val="ro-RO" w:eastAsia="en-US"/>
              </w:rPr>
              <w:t>atribuțiile stabilite prin regulamentul de organizare și funcționare</w:t>
            </w:r>
            <w:r>
              <w:rPr>
                <w:rFonts w:ascii="Times New Roman" w:eastAsia="Times New Roman" w:hAnsi="Times New Roman" w:cs="Times New Roman"/>
                <w:bCs/>
                <w:color w:val="000000" w:themeColor="text1"/>
                <w:sz w:val="26"/>
                <w:szCs w:val="26"/>
                <w:lang w:val="ro-RO" w:eastAsia="en-US"/>
              </w:rPr>
              <w:t xml:space="preserve">. </w:t>
            </w:r>
            <w:r w:rsidR="00623754" w:rsidRPr="007F35B7">
              <w:rPr>
                <w:rFonts w:ascii="Times New Roman" w:eastAsia="Times New Roman" w:hAnsi="Times New Roman" w:cs="Times New Roman"/>
                <w:bCs/>
                <w:color w:val="000000" w:themeColor="text1"/>
                <w:sz w:val="26"/>
                <w:szCs w:val="26"/>
                <w:lang w:val="ro-RO" w:eastAsia="en-US"/>
              </w:rPr>
              <w:t xml:space="preserve">Direcția politici de </w:t>
            </w:r>
            <w:r w:rsidR="007E5324" w:rsidRPr="007F35B7">
              <w:rPr>
                <w:rFonts w:ascii="Times New Roman" w:eastAsia="Times New Roman" w:hAnsi="Times New Roman" w:cs="Times New Roman"/>
                <w:bCs/>
                <w:color w:val="000000" w:themeColor="text1"/>
                <w:sz w:val="26"/>
                <w:szCs w:val="26"/>
                <w:lang w:val="ro-RO" w:eastAsia="en-US"/>
              </w:rPr>
              <w:t>resurse umane în sănătate</w:t>
            </w:r>
            <w:r w:rsidR="001C4B82" w:rsidRPr="007F35B7">
              <w:rPr>
                <w:rFonts w:ascii="Times New Roman" w:eastAsia="Times New Roman" w:hAnsi="Times New Roman" w:cs="Times New Roman"/>
                <w:bCs/>
                <w:color w:val="000000" w:themeColor="text1"/>
                <w:sz w:val="26"/>
                <w:szCs w:val="26"/>
                <w:lang w:val="ro-RO" w:eastAsia="en-US"/>
              </w:rPr>
              <w:t>, în denumirea actuală,</w:t>
            </w:r>
            <w:r w:rsidR="007E5324" w:rsidRPr="007F35B7">
              <w:rPr>
                <w:rFonts w:ascii="Times New Roman" w:eastAsia="Times New Roman" w:hAnsi="Times New Roman" w:cs="Times New Roman"/>
                <w:bCs/>
                <w:color w:val="000000" w:themeColor="text1"/>
                <w:sz w:val="26"/>
                <w:szCs w:val="26"/>
                <w:lang w:val="ro-RO" w:eastAsia="en-US"/>
              </w:rPr>
              <w:t xml:space="preserve"> are ca</w:t>
            </w:r>
            <w:r w:rsidR="00623754" w:rsidRPr="007F35B7">
              <w:rPr>
                <w:rFonts w:ascii="Times New Roman" w:eastAsia="Times New Roman" w:hAnsi="Times New Roman" w:cs="Times New Roman"/>
                <w:bCs/>
                <w:color w:val="000000" w:themeColor="text1"/>
                <w:sz w:val="26"/>
                <w:szCs w:val="26"/>
                <w:lang w:val="ro-RO" w:eastAsia="en-US"/>
              </w:rPr>
              <w:t xml:space="preserve"> principal scop reglementarea și formarea profesională medicală. </w:t>
            </w:r>
          </w:p>
          <w:p w14:paraId="0CE33FC5" w14:textId="77777777" w:rsidR="006C029B" w:rsidRDefault="006C029B" w:rsidP="00650FF0">
            <w:pPr>
              <w:tabs>
                <w:tab w:val="left" w:pos="0"/>
              </w:tabs>
              <w:jc w:val="both"/>
              <w:rPr>
                <w:rFonts w:ascii="Times New Roman" w:eastAsia="Times New Roman" w:hAnsi="Times New Roman" w:cs="Times New Roman"/>
                <w:bCs/>
                <w:color w:val="000000" w:themeColor="text1"/>
                <w:sz w:val="26"/>
                <w:szCs w:val="26"/>
                <w:lang w:val="ro-RO" w:eastAsia="en-US"/>
              </w:rPr>
            </w:pPr>
          </w:p>
          <w:p w14:paraId="3FC32D5F" w14:textId="3B34A132" w:rsidR="00426847" w:rsidRPr="00155075" w:rsidRDefault="00426847" w:rsidP="00650FF0">
            <w:pPr>
              <w:tabs>
                <w:tab w:val="left" w:pos="0"/>
              </w:tabs>
              <w:jc w:val="both"/>
              <w:rPr>
                <w:rFonts w:ascii="Times New Roman" w:eastAsia="Times New Roman" w:hAnsi="Times New Roman" w:cs="Times New Roman"/>
                <w:bCs/>
                <w:sz w:val="26"/>
                <w:szCs w:val="26"/>
                <w:lang w:val="ro-RO" w:eastAsia="en-US"/>
              </w:rPr>
            </w:pPr>
            <w:r>
              <w:rPr>
                <w:rFonts w:ascii="Times New Roman" w:eastAsia="Times New Roman" w:hAnsi="Times New Roman" w:cs="Times New Roman"/>
                <w:bCs/>
                <w:color w:val="000000" w:themeColor="text1"/>
                <w:sz w:val="26"/>
                <w:szCs w:val="26"/>
                <w:lang w:val="ro-RO" w:eastAsia="en-US"/>
              </w:rPr>
              <w:t xml:space="preserve">- </w:t>
            </w:r>
            <w:r w:rsidRPr="00426847">
              <w:rPr>
                <w:rFonts w:ascii="Times New Roman" w:eastAsia="Times New Roman" w:hAnsi="Times New Roman" w:cs="Times New Roman"/>
                <w:b/>
                <w:bCs/>
                <w:i/>
                <w:sz w:val="26"/>
                <w:szCs w:val="26"/>
                <w:lang w:val="ro-RO" w:eastAsia="en-US"/>
              </w:rPr>
              <w:t>reorganizarea Direcției Generale Economice</w:t>
            </w:r>
            <w:r w:rsidR="00155075">
              <w:rPr>
                <w:rFonts w:ascii="Times New Roman" w:eastAsia="Times New Roman" w:hAnsi="Times New Roman" w:cs="Times New Roman"/>
                <w:b/>
                <w:bCs/>
                <w:i/>
                <w:sz w:val="26"/>
                <w:szCs w:val="26"/>
                <w:lang w:val="ro-RO" w:eastAsia="en-US"/>
              </w:rPr>
              <w:t xml:space="preserve">, </w:t>
            </w:r>
            <w:r w:rsidR="00155075" w:rsidRPr="00155075">
              <w:rPr>
                <w:rFonts w:ascii="Times New Roman" w:eastAsia="Times New Roman" w:hAnsi="Times New Roman" w:cs="Times New Roman"/>
                <w:bCs/>
                <w:sz w:val="26"/>
                <w:szCs w:val="26"/>
                <w:lang w:val="ro-RO" w:eastAsia="en-US"/>
              </w:rPr>
              <w:t>prin</w:t>
            </w:r>
            <w:r w:rsidRPr="00155075">
              <w:rPr>
                <w:rFonts w:ascii="Times New Roman" w:eastAsia="Times New Roman" w:hAnsi="Times New Roman" w:cs="Times New Roman"/>
                <w:bCs/>
                <w:sz w:val="26"/>
                <w:szCs w:val="26"/>
                <w:lang w:val="ro-RO" w:eastAsia="en-US"/>
              </w:rPr>
              <w:t xml:space="preserve"> desființarea Biroului finanțarea investițiilor </w:t>
            </w:r>
            <w:r w:rsidR="005501E9">
              <w:rPr>
                <w:rFonts w:ascii="Times New Roman" w:eastAsia="Times New Roman" w:hAnsi="Times New Roman" w:cs="Times New Roman"/>
                <w:bCs/>
                <w:sz w:val="26"/>
                <w:szCs w:val="26"/>
                <w:lang w:val="ro-RO" w:eastAsia="en-US"/>
              </w:rPr>
              <w:t>și a Biroului suport l</w:t>
            </w:r>
            <w:r w:rsidR="00155075" w:rsidRPr="00155075">
              <w:rPr>
                <w:rFonts w:ascii="Times New Roman" w:eastAsia="Times New Roman" w:hAnsi="Times New Roman" w:cs="Times New Roman"/>
                <w:bCs/>
                <w:sz w:val="26"/>
                <w:szCs w:val="26"/>
                <w:lang w:val="ro-RO" w:eastAsia="en-US"/>
              </w:rPr>
              <w:t xml:space="preserve">ogistic și </w:t>
            </w:r>
            <w:r w:rsidR="005501E9">
              <w:rPr>
                <w:rFonts w:ascii="Times New Roman" w:eastAsia="Times New Roman" w:hAnsi="Times New Roman" w:cs="Times New Roman"/>
                <w:bCs/>
                <w:sz w:val="26"/>
                <w:szCs w:val="26"/>
                <w:lang w:val="ro-RO" w:eastAsia="en-US"/>
              </w:rPr>
              <w:t>a</w:t>
            </w:r>
            <w:r w:rsidR="00155075" w:rsidRPr="00155075">
              <w:rPr>
                <w:rFonts w:ascii="Times New Roman" w:eastAsia="Times New Roman" w:hAnsi="Times New Roman" w:cs="Times New Roman"/>
                <w:bCs/>
                <w:sz w:val="26"/>
                <w:szCs w:val="26"/>
                <w:lang w:val="ro-RO" w:eastAsia="en-US"/>
              </w:rPr>
              <w:t>dministrativ, în conformitate cu prevederile art. XVIII alin. (3). Funcțiile publice de conducere de șef birou - Biroul finanț</w:t>
            </w:r>
            <w:r w:rsidR="005501E9">
              <w:rPr>
                <w:rFonts w:ascii="Times New Roman" w:eastAsia="Times New Roman" w:hAnsi="Times New Roman" w:cs="Times New Roman"/>
                <w:bCs/>
                <w:sz w:val="26"/>
                <w:szCs w:val="26"/>
                <w:lang w:val="ro-RO" w:eastAsia="en-US"/>
              </w:rPr>
              <w:t>area investițiilor și Biroul suport logistic și a</w:t>
            </w:r>
            <w:r w:rsidR="00155075" w:rsidRPr="00155075">
              <w:rPr>
                <w:rFonts w:ascii="Times New Roman" w:eastAsia="Times New Roman" w:hAnsi="Times New Roman" w:cs="Times New Roman"/>
                <w:bCs/>
                <w:sz w:val="26"/>
                <w:szCs w:val="26"/>
                <w:lang w:val="ro-RO" w:eastAsia="en-US"/>
              </w:rPr>
              <w:t>dministrativ se vor desființa, urmând a li se aplica prevederile art. XVIII alin. (2) din Legea nr. 296/2023, cu modificările și completăr</w:t>
            </w:r>
            <w:r w:rsidR="00155075">
              <w:rPr>
                <w:rFonts w:ascii="Times New Roman" w:eastAsia="Times New Roman" w:hAnsi="Times New Roman" w:cs="Times New Roman"/>
                <w:bCs/>
                <w:sz w:val="26"/>
                <w:szCs w:val="26"/>
                <w:lang w:val="ro-RO" w:eastAsia="en-US"/>
              </w:rPr>
              <w:t>ile ulterioare, respectiv posturile</w:t>
            </w:r>
            <w:r w:rsidR="00155075" w:rsidRPr="00155075">
              <w:rPr>
                <w:rFonts w:ascii="Times New Roman" w:eastAsia="Times New Roman" w:hAnsi="Times New Roman" w:cs="Times New Roman"/>
                <w:bCs/>
                <w:sz w:val="26"/>
                <w:szCs w:val="26"/>
                <w:lang w:val="ro-RO" w:eastAsia="en-US"/>
              </w:rPr>
              <w:t xml:space="preserve"> ocupat</w:t>
            </w:r>
            <w:r w:rsidR="00155075">
              <w:rPr>
                <w:rFonts w:ascii="Times New Roman" w:eastAsia="Times New Roman" w:hAnsi="Times New Roman" w:cs="Times New Roman"/>
                <w:bCs/>
                <w:sz w:val="26"/>
                <w:szCs w:val="26"/>
                <w:lang w:val="ro-RO" w:eastAsia="en-US"/>
              </w:rPr>
              <w:t>e de titulari se vor</w:t>
            </w:r>
            <w:r w:rsidR="00155075" w:rsidRPr="00155075">
              <w:rPr>
                <w:rFonts w:ascii="Times New Roman" w:eastAsia="Times New Roman" w:hAnsi="Times New Roman" w:cs="Times New Roman"/>
                <w:bCs/>
                <w:sz w:val="26"/>
                <w:szCs w:val="26"/>
                <w:lang w:val="ro-RO" w:eastAsia="en-US"/>
              </w:rPr>
              <w:t xml:space="preserve"> transforma în funcţi</w:t>
            </w:r>
            <w:r w:rsidR="00155075">
              <w:rPr>
                <w:rFonts w:ascii="Times New Roman" w:eastAsia="Times New Roman" w:hAnsi="Times New Roman" w:cs="Times New Roman"/>
                <w:bCs/>
                <w:sz w:val="26"/>
                <w:szCs w:val="26"/>
                <w:lang w:val="ro-RO" w:eastAsia="en-US"/>
              </w:rPr>
              <w:t>i</w:t>
            </w:r>
            <w:r w:rsidR="00155075" w:rsidRPr="00155075">
              <w:rPr>
                <w:rFonts w:ascii="Times New Roman" w:eastAsia="Times New Roman" w:hAnsi="Times New Roman" w:cs="Times New Roman"/>
                <w:bCs/>
                <w:sz w:val="26"/>
                <w:szCs w:val="26"/>
                <w:lang w:val="ro-RO" w:eastAsia="en-US"/>
              </w:rPr>
              <w:t xml:space="preserve"> pub</w:t>
            </w:r>
            <w:r w:rsidR="00155075">
              <w:rPr>
                <w:rFonts w:ascii="Times New Roman" w:eastAsia="Times New Roman" w:hAnsi="Times New Roman" w:cs="Times New Roman"/>
                <w:bCs/>
                <w:sz w:val="26"/>
                <w:szCs w:val="26"/>
                <w:lang w:val="ro-RO" w:eastAsia="en-US"/>
              </w:rPr>
              <w:t>lice de execuţie care corespund</w:t>
            </w:r>
            <w:r w:rsidR="00155075" w:rsidRPr="00155075">
              <w:rPr>
                <w:rFonts w:ascii="Times New Roman" w:eastAsia="Times New Roman" w:hAnsi="Times New Roman" w:cs="Times New Roman"/>
                <w:bCs/>
                <w:sz w:val="26"/>
                <w:szCs w:val="26"/>
                <w:lang w:val="ro-RO" w:eastAsia="en-US"/>
              </w:rPr>
              <w:t xml:space="preserve"> studiilor de specialitate şi vechimii</w:t>
            </w:r>
            <w:r w:rsidR="00155075">
              <w:rPr>
                <w:rFonts w:ascii="Times New Roman" w:eastAsia="Times New Roman" w:hAnsi="Times New Roman" w:cs="Times New Roman"/>
                <w:bCs/>
                <w:sz w:val="26"/>
                <w:szCs w:val="26"/>
                <w:lang w:val="ro-RO" w:eastAsia="en-US"/>
              </w:rPr>
              <w:t xml:space="preserve"> în specialitatea funcţionarilor</w:t>
            </w:r>
            <w:r w:rsidR="00155075" w:rsidRPr="00155075">
              <w:rPr>
                <w:rFonts w:ascii="Times New Roman" w:eastAsia="Times New Roman" w:hAnsi="Times New Roman" w:cs="Times New Roman"/>
                <w:bCs/>
                <w:sz w:val="26"/>
                <w:szCs w:val="26"/>
                <w:lang w:val="ro-RO" w:eastAsia="en-US"/>
              </w:rPr>
              <w:t xml:space="preserve"> public</w:t>
            </w:r>
            <w:r w:rsidR="00155075">
              <w:rPr>
                <w:rFonts w:ascii="Times New Roman" w:eastAsia="Times New Roman" w:hAnsi="Times New Roman" w:cs="Times New Roman"/>
                <w:bCs/>
                <w:sz w:val="26"/>
                <w:szCs w:val="26"/>
                <w:lang w:val="ro-RO" w:eastAsia="en-US"/>
              </w:rPr>
              <w:t>i</w:t>
            </w:r>
            <w:r w:rsidR="00155075" w:rsidRPr="00155075">
              <w:rPr>
                <w:rFonts w:ascii="Times New Roman" w:eastAsia="Times New Roman" w:hAnsi="Times New Roman" w:cs="Times New Roman"/>
                <w:bCs/>
                <w:sz w:val="26"/>
                <w:szCs w:val="26"/>
                <w:lang w:val="ro-RO" w:eastAsia="en-US"/>
              </w:rPr>
              <w:t xml:space="preserve"> de conducere.</w:t>
            </w:r>
          </w:p>
          <w:p w14:paraId="27F7B98C" w14:textId="77777777" w:rsidR="00155075" w:rsidRPr="007F35B7" w:rsidRDefault="00155075" w:rsidP="00650FF0">
            <w:pPr>
              <w:tabs>
                <w:tab w:val="left" w:pos="0"/>
              </w:tabs>
              <w:jc w:val="both"/>
              <w:rPr>
                <w:rFonts w:ascii="Times New Roman" w:eastAsia="Times New Roman" w:hAnsi="Times New Roman" w:cs="Times New Roman"/>
                <w:bCs/>
                <w:color w:val="000000" w:themeColor="text1"/>
                <w:sz w:val="26"/>
                <w:szCs w:val="26"/>
                <w:lang w:val="ro-RO" w:eastAsia="en-US"/>
              </w:rPr>
            </w:pPr>
          </w:p>
          <w:p w14:paraId="441B5EF4" w14:textId="58574FD0" w:rsidR="005A0B6C" w:rsidRPr="007F35B7" w:rsidRDefault="00F02691" w:rsidP="004A4A1E">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 r</w:t>
            </w:r>
            <w:r w:rsidR="00FC3735" w:rsidRPr="007F35B7">
              <w:rPr>
                <w:rFonts w:ascii="Times New Roman" w:eastAsia="Times New Roman" w:hAnsi="Times New Roman" w:cs="Times New Roman"/>
                <w:b/>
                <w:i/>
                <w:iCs/>
                <w:color w:val="000000" w:themeColor="text1"/>
                <w:sz w:val="26"/>
                <w:szCs w:val="26"/>
                <w:lang w:val="ro-RO" w:eastAsia="en-US"/>
              </w:rPr>
              <w:t xml:space="preserve">eorganizarea </w:t>
            </w:r>
            <w:r w:rsidR="00CF25DA" w:rsidRPr="007F35B7">
              <w:rPr>
                <w:rFonts w:ascii="Times New Roman" w:eastAsia="Times New Roman" w:hAnsi="Times New Roman" w:cs="Times New Roman"/>
                <w:b/>
                <w:i/>
                <w:iCs/>
                <w:color w:val="000000" w:themeColor="text1"/>
                <w:sz w:val="26"/>
                <w:szCs w:val="26"/>
                <w:lang w:val="ro-RO" w:eastAsia="en-US"/>
              </w:rPr>
              <w:t>Inspecți</w:t>
            </w:r>
            <w:r w:rsidR="00FC3735" w:rsidRPr="007F35B7">
              <w:rPr>
                <w:rFonts w:ascii="Times New Roman" w:eastAsia="Times New Roman" w:hAnsi="Times New Roman" w:cs="Times New Roman"/>
                <w:b/>
                <w:i/>
                <w:iCs/>
                <w:color w:val="000000" w:themeColor="text1"/>
                <w:sz w:val="26"/>
                <w:szCs w:val="26"/>
                <w:lang w:val="ro-RO" w:eastAsia="en-US"/>
              </w:rPr>
              <w:t>ei</w:t>
            </w:r>
            <w:r w:rsidR="00CF25DA" w:rsidRPr="007F35B7">
              <w:rPr>
                <w:rFonts w:ascii="Times New Roman" w:eastAsia="Times New Roman" w:hAnsi="Times New Roman" w:cs="Times New Roman"/>
                <w:b/>
                <w:i/>
                <w:iCs/>
                <w:color w:val="000000" w:themeColor="text1"/>
                <w:sz w:val="26"/>
                <w:szCs w:val="26"/>
                <w:lang w:val="ro-RO" w:eastAsia="en-US"/>
              </w:rPr>
              <w:t xml:space="preserve"> Sanitar</w:t>
            </w:r>
            <w:r w:rsidR="00FC3735" w:rsidRPr="007F35B7">
              <w:rPr>
                <w:rFonts w:ascii="Times New Roman" w:eastAsia="Times New Roman" w:hAnsi="Times New Roman" w:cs="Times New Roman"/>
                <w:b/>
                <w:i/>
                <w:iCs/>
                <w:color w:val="000000" w:themeColor="text1"/>
                <w:sz w:val="26"/>
                <w:szCs w:val="26"/>
                <w:lang w:val="ro-RO" w:eastAsia="en-US"/>
              </w:rPr>
              <w:t>e</w:t>
            </w:r>
            <w:r w:rsidR="00CF25DA" w:rsidRPr="007F35B7">
              <w:rPr>
                <w:rFonts w:ascii="Times New Roman" w:eastAsia="Times New Roman" w:hAnsi="Times New Roman" w:cs="Times New Roman"/>
                <w:b/>
                <w:i/>
                <w:iCs/>
                <w:color w:val="000000" w:themeColor="text1"/>
                <w:sz w:val="26"/>
                <w:szCs w:val="26"/>
                <w:lang w:val="ro-RO" w:eastAsia="en-US"/>
              </w:rPr>
              <w:t xml:space="preserve"> de Stat</w:t>
            </w:r>
            <w:r w:rsidR="00FC3735" w:rsidRPr="007F35B7">
              <w:rPr>
                <w:rFonts w:ascii="Times New Roman" w:eastAsia="Times New Roman" w:hAnsi="Times New Roman" w:cs="Times New Roman"/>
                <w:b/>
                <w:i/>
                <w:iCs/>
                <w:color w:val="000000" w:themeColor="text1"/>
                <w:sz w:val="26"/>
                <w:szCs w:val="26"/>
                <w:lang w:val="ro-RO" w:eastAsia="en-US"/>
              </w:rPr>
              <w:t xml:space="preserve">, </w:t>
            </w:r>
            <w:r w:rsidR="00FC3735" w:rsidRPr="00261B1F">
              <w:rPr>
                <w:rFonts w:ascii="Times New Roman" w:eastAsia="Times New Roman" w:hAnsi="Times New Roman" w:cs="Times New Roman"/>
                <w:iCs/>
                <w:color w:val="000000" w:themeColor="text1"/>
                <w:sz w:val="26"/>
                <w:szCs w:val="26"/>
                <w:lang w:val="ro-RO" w:eastAsia="en-US"/>
              </w:rPr>
              <w:t>care funcționează</w:t>
            </w:r>
            <w:r w:rsidR="00CF25DA" w:rsidRPr="00261B1F">
              <w:rPr>
                <w:rFonts w:ascii="Times New Roman" w:eastAsia="Times New Roman" w:hAnsi="Times New Roman" w:cs="Times New Roman"/>
                <w:iCs/>
                <w:color w:val="000000" w:themeColor="text1"/>
                <w:sz w:val="26"/>
                <w:szCs w:val="26"/>
                <w:lang w:val="ro-RO" w:eastAsia="en-US"/>
              </w:rPr>
              <w:t xml:space="preserve"> la nivel de direcție</w:t>
            </w:r>
            <w:r w:rsidR="00FC3735" w:rsidRPr="00261B1F">
              <w:rPr>
                <w:rFonts w:ascii="Times New Roman" w:eastAsia="Times New Roman" w:hAnsi="Times New Roman" w:cs="Times New Roman"/>
                <w:iCs/>
                <w:color w:val="000000" w:themeColor="text1"/>
                <w:sz w:val="26"/>
                <w:szCs w:val="26"/>
                <w:lang w:val="ro-RO" w:eastAsia="en-US"/>
              </w:rPr>
              <w:t>,</w:t>
            </w:r>
            <w:r w:rsidR="00AC5CA8" w:rsidRPr="00261B1F">
              <w:rPr>
                <w:rFonts w:ascii="Times New Roman" w:hAnsi="Times New Roman" w:cs="Times New Roman"/>
                <w:sz w:val="26"/>
                <w:szCs w:val="26"/>
              </w:rPr>
              <w:t xml:space="preserve"> </w:t>
            </w:r>
            <w:r w:rsidR="00623754" w:rsidRPr="00261B1F">
              <w:rPr>
                <w:rFonts w:ascii="Times New Roman" w:eastAsia="Times New Roman" w:hAnsi="Times New Roman" w:cs="Times New Roman"/>
                <w:iCs/>
                <w:color w:val="000000" w:themeColor="text1"/>
                <w:sz w:val="26"/>
                <w:szCs w:val="26"/>
                <w:lang w:val="ro-RO" w:eastAsia="en-US"/>
              </w:rPr>
              <w:t xml:space="preserve">și funcționarea acesteia la nivel </w:t>
            </w:r>
            <w:r w:rsidR="006E12D4" w:rsidRPr="00261B1F">
              <w:rPr>
                <w:rFonts w:ascii="Times New Roman" w:eastAsia="Times New Roman" w:hAnsi="Times New Roman" w:cs="Times New Roman"/>
                <w:iCs/>
                <w:color w:val="000000" w:themeColor="text1"/>
                <w:sz w:val="26"/>
                <w:szCs w:val="26"/>
                <w:lang w:val="ro-RO" w:eastAsia="en-US"/>
              </w:rPr>
              <w:t>de</w:t>
            </w:r>
            <w:r w:rsidR="00623754" w:rsidRPr="00261B1F">
              <w:rPr>
                <w:rFonts w:ascii="Times New Roman" w:eastAsia="Times New Roman" w:hAnsi="Times New Roman" w:cs="Times New Roman"/>
                <w:iCs/>
                <w:color w:val="000000" w:themeColor="text1"/>
                <w:sz w:val="26"/>
                <w:szCs w:val="26"/>
                <w:lang w:val="ro-RO" w:eastAsia="en-US"/>
              </w:rPr>
              <w:t xml:space="preserve"> serviciu</w:t>
            </w:r>
            <w:r w:rsidR="00CF25DA" w:rsidRPr="00261B1F">
              <w:rPr>
                <w:rFonts w:ascii="Times New Roman" w:eastAsia="Times New Roman" w:hAnsi="Times New Roman" w:cs="Times New Roman"/>
                <w:bCs/>
                <w:color w:val="000000" w:themeColor="text1"/>
                <w:sz w:val="26"/>
                <w:szCs w:val="26"/>
                <w:lang w:val="ro-RO" w:eastAsia="en-US"/>
              </w:rPr>
              <w:t>,</w:t>
            </w:r>
            <w:r w:rsidR="00CF25DA" w:rsidRPr="007F35B7">
              <w:rPr>
                <w:rFonts w:ascii="Times New Roman" w:eastAsia="Times New Roman" w:hAnsi="Times New Roman" w:cs="Times New Roman"/>
                <w:bCs/>
                <w:color w:val="000000" w:themeColor="text1"/>
                <w:sz w:val="26"/>
                <w:szCs w:val="26"/>
                <w:lang w:val="ro-RO" w:eastAsia="en-US"/>
              </w:rPr>
              <w:t xml:space="preserve"> </w:t>
            </w:r>
            <w:r w:rsidR="00623754" w:rsidRPr="007F35B7">
              <w:rPr>
                <w:rFonts w:ascii="Times New Roman" w:eastAsia="Times New Roman" w:hAnsi="Times New Roman" w:cs="Times New Roman"/>
                <w:bCs/>
                <w:color w:val="000000" w:themeColor="text1"/>
                <w:sz w:val="26"/>
                <w:szCs w:val="26"/>
                <w:lang w:val="ro-RO" w:eastAsia="en-US"/>
              </w:rPr>
              <w:t>prin încadrarea personalului cu respectarea prevederilor OUG nr. 57/2019, cu modificările și completările ulterioare, precum și a normelor privind respectarea dreptului la carieră în funcția publică, a dispozițiilor legale și regimului juridic aplicabil fiecărei categorii de personal, fără modificarea atribuțiilor actuale</w:t>
            </w:r>
            <w:r w:rsidR="005A0B6C" w:rsidRPr="007F35B7">
              <w:rPr>
                <w:rFonts w:ascii="Times New Roman" w:eastAsia="Times New Roman" w:hAnsi="Times New Roman" w:cs="Times New Roman"/>
                <w:bCs/>
                <w:color w:val="000000" w:themeColor="text1"/>
                <w:sz w:val="26"/>
                <w:szCs w:val="26"/>
                <w:lang w:val="ro-RO" w:eastAsia="en-US"/>
              </w:rPr>
              <w:t xml:space="preserve">. </w:t>
            </w:r>
          </w:p>
          <w:p w14:paraId="611550D1" w14:textId="372FF4F7" w:rsidR="00051122" w:rsidRDefault="005A0B6C" w:rsidP="004A4A1E">
            <w:pPr>
              <w:tabs>
                <w:tab w:val="left" w:pos="0"/>
              </w:tabs>
              <w:jc w:val="both"/>
              <w:rPr>
                <w:rFonts w:ascii="Times New Roman" w:eastAsia="Times New Roman" w:hAnsi="Times New Roman" w:cs="Times New Roman"/>
                <w:bCs/>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Această structură este supusă reorganizării întrucât nu îndeplinește normativul de personal de minim 20 posturi de execuție,</w:t>
            </w:r>
            <w:r w:rsidR="00202AA3" w:rsidRPr="007F35B7">
              <w:rPr>
                <w:rFonts w:ascii="Times New Roman" w:eastAsia="Times New Roman" w:hAnsi="Times New Roman" w:cs="Times New Roman"/>
                <w:bCs/>
                <w:color w:val="000000" w:themeColor="text1"/>
                <w:sz w:val="26"/>
                <w:szCs w:val="26"/>
                <w:lang w:val="ro-RO" w:eastAsia="en-US"/>
              </w:rPr>
              <w:t xml:space="preserve"> necesar </w:t>
            </w:r>
            <w:r w:rsidR="003C1039" w:rsidRPr="007F35B7">
              <w:rPr>
                <w:rFonts w:ascii="Times New Roman" w:eastAsia="Times New Roman" w:hAnsi="Times New Roman" w:cs="Times New Roman"/>
                <w:bCs/>
                <w:color w:val="000000" w:themeColor="text1"/>
                <w:sz w:val="26"/>
                <w:szCs w:val="26"/>
                <w:lang w:val="ro-RO" w:eastAsia="en-US"/>
              </w:rPr>
              <w:t>constituirii</w:t>
            </w:r>
            <w:r w:rsidR="00202AA3" w:rsidRPr="007F35B7">
              <w:rPr>
                <w:rFonts w:ascii="Times New Roman" w:eastAsia="Times New Roman" w:hAnsi="Times New Roman" w:cs="Times New Roman"/>
                <w:bCs/>
                <w:color w:val="000000" w:themeColor="text1"/>
                <w:sz w:val="26"/>
                <w:szCs w:val="26"/>
                <w:lang w:val="ro-RO" w:eastAsia="en-US"/>
              </w:rPr>
              <w:t xml:space="preserve"> unei direcții,</w:t>
            </w:r>
            <w:r w:rsidRPr="007F35B7">
              <w:rPr>
                <w:rFonts w:ascii="Times New Roman" w:eastAsia="Times New Roman" w:hAnsi="Times New Roman" w:cs="Times New Roman"/>
                <w:bCs/>
                <w:color w:val="000000" w:themeColor="text1"/>
                <w:sz w:val="26"/>
                <w:szCs w:val="26"/>
                <w:lang w:val="ro-RO" w:eastAsia="en-US"/>
              </w:rPr>
              <w:t xml:space="preserve"> conform art. XX </w:t>
            </w:r>
            <w:r w:rsidR="00710573" w:rsidRPr="007F35B7">
              <w:rPr>
                <w:rFonts w:ascii="Times New Roman" w:eastAsia="Times New Roman" w:hAnsi="Times New Roman" w:cs="Times New Roman"/>
                <w:bCs/>
                <w:color w:val="000000" w:themeColor="text1"/>
                <w:sz w:val="26"/>
                <w:szCs w:val="26"/>
                <w:lang w:val="ro-RO" w:eastAsia="en-US"/>
              </w:rPr>
              <w:t xml:space="preserve">alin. (3) lit. </w:t>
            </w:r>
            <w:r w:rsidR="00202AA3" w:rsidRPr="007F35B7">
              <w:rPr>
                <w:rFonts w:ascii="Times New Roman" w:eastAsia="Times New Roman" w:hAnsi="Times New Roman" w:cs="Times New Roman"/>
                <w:bCs/>
                <w:color w:val="000000" w:themeColor="text1"/>
                <w:sz w:val="26"/>
                <w:szCs w:val="26"/>
                <w:lang w:val="ro-RO" w:eastAsia="en-US"/>
              </w:rPr>
              <w:t>b</w:t>
            </w:r>
            <w:r w:rsidR="00710573" w:rsidRPr="007F35B7">
              <w:rPr>
                <w:rFonts w:ascii="Times New Roman" w:eastAsia="Times New Roman" w:hAnsi="Times New Roman" w:cs="Times New Roman"/>
                <w:bCs/>
                <w:color w:val="000000" w:themeColor="text1"/>
                <w:sz w:val="26"/>
                <w:szCs w:val="26"/>
                <w:lang w:val="ro-RO" w:eastAsia="en-US"/>
              </w:rPr>
              <w:t xml:space="preserve">) </w:t>
            </w:r>
            <w:r w:rsidRPr="007F35B7">
              <w:rPr>
                <w:rFonts w:ascii="Times New Roman" w:eastAsia="Times New Roman" w:hAnsi="Times New Roman" w:cs="Times New Roman"/>
                <w:bCs/>
                <w:color w:val="000000" w:themeColor="text1"/>
                <w:sz w:val="26"/>
                <w:szCs w:val="26"/>
                <w:lang w:val="ro-RO" w:eastAsia="en-US"/>
              </w:rPr>
              <w:t xml:space="preserve">din </w:t>
            </w:r>
            <w:r w:rsidR="00623754" w:rsidRPr="007F35B7">
              <w:rPr>
                <w:rFonts w:ascii="Times New Roman" w:eastAsia="Times New Roman" w:hAnsi="Times New Roman" w:cs="Times New Roman"/>
                <w:bCs/>
                <w:color w:val="000000" w:themeColor="text1"/>
                <w:sz w:val="26"/>
                <w:szCs w:val="26"/>
                <w:lang w:val="ro-RO" w:eastAsia="en-US"/>
              </w:rPr>
              <w:t>L</w:t>
            </w:r>
            <w:r w:rsidRPr="007F35B7">
              <w:rPr>
                <w:rFonts w:ascii="Times New Roman" w:eastAsia="Times New Roman" w:hAnsi="Times New Roman" w:cs="Times New Roman"/>
                <w:bCs/>
                <w:color w:val="000000" w:themeColor="text1"/>
                <w:sz w:val="26"/>
                <w:szCs w:val="26"/>
                <w:lang w:val="ro-RO" w:eastAsia="en-US"/>
              </w:rPr>
              <w:t>egea nr. 296/2023</w:t>
            </w:r>
            <w:r w:rsidR="00623754"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 </w:t>
            </w:r>
            <w:r w:rsidR="009916B3" w:rsidRPr="009916B3">
              <w:rPr>
                <w:rFonts w:ascii="Times New Roman" w:eastAsia="Times New Roman" w:hAnsi="Times New Roman" w:cs="Times New Roman"/>
                <w:bCs/>
                <w:sz w:val="26"/>
                <w:szCs w:val="26"/>
                <w:lang w:val="ro-RO" w:eastAsia="en-US"/>
              </w:rPr>
              <w:t>Funcției publice de conducere de director i se vor aplic</w:t>
            </w:r>
            <w:r w:rsidR="005501E9">
              <w:rPr>
                <w:rFonts w:ascii="Times New Roman" w:eastAsia="Times New Roman" w:hAnsi="Times New Roman" w:cs="Times New Roman"/>
                <w:bCs/>
                <w:sz w:val="26"/>
                <w:szCs w:val="26"/>
                <w:lang w:val="ro-RO" w:eastAsia="en-US"/>
              </w:rPr>
              <w:t xml:space="preserve">a prevederile art. XX </w:t>
            </w:r>
            <w:r w:rsidR="009916B3" w:rsidRPr="009916B3">
              <w:rPr>
                <w:rFonts w:ascii="Times New Roman" w:eastAsia="Times New Roman" w:hAnsi="Times New Roman" w:cs="Times New Roman"/>
                <w:bCs/>
                <w:sz w:val="26"/>
                <w:szCs w:val="26"/>
                <w:lang w:val="ro-RO" w:eastAsia="en-US"/>
              </w:rPr>
              <w:t xml:space="preserve">din Legea nr. 296/2023, cu </w:t>
            </w:r>
            <w:r w:rsidR="009916B3" w:rsidRPr="009916B3">
              <w:rPr>
                <w:rFonts w:ascii="Times New Roman" w:eastAsia="Times New Roman" w:hAnsi="Times New Roman" w:cs="Times New Roman"/>
                <w:bCs/>
                <w:sz w:val="26"/>
                <w:szCs w:val="26"/>
                <w:lang w:val="ro-RO" w:eastAsia="en-US"/>
              </w:rPr>
              <w:lastRenderedPageBreak/>
              <w:t>modificările și completările ulterioare, coroborate cu prevederile OUG nr. 57/2019, cu modificăr</w:t>
            </w:r>
            <w:r w:rsidR="00261B1F">
              <w:rPr>
                <w:rFonts w:ascii="Times New Roman" w:eastAsia="Times New Roman" w:hAnsi="Times New Roman" w:cs="Times New Roman"/>
                <w:bCs/>
                <w:sz w:val="26"/>
                <w:szCs w:val="26"/>
                <w:lang w:val="ro-RO" w:eastAsia="en-US"/>
              </w:rPr>
              <w:t>ile și comp</w:t>
            </w:r>
            <w:r w:rsidR="005501E9">
              <w:rPr>
                <w:rFonts w:ascii="Times New Roman" w:eastAsia="Times New Roman" w:hAnsi="Times New Roman" w:cs="Times New Roman"/>
                <w:bCs/>
                <w:sz w:val="26"/>
                <w:szCs w:val="26"/>
                <w:lang w:val="ro-RO" w:eastAsia="en-US"/>
              </w:rPr>
              <w:t>letările ulterioare. Serviciul i</w:t>
            </w:r>
            <w:r w:rsidR="00261B1F">
              <w:rPr>
                <w:rFonts w:ascii="Times New Roman" w:eastAsia="Times New Roman" w:hAnsi="Times New Roman" w:cs="Times New Roman"/>
                <w:bCs/>
                <w:sz w:val="26"/>
                <w:szCs w:val="26"/>
                <w:lang w:val="ro-RO" w:eastAsia="en-US"/>
              </w:rPr>
              <w:t xml:space="preserve">nspecția furnizorilor de servicii medicale </w:t>
            </w:r>
            <w:r w:rsidR="00261B1F" w:rsidRPr="00261B1F">
              <w:rPr>
                <w:rFonts w:ascii="Times New Roman" w:eastAsia="Times New Roman" w:hAnsi="Times New Roman" w:cs="Times New Roman"/>
                <w:bCs/>
                <w:sz w:val="26"/>
                <w:szCs w:val="26"/>
                <w:lang w:val="ro-RO" w:eastAsia="en-US"/>
              </w:rPr>
              <w:t>se desființează întrucât nu respectă normativul  de personal prevăzut la art. XX alin. (1) lit. a) din Legea nr. 296/2023, cu modificările și completările ulterioare și va funcționa la nivel de compartiment.</w:t>
            </w:r>
            <w:r w:rsidR="005501E9">
              <w:rPr>
                <w:rFonts w:ascii="Times New Roman" w:eastAsia="Times New Roman" w:hAnsi="Times New Roman" w:cs="Times New Roman"/>
                <w:bCs/>
                <w:sz w:val="26"/>
                <w:szCs w:val="26"/>
                <w:lang w:val="ro-RO" w:eastAsia="en-US"/>
              </w:rPr>
              <w:t xml:space="preserve"> Funcția vacantă de șef serviciu se desființează. </w:t>
            </w:r>
          </w:p>
          <w:p w14:paraId="3AC873CD" w14:textId="77777777" w:rsidR="000419E9" w:rsidRPr="00261B1F" w:rsidRDefault="000419E9" w:rsidP="004A4A1E">
            <w:pPr>
              <w:tabs>
                <w:tab w:val="left" w:pos="0"/>
              </w:tabs>
              <w:jc w:val="both"/>
              <w:rPr>
                <w:rFonts w:ascii="Times New Roman" w:eastAsia="Times New Roman" w:hAnsi="Times New Roman" w:cs="Times New Roman"/>
                <w:bCs/>
                <w:sz w:val="26"/>
                <w:szCs w:val="26"/>
                <w:lang w:val="ro-RO" w:eastAsia="en-US"/>
              </w:rPr>
            </w:pPr>
          </w:p>
          <w:p w14:paraId="57B73185" w14:textId="207CB7C0" w:rsidR="005A0B6C" w:rsidRPr="007F35B7" w:rsidRDefault="00F02691" w:rsidP="005A0B6C">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 r</w:t>
            </w:r>
            <w:r w:rsidR="00FC3735" w:rsidRPr="007F35B7">
              <w:rPr>
                <w:rFonts w:ascii="Times New Roman" w:eastAsia="Times New Roman" w:hAnsi="Times New Roman" w:cs="Times New Roman"/>
                <w:b/>
                <w:i/>
                <w:iCs/>
                <w:color w:val="000000" w:themeColor="text1"/>
                <w:sz w:val="26"/>
                <w:szCs w:val="26"/>
                <w:lang w:val="ro-RO" w:eastAsia="en-US"/>
              </w:rPr>
              <w:t xml:space="preserve">eorganizarea </w:t>
            </w:r>
            <w:r w:rsidR="004A4A1E" w:rsidRPr="007F35B7">
              <w:rPr>
                <w:rFonts w:ascii="Times New Roman" w:eastAsia="Times New Roman" w:hAnsi="Times New Roman" w:cs="Times New Roman"/>
                <w:b/>
                <w:i/>
                <w:iCs/>
                <w:color w:val="000000" w:themeColor="text1"/>
                <w:sz w:val="26"/>
                <w:szCs w:val="26"/>
                <w:lang w:val="ro-RO" w:eastAsia="en-US"/>
              </w:rPr>
              <w:t>Direcți</w:t>
            </w:r>
            <w:r w:rsidR="00FC3735" w:rsidRPr="007F35B7">
              <w:rPr>
                <w:rFonts w:ascii="Times New Roman" w:eastAsia="Times New Roman" w:hAnsi="Times New Roman" w:cs="Times New Roman"/>
                <w:b/>
                <w:i/>
                <w:iCs/>
                <w:color w:val="000000" w:themeColor="text1"/>
                <w:sz w:val="26"/>
                <w:szCs w:val="26"/>
                <w:lang w:val="ro-RO" w:eastAsia="en-US"/>
              </w:rPr>
              <w:t>ei</w:t>
            </w:r>
            <w:r w:rsidR="004A4A1E" w:rsidRPr="007F35B7">
              <w:rPr>
                <w:rFonts w:ascii="Times New Roman" w:eastAsia="Times New Roman" w:hAnsi="Times New Roman" w:cs="Times New Roman"/>
                <w:b/>
                <w:i/>
                <w:iCs/>
                <w:color w:val="000000" w:themeColor="text1"/>
                <w:sz w:val="26"/>
                <w:szCs w:val="26"/>
                <w:lang w:val="ro-RO" w:eastAsia="en-US"/>
              </w:rPr>
              <w:t xml:space="preserve"> Achiziții și Patrimoniu în Serviciul Achiziții</w:t>
            </w:r>
            <w:r w:rsidR="00273524" w:rsidRPr="007F35B7">
              <w:rPr>
                <w:rFonts w:ascii="Times New Roman" w:eastAsia="Times New Roman" w:hAnsi="Times New Roman" w:cs="Times New Roman"/>
                <w:b/>
                <w:i/>
                <w:iCs/>
                <w:color w:val="000000" w:themeColor="text1"/>
                <w:sz w:val="26"/>
                <w:szCs w:val="26"/>
                <w:lang w:val="ro-RO" w:eastAsia="en-US"/>
              </w:rPr>
              <w:t xml:space="preserve"> și Patrimoniu</w:t>
            </w:r>
            <w:r w:rsidR="005A0B6C" w:rsidRPr="007F35B7">
              <w:rPr>
                <w:rFonts w:ascii="Times New Roman" w:eastAsia="Times New Roman" w:hAnsi="Times New Roman" w:cs="Times New Roman"/>
                <w:bCs/>
                <w:color w:val="000000" w:themeColor="text1"/>
                <w:sz w:val="26"/>
                <w:szCs w:val="26"/>
                <w:lang w:val="ro-RO" w:eastAsia="en-US"/>
              </w:rPr>
              <w:t xml:space="preserve"> </w:t>
            </w:r>
            <w:r w:rsidR="0077425B" w:rsidRPr="007F35B7">
              <w:rPr>
                <w:rFonts w:ascii="Times New Roman" w:eastAsia="Times New Roman" w:hAnsi="Times New Roman" w:cs="Times New Roman"/>
                <w:bCs/>
                <w:color w:val="000000" w:themeColor="text1"/>
                <w:sz w:val="26"/>
                <w:szCs w:val="26"/>
                <w:lang w:val="ro-RO" w:eastAsia="en-US"/>
              </w:rPr>
              <w:t>prin încadrarea personalului cu respectarea prevederilor OUG nr. 57/2019, cu modificările și completările ulterioare, precum și a normelor privind respectarea dreptului la carieră în funcția publică, a dispozițiilor legale și regimului juridic aplicabil fiecărei categorii de personal, fără modificarea atribuțiilor actuale</w:t>
            </w:r>
            <w:r w:rsidR="005A0B6C" w:rsidRPr="007F35B7">
              <w:rPr>
                <w:rFonts w:ascii="Times New Roman" w:eastAsia="Times New Roman" w:hAnsi="Times New Roman" w:cs="Times New Roman"/>
                <w:bCs/>
                <w:color w:val="000000" w:themeColor="text1"/>
                <w:sz w:val="26"/>
                <w:szCs w:val="26"/>
                <w:lang w:val="ro-RO" w:eastAsia="en-US"/>
              </w:rPr>
              <w:t xml:space="preserve">. </w:t>
            </w:r>
          </w:p>
          <w:p w14:paraId="370F4D36" w14:textId="40E46D92" w:rsidR="000419E9" w:rsidRDefault="0077425B" w:rsidP="005513B8">
            <w:pPr>
              <w:tabs>
                <w:tab w:val="left" w:pos="0"/>
              </w:tabs>
              <w:jc w:val="both"/>
              <w:rPr>
                <w:rFonts w:ascii="Times New Roman" w:eastAsia="Times New Roman" w:hAnsi="Times New Roman" w:cs="Times New Roman"/>
                <w:bCs/>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Această structură este supusă reorganizării întrucât nu îndeplinește normativul de personal de minim 20 posturi de execuție, necesar constituirii unei direcții, conform art. XX alin. (3) lit. b) din Legea nr. 296/2023, cu modificările și completările ulterioare.</w:t>
            </w:r>
            <w:r w:rsidR="003F43C7" w:rsidRPr="007F35B7">
              <w:rPr>
                <w:rFonts w:ascii="Times New Roman" w:hAnsi="Times New Roman" w:cs="Times New Roman"/>
                <w:sz w:val="26"/>
                <w:szCs w:val="26"/>
              </w:rPr>
              <w:t xml:space="preserve"> </w:t>
            </w:r>
            <w:r w:rsidR="003F43C7" w:rsidRPr="009916B3">
              <w:rPr>
                <w:rFonts w:ascii="Times New Roman" w:eastAsia="Times New Roman" w:hAnsi="Times New Roman" w:cs="Times New Roman"/>
                <w:bCs/>
                <w:sz w:val="26"/>
                <w:szCs w:val="26"/>
                <w:lang w:val="ro-RO" w:eastAsia="en-US"/>
              </w:rPr>
              <w:t>Funcției publice de conducere de director i se vor aplic</w:t>
            </w:r>
            <w:r w:rsidR="005501E9">
              <w:rPr>
                <w:rFonts w:ascii="Times New Roman" w:eastAsia="Times New Roman" w:hAnsi="Times New Roman" w:cs="Times New Roman"/>
                <w:bCs/>
                <w:sz w:val="26"/>
                <w:szCs w:val="26"/>
                <w:lang w:val="ro-RO" w:eastAsia="en-US"/>
              </w:rPr>
              <w:t xml:space="preserve">a prevederile art. XX </w:t>
            </w:r>
            <w:r w:rsidR="003F43C7" w:rsidRPr="009916B3">
              <w:rPr>
                <w:rFonts w:ascii="Times New Roman" w:eastAsia="Times New Roman" w:hAnsi="Times New Roman" w:cs="Times New Roman"/>
                <w:bCs/>
                <w:sz w:val="26"/>
                <w:szCs w:val="26"/>
                <w:lang w:val="ro-RO" w:eastAsia="en-US"/>
              </w:rPr>
              <w:t>din Legea nr. 296/2023, cu modificările și completările ulterioare, coroborate cu prevederile OUG nr. 57/2019, cu modificările și completările ulterioare.</w:t>
            </w:r>
            <w:r w:rsidR="00261B1F">
              <w:rPr>
                <w:rFonts w:ascii="Times New Roman" w:eastAsia="Times New Roman" w:hAnsi="Times New Roman" w:cs="Times New Roman"/>
                <w:bCs/>
                <w:sz w:val="26"/>
                <w:szCs w:val="26"/>
                <w:lang w:val="ro-RO" w:eastAsia="en-US"/>
              </w:rPr>
              <w:t xml:space="preserve"> </w:t>
            </w:r>
          </w:p>
          <w:p w14:paraId="67FD7052" w14:textId="1CD06D33" w:rsidR="005A0B6C" w:rsidRDefault="005501E9" w:rsidP="005513B8">
            <w:pPr>
              <w:tabs>
                <w:tab w:val="left" w:pos="0"/>
              </w:tabs>
              <w:jc w:val="both"/>
              <w:rPr>
                <w:rFonts w:ascii="Times New Roman" w:eastAsia="Times New Roman" w:hAnsi="Times New Roman" w:cs="Times New Roman"/>
                <w:bCs/>
                <w:sz w:val="26"/>
                <w:szCs w:val="26"/>
                <w:lang w:val="ro-RO" w:eastAsia="en-US"/>
              </w:rPr>
            </w:pPr>
            <w:r>
              <w:rPr>
                <w:rFonts w:ascii="Times New Roman" w:eastAsia="Times New Roman" w:hAnsi="Times New Roman" w:cs="Times New Roman"/>
                <w:bCs/>
                <w:sz w:val="26"/>
                <w:szCs w:val="26"/>
                <w:lang w:val="ro-RO" w:eastAsia="en-US"/>
              </w:rPr>
              <w:t>Serviciul achiziții publice</w:t>
            </w:r>
            <w:r>
              <w:t xml:space="preserve"> </w:t>
            </w:r>
            <w:r w:rsidRPr="005501E9">
              <w:rPr>
                <w:rFonts w:ascii="Times New Roman" w:eastAsia="Times New Roman" w:hAnsi="Times New Roman" w:cs="Times New Roman"/>
                <w:bCs/>
                <w:sz w:val="26"/>
                <w:szCs w:val="26"/>
                <w:lang w:val="ro-RO" w:eastAsia="en-US"/>
              </w:rPr>
              <w:t>și Serviciul patrimoniu</w:t>
            </w:r>
            <w:r>
              <w:rPr>
                <w:rFonts w:ascii="Times New Roman" w:eastAsia="Times New Roman" w:hAnsi="Times New Roman" w:cs="Times New Roman"/>
                <w:bCs/>
                <w:sz w:val="26"/>
                <w:szCs w:val="26"/>
                <w:lang w:val="ro-RO" w:eastAsia="en-US"/>
              </w:rPr>
              <w:t xml:space="preserve"> și infrastructuri sanitare </w:t>
            </w:r>
            <w:r w:rsidR="00261B1F">
              <w:rPr>
                <w:rFonts w:ascii="Times New Roman" w:eastAsia="Times New Roman" w:hAnsi="Times New Roman" w:cs="Times New Roman"/>
                <w:bCs/>
                <w:sz w:val="26"/>
                <w:szCs w:val="26"/>
                <w:lang w:val="ro-RO" w:eastAsia="en-US"/>
              </w:rPr>
              <w:t>se desfii</w:t>
            </w:r>
            <w:r>
              <w:rPr>
                <w:rFonts w:ascii="Times New Roman" w:eastAsia="Times New Roman" w:hAnsi="Times New Roman" w:cs="Times New Roman"/>
                <w:bCs/>
                <w:sz w:val="26"/>
                <w:szCs w:val="26"/>
                <w:lang w:val="ro-RO" w:eastAsia="en-US"/>
              </w:rPr>
              <w:t>nțează întrucât nu îndeplinesc</w:t>
            </w:r>
            <w:r w:rsidR="00261B1F">
              <w:rPr>
                <w:rFonts w:ascii="Times New Roman" w:eastAsia="Times New Roman" w:hAnsi="Times New Roman" w:cs="Times New Roman"/>
                <w:bCs/>
                <w:sz w:val="26"/>
                <w:szCs w:val="26"/>
                <w:lang w:val="ro-RO" w:eastAsia="en-US"/>
              </w:rPr>
              <w:t xml:space="preserve"> normativul de personal în conformitate cu prevederile</w:t>
            </w:r>
            <w:r>
              <w:rPr>
                <w:rFonts w:ascii="Times New Roman" w:eastAsia="Times New Roman" w:hAnsi="Times New Roman" w:cs="Times New Roman"/>
                <w:bCs/>
                <w:sz w:val="26"/>
                <w:szCs w:val="26"/>
                <w:lang w:val="ro-RO" w:eastAsia="en-US"/>
              </w:rPr>
              <w:t xml:space="preserve"> art. XX alin. (1) lit. a) și vor</w:t>
            </w:r>
            <w:r w:rsidR="00261B1F">
              <w:rPr>
                <w:rFonts w:ascii="Times New Roman" w:eastAsia="Times New Roman" w:hAnsi="Times New Roman" w:cs="Times New Roman"/>
                <w:bCs/>
                <w:sz w:val="26"/>
                <w:szCs w:val="26"/>
                <w:lang w:val="ro-RO" w:eastAsia="en-US"/>
              </w:rPr>
              <w:t xml:space="preserve"> fun</w:t>
            </w:r>
            <w:r w:rsidR="000419E9">
              <w:rPr>
                <w:rFonts w:ascii="Times New Roman" w:eastAsia="Times New Roman" w:hAnsi="Times New Roman" w:cs="Times New Roman"/>
                <w:bCs/>
                <w:sz w:val="26"/>
                <w:szCs w:val="26"/>
                <w:lang w:val="ro-RO" w:eastAsia="en-US"/>
              </w:rPr>
              <w:t>cționa la nivel de compartiment.</w:t>
            </w:r>
            <w:r>
              <w:rPr>
                <w:rFonts w:ascii="Times New Roman" w:eastAsia="Times New Roman" w:hAnsi="Times New Roman" w:cs="Times New Roman"/>
                <w:bCs/>
                <w:sz w:val="26"/>
                <w:szCs w:val="26"/>
                <w:lang w:val="ro-RO" w:eastAsia="en-US"/>
              </w:rPr>
              <w:t xml:space="preserve"> Funcțiile publice de șef serviciu se vor transforma în funcții public</w:t>
            </w:r>
            <w:r w:rsidR="00B24146">
              <w:rPr>
                <w:rFonts w:ascii="Times New Roman" w:eastAsia="Times New Roman" w:hAnsi="Times New Roman" w:cs="Times New Roman"/>
                <w:bCs/>
                <w:sz w:val="26"/>
                <w:szCs w:val="26"/>
                <w:lang w:val="ro-RO" w:eastAsia="en-US"/>
              </w:rPr>
              <w:t>e</w:t>
            </w:r>
            <w:r>
              <w:rPr>
                <w:rFonts w:ascii="Times New Roman" w:eastAsia="Times New Roman" w:hAnsi="Times New Roman" w:cs="Times New Roman"/>
                <w:bCs/>
                <w:sz w:val="26"/>
                <w:szCs w:val="26"/>
                <w:lang w:val="ro-RO" w:eastAsia="en-US"/>
              </w:rPr>
              <w:t xml:space="preserve"> de execuție </w:t>
            </w:r>
            <w:r w:rsidR="00B24146">
              <w:t xml:space="preserve">. </w:t>
            </w:r>
          </w:p>
          <w:p w14:paraId="32E4CB85" w14:textId="77777777" w:rsidR="00261B1F" w:rsidRPr="00261B1F" w:rsidRDefault="00261B1F" w:rsidP="005513B8">
            <w:pPr>
              <w:tabs>
                <w:tab w:val="left" w:pos="0"/>
              </w:tabs>
              <w:jc w:val="both"/>
              <w:rPr>
                <w:rFonts w:ascii="Times New Roman" w:eastAsia="Times New Roman" w:hAnsi="Times New Roman" w:cs="Times New Roman"/>
                <w:bCs/>
                <w:sz w:val="26"/>
                <w:szCs w:val="26"/>
                <w:lang w:val="ro-RO" w:eastAsia="en-US"/>
              </w:rPr>
            </w:pPr>
          </w:p>
          <w:p w14:paraId="29F2C5E2" w14:textId="144A77A0" w:rsidR="006D0A63" w:rsidRDefault="00F02691" w:rsidP="000419E9">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 xml:space="preserve">- </w:t>
            </w:r>
            <w:r w:rsidR="00650FF0" w:rsidRPr="007F35B7">
              <w:rPr>
                <w:rFonts w:ascii="Times New Roman" w:eastAsia="Times New Roman" w:hAnsi="Times New Roman" w:cs="Times New Roman"/>
                <w:b/>
                <w:i/>
                <w:iCs/>
                <w:color w:val="000000" w:themeColor="text1"/>
                <w:sz w:val="26"/>
                <w:szCs w:val="26"/>
                <w:lang w:val="ro-RO" w:eastAsia="en-US"/>
              </w:rPr>
              <w:t xml:space="preserve">desființarea </w:t>
            </w:r>
            <w:r w:rsidR="005513B8" w:rsidRPr="007F35B7">
              <w:rPr>
                <w:rFonts w:ascii="Times New Roman" w:eastAsia="Times New Roman" w:hAnsi="Times New Roman" w:cs="Times New Roman"/>
                <w:b/>
                <w:i/>
                <w:iCs/>
                <w:color w:val="000000" w:themeColor="text1"/>
                <w:sz w:val="26"/>
                <w:szCs w:val="26"/>
                <w:lang w:val="ro-RO" w:eastAsia="en-US"/>
              </w:rPr>
              <w:t>Direcți</w:t>
            </w:r>
            <w:r w:rsidR="00650FF0" w:rsidRPr="007F35B7">
              <w:rPr>
                <w:rFonts w:ascii="Times New Roman" w:eastAsia="Times New Roman" w:hAnsi="Times New Roman" w:cs="Times New Roman"/>
                <w:b/>
                <w:i/>
                <w:iCs/>
                <w:color w:val="000000" w:themeColor="text1"/>
                <w:sz w:val="26"/>
                <w:szCs w:val="26"/>
                <w:lang w:val="ro-RO" w:eastAsia="en-US"/>
              </w:rPr>
              <w:t>ei</w:t>
            </w:r>
            <w:r w:rsidR="005513B8" w:rsidRPr="007F35B7">
              <w:rPr>
                <w:rFonts w:ascii="Times New Roman" w:eastAsia="Times New Roman" w:hAnsi="Times New Roman" w:cs="Times New Roman"/>
                <w:b/>
                <w:i/>
                <w:iCs/>
                <w:color w:val="000000" w:themeColor="text1"/>
                <w:sz w:val="26"/>
                <w:szCs w:val="26"/>
                <w:lang w:val="ro-RO" w:eastAsia="en-US"/>
              </w:rPr>
              <w:t xml:space="preserve"> General</w:t>
            </w:r>
            <w:r w:rsidR="006E4CBC" w:rsidRPr="007F35B7">
              <w:rPr>
                <w:rFonts w:ascii="Times New Roman" w:eastAsia="Times New Roman" w:hAnsi="Times New Roman" w:cs="Times New Roman"/>
                <w:b/>
                <w:i/>
                <w:iCs/>
                <w:color w:val="000000" w:themeColor="text1"/>
                <w:sz w:val="26"/>
                <w:szCs w:val="26"/>
                <w:lang w:val="ro-RO" w:eastAsia="en-US"/>
              </w:rPr>
              <w:t>e</w:t>
            </w:r>
            <w:r w:rsidR="005513B8" w:rsidRPr="007F35B7">
              <w:rPr>
                <w:rFonts w:ascii="Times New Roman" w:eastAsia="Times New Roman" w:hAnsi="Times New Roman" w:cs="Times New Roman"/>
                <w:b/>
                <w:i/>
                <w:iCs/>
                <w:color w:val="000000" w:themeColor="text1"/>
                <w:sz w:val="26"/>
                <w:szCs w:val="26"/>
                <w:lang w:val="ro-RO" w:eastAsia="en-US"/>
              </w:rPr>
              <w:t xml:space="preserve"> Asistență Medicală </w:t>
            </w:r>
            <w:r w:rsidR="00892F13" w:rsidRPr="007F35B7">
              <w:rPr>
                <w:rFonts w:ascii="Times New Roman" w:eastAsia="Times New Roman" w:hAnsi="Times New Roman" w:cs="Times New Roman"/>
                <w:bCs/>
                <w:color w:val="000000" w:themeColor="text1"/>
                <w:sz w:val="26"/>
                <w:szCs w:val="26"/>
                <w:lang w:val="ro-RO" w:eastAsia="en-US"/>
              </w:rPr>
              <w:t xml:space="preserve">întrucât nu îndeplinește normativul de personal de minim </w:t>
            </w:r>
            <w:r w:rsidR="000E571B" w:rsidRPr="007F35B7">
              <w:rPr>
                <w:rFonts w:ascii="Times New Roman" w:eastAsia="Times New Roman" w:hAnsi="Times New Roman" w:cs="Times New Roman"/>
                <w:bCs/>
                <w:color w:val="000000" w:themeColor="text1"/>
                <w:sz w:val="26"/>
                <w:szCs w:val="26"/>
                <w:lang w:val="ro-RO" w:eastAsia="en-US"/>
              </w:rPr>
              <w:t>35</w:t>
            </w:r>
            <w:r w:rsidR="00892F13" w:rsidRPr="007F35B7">
              <w:rPr>
                <w:rFonts w:ascii="Times New Roman" w:eastAsia="Times New Roman" w:hAnsi="Times New Roman" w:cs="Times New Roman"/>
                <w:bCs/>
                <w:color w:val="000000" w:themeColor="text1"/>
                <w:sz w:val="26"/>
                <w:szCs w:val="26"/>
                <w:lang w:val="ro-RO" w:eastAsia="en-US"/>
              </w:rPr>
              <w:t xml:space="preserve"> posturi de execuție, necesar constituirii unei direcții</w:t>
            </w:r>
            <w:r w:rsidR="000E571B" w:rsidRPr="007F35B7">
              <w:rPr>
                <w:rFonts w:ascii="Times New Roman" w:eastAsia="Times New Roman" w:hAnsi="Times New Roman" w:cs="Times New Roman"/>
                <w:bCs/>
                <w:color w:val="000000" w:themeColor="text1"/>
                <w:sz w:val="26"/>
                <w:szCs w:val="26"/>
                <w:lang w:val="ro-RO" w:eastAsia="en-US"/>
              </w:rPr>
              <w:t xml:space="preserve"> generale</w:t>
            </w:r>
            <w:r w:rsidR="001C4B82" w:rsidRPr="007F35B7">
              <w:rPr>
                <w:rFonts w:ascii="Times New Roman" w:eastAsia="Times New Roman" w:hAnsi="Times New Roman" w:cs="Times New Roman"/>
                <w:bCs/>
                <w:color w:val="000000" w:themeColor="text1"/>
                <w:sz w:val="26"/>
                <w:szCs w:val="26"/>
                <w:lang w:val="ro-RO" w:eastAsia="en-US"/>
              </w:rPr>
              <w:t>, conform art. XX alin. (1</w:t>
            </w:r>
            <w:r w:rsidR="00892F13" w:rsidRPr="007F35B7">
              <w:rPr>
                <w:rFonts w:ascii="Times New Roman" w:eastAsia="Times New Roman" w:hAnsi="Times New Roman" w:cs="Times New Roman"/>
                <w:bCs/>
                <w:color w:val="000000" w:themeColor="text1"/>
                <w:sz w:val="26"/>
                <w:szCs w:val="26"/>
                <w:lang w:val="ro-RO" w:eastAsia="en-US"/>
              </w:rPr>
              <w:t xml:space="preserve">) lit. </w:t>
            </w:r>
            <w:r w:rsidR="000E571B" w:rsidRPr="007F35B7">
              <w:rPr>
                <w:rFonts w:ascii="Times New Roman" w:eastAsia="Times New Roman" w:hAnsi="Times New Roman" w:cs="Times New Roman"/>
                <w:bCs/>
                <w:color w:val="000000" w:themeColor="text1"/>
                <w:sz w:val="26"/>
                <w:szCs w:val="26"/>
                <w:lang w:val="ro-RO" w:eastAsia="en-US"/>
              </w:rPr>
              <w:t>c</w:t>
            </w:r>
            <w:r w:rsidR="00892F13" w:rsidRPr="007F35B7">
              <w:rPr>
                <w:rFonts w:ascii="Times New Roman" w:eastAsia="Times New Roman" w:hAnsi="Times New Roman" w:cs="Times New Roman"/>
                <w:bCs/>
                <w:color w:val="000000" w:themeColor="text1"/>
                <w:sz w:val="26"/>
                <w:szCs w:val="26"/>
                <w:lang w:val="ro-RO" w:eastAsia="en-US"/>
              </w:rPr>
              <w:t>) din Legea nr. 296/2023, cu modificările și completările ulterioare.</w:t>
            </w:r>
            <w:r w:rsidR="000E571B" w:rsidRPr="007F35B7">
              <w:rPr>
                <w:rFonts w:ascii="Times New Roman" w:eastAsia="Times New Roman" w:hAnsi="Times New Roman" w:cs="Times New Roman"/>
                <w:b/>
                <w:i/>
                <w:iCs/>
                <w:color w:val="000000" w:themeColor="text1"/>
                <w:sz w:val="26"/>
                <w:szCs w:val="26"/>
                <w:lang w:val="ro-RO" w:eastAsia="en-US"/>
              </w:rPr>
              <w:t xml:space="preserve"> </w:t>
            </w:r>
            <w:r w:rsidR="000E571B" w:rsidRPr="007F35B7">
              <w:rPr>
                <w:rFonts w:ascii="Times New Roman" w:eastAsia="Times New Roman" w:hAnsi="Times New Roman" w:cs="Times New Roman"/>
                <w:bCs/>
                <w:color w:val="000000" w:themeColor="text1"/>
                <w:sz w:val="26"/>
                <w:szCs w:val="26"/>
                <w:lang w:val="ro-RO" w:eastAsia="en-US"/>
              </w:rPr>
              <w:t xml:space="preserve">Personalul, activitățile și atribuțiile Serviciului de asistență medicală </w:t>
            </w:r>
            <w:r w:rsidR="005E7905" w:rsidRPr="007F35B7">
              <w:rPr>
                <w:rFonts w:ascii="Times New Roman" w:eastAsia="Times New Roman" w:hAnsi="Times New Roman" w:cs="Times New Roman"/>
                <w:bCs/>
                <w:color w:val="000000" w:themeColor="text1"/>
                <w:sz w:val="26"/>
                <w:szCs w:val="26"/>
                <w:lang w:val="ro-RO" w:eastAsia="en-US"/>
              </w:rPr>
              <w:t xml:space="preserve">din cadrul Direcției Generale Asistență Medicală </w:t>
            </w:r>
            <w:r w:rsidR="000E571B" w:rsidRPr="007F35B7">
              <w:rPr>
                <w:rFonts w:ascii="Times New Roman" w:eastAsia="Times New Roman" w:hAnsi="Times New Roman" w:cs="Times New Roman"/>
                <w:bCs/>
                <w:color w:val="000000" w:themeColor="text1"/>
                <w:sz w:val="26"/>
                <w:szCs w:val="26"/>
                <w:lang w:val="ro-RO" w:eastAsia="en-US"/>
              </w:rPr>
              <w:t>va fi preluat de Direcția Generală Sănătate Publică și Programe de Sănătate, cu respectarea prevederilor OUG nr. 57/2019 precum și a normelor privind respectarea dreptului la carieră în funcția publică, a dispozițiilor legale și regimului juridic aplicabil fiecărei categorii de personal</w:t>
            </w:r>
            <w:r w:rsidR="006D0A63">
              <w:rPr>
                <w:rFonts w:ascii="Times New Roman" w:eastAsia="Times New Roman" w:hAnsi="Times New Roman" w:cs="Times New Roman"/>
                <w:bCs/>
                <w:color w:val="000000" w:themeColor="text1"/>
                <w:sz w:val="26"/>
                <w:szCs w:val="26"/>
                <w:lang w:val="ro-RO" w:eastAsia="en-US"/>
              </w:rPr>
              <w:t xml:space="preserve">. </w:t>
            </w:r>
          </w:p>
          <w:p w14:paraId="7CEF0821" w14:textId="0BE6490E" w:rsidR="006D0A63" w:rsidRPr="006D0A63" w:rsidRDefault="006D0A63" w:rsidP="000419E9">
            <w:pPr>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 xml:space="preserve">Serviciul medicină de urgență </w:t>
            </w:r>
            <w:r w:rsidR="00061DC5" w:rsidRPr="00061DC5">
              <w:rPr>
                <w:rFonts w:ascii="Times New Roman" w:eastAsia="Times New Roman" w:hAnsi="Times New Roman" w:cs="Times New Roman"/>
                <w:bCs/>
                <w:color w:val="000000" w:themeColor="text1"/>
                <w:sz w:val="26"/>
                <w:szCs w:val="26"/>
                <w:lang w:val="ro-RO" w:eastAsia="en-US"/>
              </w:rPr>
              <w:t xml:space="preserve">se </w:t>
            </w:r>
            <w:r w:rsidR="000419E9">
              <w:rPr>
                <w:rFonts w:ascii="Times New Roman" w:eastAsia="Times New Roman" w:hAnsi="Times New Roman" w:cs="Times New Roman"/>
                <w:bCs/>
                <w:color w:val="000000" w:themeColor="text1"/>
                <w:sz w:val="26"/>
                <w:szCs w:val="26"/>
                <w:lang w:val="ro-RO" w:eastAsia="en-US"/>
              </w:rPr>
              <w:t xml:space="preserve">reorganizează și va funcționa în subordinea ministrului sănătății, prin </w:t>
            </w:r>
            <w:r w:rsidR="000419E9" w:rsidRPr="000419E9">
              <w:rPr>
                <w:rFonts w:ascii="Times New Roman" w:eastAsia="Times New Roman" w:hAnsi="Times New Roman" w:cs="Times New Roman"/>
                <w:bCs/>
                <w:color w:val="000000" w:themeColor="text1"/>
                <w:sz w:val="26"/>
                <w:szCs w:val="26"/>
                <w:lang w:val="ro-RO" w:eastAsia="en-US"/>
              </w:rPr>
              <w:t xml:space="preserve">preluarea personalului și activității Centrului operativ pentru situații de urgență, </w:t>
            </w:r>
            <w:r w:rsidR="000419E9">
              <w:rPr>
                <w:rFonts w:ascii="Times New Roman" w:eastAsia="Times New Roman" w:hAnsi="Times New Roman" w:cs="Times New Roman"/>
                <w:bCs/>
                <w:color w:val="000000" w:themeColor="text1"/>
                <w:sz w:val="26"/>
                <w:szCs w:val="26"/>
                <w:lang w:val="ro-RO" w:eastAsia="en-US"/>
              </w:rPr>
              <w:t xml:space="preserve">structură care se desființează, </w:t>
            </w:r>
            <w:r w:rsidR="000419E9" w:rsidRPr="000419E9">
              <w:rPr>
                <w:rFonts w:ascii="Times New Roman" w:eastAsia="Times New Roman" w:hAnsi="Times New Roman" w:cs="Times New Roman"/>
                <w:bCs/>
                <w:color w:val="000000" w:themeColor="text1"/>
                <w:sz w:val="26"/>
                <w:szCs w:val="26"/>
                <w:lang w:val="ro-RO" w:eastAsia="en-US"/>
              </w:rPr>
              <w:t>întrucât nu respectă normativul  de personal prevăzut la art. XX alin. (1) lit. a) din Legea nr. 296/2023, cu modificările și completările ulterioare</w:t>
            </w:r>
            <w:r w:rsidR="000419E9">
              <w:rPr>
                <w:rFonts w:ascii="Times New Roman" w:eastAsia="Times New Roman" w:hAnsi="Times New Roman" w:cs="Times New Roman"/>
                <w:bCs/>
                <w:color w:val="000000" w:themeColor="text1"/>
                <w:sz w:val="26"/>
                <w:szCs w:val="26"/>
                <w:lang w:val="ro-RO" w:eastAsia="en-US"/>
              </w:rPr>
              <w:t>.</w:t>
            </w:r>
            <w:r w:rsidR="00B24146">
              <w:rPr>
                <w:rFonts w:ascii="Times New Roman" w:eastAsia="Times New Roman" w:hAnsi="Times New Roman" w:cs="Times New Roman"/>
                <w:bCs/>
                <w:color w:val="000000" w:themeColor="text1"/>
                <w:sz w:val="26"/>
                <w:szCs w:val="26"/>
                <w:lang w:val="ro-RO" w:eastAsia="en-US"/>
              </w:rPr>
              <w:t xml:space="preserve"> Funcția publică de șef serviciu</w:t>
            </w:r>
            <w:r w:rsidR="000419E9">
              <w:rPr>
                <w:rFonts w:ascii="Times New Roman" w:eastAsia="Times New Roman" w:hAnsi="Times New Roman" w:cs="Times New Roman"/>
                <w:bCs/>
                <w:color w:val="000000" w:themeColor="text1"/>
                <w:sz w:val="26"/>
                <w:szCs w:val="26"/>
                <w:lang w:val="ro-RO" w:eastAsia="en-US"/>
              </w:rPr>
              <w:t xml:space="preserve"> </w:t>
            </w:r>
            <w:r w:rsidR="00B24146">
              <w:rPr>
                <w:rFonts w:ascii="Times New Roman" w:eastAsia="Times New Roman" w:hAnsi="Times New Roman" w:cs="Times New Roman"/>
                <w:bCs/>
                <w:color w:val="000000" w:themeColor="text1"/>
                <w:sz w:val="26"/>
                <w:szCs w:val="26"/>
                <w:lang w:val="ro-RO" w:eastAsia="en-US"/>
              </w:rPr>
              <w:t>se transformă în funție publică de execuție, cu respectarea prevederilor</w:t>
            </w:r>
            <w:r w:rsidR="000419E9" w:rsidRPr="000419E9">
              <w:rPr>
                <w:rFonts w:ascii="Times New Roman" w:eastAsia="Times New Roman" w:hAnsi="Times New Roman" w:cs="Times New Roman"/>
                <w:bCs/>
                <w:color w:val="000000" w:themeColor="text1"/>
                <w:sz w:val="26"/>
                <w:szCs w:val="26"/>
                <w:lang w:val="ro-RO" w:eastAsia="en-US"/>
              </w:rPr>
              <w:t xml:space="preserve"> OUG nr. 57/2019, cu modificările și completările</w:t>
            </w:r>
            <w:r w:rsidR="000419E9">
              <w:rPr>
                <w:rFonts w:ascii="Times New Roman" w:eastAsia="Times New Roman" w:hAnsi="Times New Roman" w:cs="Times New Roman"/>
                <w:bCs/>
                <w:color w:val="000000" w:themeColor="text1"/>
                <w:sz w:val="26"/>
                <w:szCs w:val="26"/>
                <w:lang w:val="ro-RO" w:eastAsia="en-US"/>
              </w:rPr>
              <w:t xml:space="preserve"> ulterioare</w:t>
            </w:r>
            <w:r w:rsidR="00B24146">
              <w:rPr>
                <w:rFonts w:ascii="Times New Roman" w:eastAsia="Times New Roman" w:hAnsi="Times New Roman" w:cs="Times New Roman"/>
                <w:bCs/>
                <w:color w:val="000000" w:themeColor="text1"/>
                <w:sz w:val="26"/>
                <w:szCs w:val="26"/>
                <w:lang w:val="ro-RO" w:eastAsia="en-US"/>
              </w:rPr>
              <w:t>, precum și a normelor</w:t>
            </w:r>
            <w:r w:rsidR="000419E9" w:rsidRPr="000419E9">
              <w:rPr>
                <w:rFonts w:ascii="Times New Roman" w:eastAsia="Times New Roman" w:hAnsi="Times New Roman" w:cs="Times New Roman"/>
                <w:bCs/>
                <w:color w:val="000000" w:themeColor="text1"/>
                <w:sz w:val="26"/>
                <w:szCs w:val="26"/>
                <w:lang w:val="ro-RO" w:eastAsia="en-US"/>
              </w:rPr>
              <w:t xml:space="preserve"> privind respectarea dreptului la carieră în funcția publică, a dispozițiilor legale și regimului juridic aplicabil fiecărei categorii de personal</w:t>
            </w:r>
            <w:r w:rsidR="000419E9">
              <w:rPr>
                <w:rFonts w:ascii="Times New Roman" w:eastAsia="Times New Roman" w:hAnsi="Times New Roman" w:cs="Times New Roman"/>
                <w:bCs/>
                <w:color w:val="000000" w:themeColor="text1"/>
                <w:sz w:val="26"/>
                <w:szCs w:val="26"/>
                <w:lang w:val="ro-RO" w:eastAsia="en-US"/>
              </w:rPr>
              <w:t xml:space="preserve">. </w:t>
            </w:r>
          </w:p>
          <w:p w14:paraId="68C14BBA" w14:textId="77777777" w:rsidR="006D0A63" w:rsidRDefault="006D0A63" w:rsidP="004A4A1E">
            <w:pPr>
              <w:tabs>
                <w:tab w:val="left" w:pos="0"/>
              </w:tabs>
              <w:jc w:val="both"/>
              <w:rPr>
                <w:rFonts w:ascii="Times New Roman" w:eastAsia="Times New Roman" w:hAnsi="Times New Roman" w:cs="Times New Roman"/>
                <w:bCs/>
                <w:color w:val="000000" w:themeColor="text1"/>
                <w:sz w:val="26"/>
                <w:szCs w:val="26"/>
                <w:lang w:val="ro-RO" w:eastAsia="en-US"/>
              </w:rPr>
            </w:pPr>
          </w:p>
          <w:p w14:paraId="5F6ECC7D" w14:textId="293AE0F6" w:rsidR="00710573" w:rsidRDefault="000419E9" w:rsidP="000419E9">
            <w:pPr>
              <w:tabs>
                <w:tab w:val="left" w:pos="0"/>
              </w:tabs>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 xml:space="preserve">- </w:t>
            </w:r>
            <w:r w:rsidRPr="00C23ED7">
              <w:rPr>
                <w:rFonts w:ascii="Times New Roman" w:eastAsia="Times New Roman" w:hAnsi="Times New Roman" w:cs="Times New Roman"/>
                <w:b/>
                <w:bCs/>
                <w:i/>
                <w:color w:val="000000" w:themeColor="text1"/>
                <w:sz w:val="26"/>
                <w:szCs w:val="26"/>
                <w:lang w:val="ro-RO" w:eastAsia="en-US"/>
              </w:rPr>
              <w:t xml:space="preserve">reorganizarea </w:t>
            </w:r>
            <w:r w:rsidRPr="000419E9">
              <w:rPr>
                <w:rFonts w:ascii="Times New Roman" w:eastAsia="Times New Roman" w:hAnsi="Times New Roman" w:cs="Times New Roman"/>
                <w:b/>
                <w:bCs/>
                <w:i/>
                <w:color w:val="000000" w:themeColor="text1"/>
                <w:sz w:val="26"/>
                <w:szCs w:val="26"/>
                <w:lang w:val="ro-RO" w:eastAsia="en-US"/>
              </w:rPr>
              <w:t>Direcției Generale Sănătate Publică și Programe de Sănătate</w:t>
            </w:r>
            <w:r>
              <w:rPr>
                <w:rFonts w:ascii="Times New Roman" w:eastAsia="Times New Roman" w:hAnsi="Times New Roman" w:cs="Times New Roman"/>
                <w:bCs/>
                <w:color w:val="000000" w:themeColor="text1"/>
                <w:sz w:val="26"/>
                <w:szCs w:val="26"/>
                <w:lang w:val="ro-RO" w:eastAsia="en-US"/>
              </w:rPr>
              <w:t xml:space="preserve">, prin preluarea personalului și activității </w:t>
            </w:r>
            <w:r w:rsidRPr="000419E9">
              <w:rPr>
                <w:rFonts w:ascii="Times New Roman" w:eastAsia="Times New Roman" w:hAnsi="Times New Roman" w:cs="Times New Roman"/>
                <w:bCs/>
                <w:color w:val="000000" w:themeColor="text1"/>
                <w:sz w:val="26"/>
                <w:szCs w:val="26"/>
                <w:lang w:val="ro-RO" w:eastAsia="en-US"/>
              </w:rPr>
              <w:t xml:space="preserve">Serviciului de asistență medicală </w:t>
            </w:r>
            <w:r>
              <w:rPr>
                <w:rFonts w:ascii="Times New Roman" w:eastAsia="Times New Roman" w:hAnsi="Times New Roman" w:cs="Times New Roman"/>
                <w:bCs/>
                <w:color w:val="000000" w:themeColor="text1"/>
                <w:sz w:val="26"/>
                <w:szCs w:val="26"/>
                <w:lang w:val="ro-RO" w:eastAsia="en-US"/>
              </w:rPr>
              <w:t xml:space="preserve">și schimbarea denumirii în </w:t>
            </w:r>
            <w:r w:rsidR="005513B8" w:rsidRPr="000419E9">
              <w:rPr>
                <w:rFonts w:ascii="Times New Roman" w:eastAsia="Times New Roman" w:hAnsi="Times New Roman" w:cs="Times New Roman"/>
                <w:b/>
                <w:i/>
                <w:iCs/>
                <w:color w:val="000000" w:themeColor="text1"/>
                <w:sz w:val="26"/>
                <w:szCs w:val="26"/>
                <w:lang w:val="ro-RO" w:eastAsia="en-US"/>
              </w:rPr>
              <w:t>Direcți</w:t>
            </w:r>
            <w:r w:rsidR="00710573" w:rsidRPr="000419E9">
              <w:rPr>
                <w:rFonts w:ascii="Times New Roman" w:eastAsia="Times New Roman" w:hAnsi="Times New Roman" w:cs="Times New Roman"/>
                <w:b/>
                <w:i/>
                <w:iCs/>
                <w:color w:val="000000" w:themeColor="text1"/>
                <w:sz w:val="26"/>
                <w:szCs w:val="26"/>
                <w:lang w:val="ro-RO" w:eastAsia="en-US"/>
              </w:rPr>
              <w:t>a</w:t>
            </w:r>
            <w:r w:rsidR="005513B8" w:rsidRPr="000419E9">
              <w:rPr>
                <w:rFonts w:ascii="Times New Roman" w:eastAsia="Times New Roman" w:hAnsi="Times New Roman" w:cs="Times New Roman"/>
                <w:b/>
                <w:i/>
                <w:iCs/>
                <w:color w:val="000000" w:themeColor="text1"/>
                <w:sz w:val="26"/>
                <w:szCs w:val="26"/>
                <w:lang w:val="ro-RO" w:eastAsia="en-US"/>
              </w:rPr>
              <w:t xml:space="preserve"> General</w:t>
            </w:r>
            <w:r w:rsidR="00710573" w:rsidRPr="000419E9">
              <w:rPr>
                <w:rFonts w:ascii="Times New Roman" w:eastAsia="Times New Roman" w:hAnsi="Times New Roman" w:cs="Times New Roman"/>
                <w:b/>
                <w:i/>
                <w:iCs/>
                <w:color w:val="000000" w:themeColor="text1"/>
                <w:sz w:val="26"/>
                <w:szCs w:val="26"/>
                <w:lang w:val="ro-RO" w:eastAsia="en-US"/>
              </w:rPr>
              <w:t>ă</w:t>
            </w:r>
            <w:r w:rsidR="005513B8" w:rsidRPr="000419E9">
              <w:rPr>
                <w:rFonts w:ascii="Times New Roman" w:eastAsia="Times New Roman" w:hAnsi="Times New Roman" w:cs="Times New Roman"/>
                <w:b/>
                <w:i/>
                <w:iCs/>
                <w:color w:val="000000" w:themeColor="text1"/>
                <w:sz w:val="26"/>
                <w:szCs w:val="26"/>
                <w:lang w:val="ro-RO" w:eastAsia="en-US"/>
              </w:rPr>
              <w:t xml:space="preserve"> </w:t>
            </w:r>
            <w:r w:rsidR="008F4380" w:rsidRPr="000419E9">
              <w:rPr>
                <w:rFonts w:ascii="Times New Roman" w:eastAsia="Times New Roman" w:hAnsi="Times New Roman" w:cs="Times New Roman"/>
                <w:b/>
                <w:i/>
                <w:iCs/>
                <w:color w:val="000000" w:themeColor="text1"/>
                <w:sz w:val="26"/>
                <w:szCs w:val="26"/>
                <w:lang w:val="ro-RO" w:eastAsia="en-US"/>
              </w:rPr>
              <w:t xml:space="preserve">Asistență Medicală </w:t>
            </w:r>
            <w:r w:rsidR="00710573" w:rsidRPr="000419E9">
              <w:rPr>
                <w:rFonts w:ascii="Times New Roman" w:eastAsia="Times New Roman" w:hAnsi="Times New Roman" w:cs="Times New Roman"/>
                <w:b/>
                <w:i/>
                <w:iCs/>
                <w:color w:val="000000" w:themeColor="text1"/>
                <w:sz w:val="26"/>
                <w:szCs w:val="26"/>
                <w:lang w:val="ro-RO" w:eastAsia="en-US"/>
              </w:rPr>
              <w:t xml:space="preserve">și </w:t>
            </w:r>
            <w:r w:rsidR="007E74E8" w:rsidRPr="000419E9">
              <w:rPr>
                <w:rFonts w:ascii="Times New Roman" w:eastAsia="Times New Roman" w:hAnsi="Times New Roman" w:cs="Times New Roman"/>
                <w:b/>
                <w:i/>
                <w:iCs/>
                <w:color w:val="000000" w:themeColor="text1"/>
                <w:sz w:val="26"/>
                <w:szCs w:val="26"/>
                <w:lang w:val="ro-RO" w:eastAsia="en-US"/>
              </w:rPr>
              <w:t>Sănătate Publică</w:t>
            </w:r>
            <w:r w:rsidR="000B3FBE" w:rsidRPr="000419E9">
              <w:rPr>
                <w:rFonts w:ascii="Times New Roman" w:eastAsia="Times New Roman" w:hAnsi="Times New Roman" w:cs="Times New Roman"/>
                <w:bCs/>
                <w:color w:val="000000" w:themeColor="text1"/>
                <w:sz w:val="26"/>
                <w:szCs w:val="26"/>
                <w:lang w:val="ro-RO" w:eastAsia="en-US"/>
              </w:rPr>
              <w:t>.</w:t>
            </w:r>
            <w:r w:rsidR="007E74E8" w:rsidRPr="000419E9">
              <w:rPr>
                <w:rFonts w:ascii="Times New Roman" w:eastAsia="Times New Roman" w:hAnsi="Times New Roman" w:cs="Times New Roman"/>
                <w:bCs/>
                <w:color w:val="000000" w:themeColor="text1"/>
                <w:sz w:val="26"/>
                <w:szCs w:val="26"/>
                <w:lang w:val="ro-RO" w:eastAsia="en-US"/>
              </w:rPr>
              <w:t xml:space="preserve"> </w:t>
            </w:r>
            <w:r w:rsidR="005E7905" w:rsidRPr="000419E9">
              <w:rPr>
                <w:rFonts w:ascii="Times New Roman" w:eastAsia="Times New Roman" w:hAnsi="Times New Roman" w:cs="Times New Roman"/>
                <w:bCs/>
                <w:color w:val="000000" w:themeColor="text1"/>
                <w:sz w:val="26"/>
                <w:szCs w:val="26"/>
                <w:lang w:val="ro-RO" w:eastAsia="en-US"/>
              </w:rPr>
              <w:t>Încadrarea personalului se va realiza cu respectarea prevederilor OUG nr. 57/2019, cu modificările și completările ulterioare, precum și a normelor privind respectarea dreptului la carieră în funcția publică, a dispozițiilor legale și regimului juridic aplicabil</w:t>
            </w:r>
            <w:r>
              <w:rPr>
                <w:rFonts w:ascii="Times New Roman" w:eastAsia="Times New Roman" w:hAnsi="Times New Roman" w:cs="Times New Roman"/>
                <w:bCs/>
                <w:color w:val="000000" w:themeColor="text1"/>
                <w:sz w:val="26"/>
                <w:szCs w:val="26"/>
                <w:lang w:val="ro-RO" w:eastAsia="en-US"/>
              </w:rPr>
              <w:t xml:space="preserve"> fiecărei categorii de personal. </w:t>
            </w:r>
          </w:p>
          <w:p w14:paraId="73B6A582" w14:textId="0ED4932D" w:rsidR="00426847" w:rsidRDefault="000419E9" w:rsidP="00426847">
            <w:pPr>
              <w:tabs>
                <w:tab w:val="left" w:pos="0"/>
              </w:tabs>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Biroul boli transmisibile și netrasmisibile</w:t>
            </w:r>
            <w:r w:rsidR="00C23ED7">
              <w:rPr>
                <w:rFonts w:ascii="Times New Roman" w:eastAsia="Times New Roman" w:hAnsi="Times New Roman" w:cs="Times New Roman"/>
                <w:bCs/>
                <w:color w:val="000000" w:themeColor="text1"/>
                <w:sz w:val="26"/>
                <w:szCs w:val="26"/>
                <w:lang w:val="ro-RO" w:eastAsia="en-US"/>
              </w:rPr>
              <w:t xml:space="preserve">, Biroul factori de risc din mediul de viață și muncă și Unitatea de incluziune socială care funcționează la nivel de birou, </w:t>
            </w:r>
            <w:r w:rsidR="00C23ED7" w:rsidRPr="00C23ED7">
              <w:rPr>
                <w:rFonts w:ascii="Times New Roman" w:eastAsia="Times New Roman" w:hAnsi="Times New Roman" w:cs="Times New Roman"/>
                <w:bCs/>
                <w:color w:val="000000" w:themeColor="text1"/>
                <w:sz w:val="26"/>
                <w:szCs w:val="26"/>
                <w:lang w:val="ro-RO" w:eastAsia="en-US"/>
              </w:rPr>
              <w:t>se desființează în conformitate cu prevederi</w:t>
            </w:r>
            <w:r w:rsidR="00426847">
              <w:rPr>
                <w:rFonts w:ascii="Times New Roman" w:eastAsia="Times New Roman" w:hAnsi="Times New Roman" w:cs="Times New Roman"/>
                <w:bCs/>
                <w:color w:val="000000" w:themeColor="text1"/>
                <w:sz w:val="26"/>
                <w:szCs w:val="26"/>
                <w:lang w:val="ro-RO" w:eastAsia="en-US"/>
              </w:rPr>
              <w:t>le art. XVIII alin. (3). Funcți</w:t>
            </w:r>
            <w:r w:rsidR="00852A0E">
              <w:rPr>
                <w:rFonts w:ascii="Times New Roman" w:eastAsia="Times New Roman" w:hAnsi="Times New Roman" w:cs="Times New Roman"/>
                <w:bCs/>
                <w:color w:val="000000" w:themeColor="text1"/>
                <w:sz w:val="26"/>
                <w:szCs w:val="26"/>
                <w:lang w:val="ro-RO" w:eastAsia="en-US"/>
              </w:rPr>
              <w:t>a</w:t>
            </w:r>
            <w:r w:rsidR="00426847">
              <w:rPr>
                <w:rFonts w:ascii="Times New Roman" w:eastAsia="Times New Roman" w:hAnsi="Times New Roman" w:cs="Times New Roman"/>
                <w:bCs/>
                <w:color w:val="000000" w:themeColor="text1"/>
                <w:sz w:val="26"/>
                <w:szCs w:val="26"/>
                <w:lang w:val="ro-RO" w:eastAsia="en-US"/>
              </w:rPr>
              <w:t xml:space="preserve"> public</w:t>
            </w:r>
            <w:r w:rsidR="00852A0E">
              <w:rPr>
                <w:rFonts w:ascii="Times New Roman" w:eastAsia="Times New Roman" w:hAnsi="Times New Roman" w:cs="Times New Roman"/>
                <w:bCs/>
                <w:color w:val="000000" w:themeColor="text1"/>
                <w:sz w:val="26"/>
                <w:szCs w:val="26"/>
                <w:lang w:val="ro-RO" w:eastAsia="en-US"/>
              </w:rPr>
              <w:t>ă</w:t>
            </w:r>
            <w:r w:rsidR="00426847">
              <w:rPr>
                <w:rFonts w:ascii="Times New Roman" w:eastAsia="Times New Roman" w:hAnsi="Times New Roman" w:cs="Times New Roman"/>
                <w:bCs/>
                <w:color w:val="000000" w:themeColor="text1"/>
                <w:sz w:val="26"/>
                <w:szCs w:val="26"/>
                <w:lang w:val="ro-RO" w:eastAsia="en-US"/>
              </w:rPr>
              <w:t xml:space="preserve"> </w:t>
            </w:r>
            <w:r w:rsidR="00852A0E">
              <w:rPr>
                <w:rFonts w:ascii="Times New Roman" w:eastAsia="Times New Roman" w:hAnsi="Times New Roman" w:cs="Times New Roman"/>
                <w:bCs/>
                <w:color w:val="000000" w:themeColor="text1"/>
                <w:sz w:val="26"/>
                <w:szCs w:val="26"/>
                <w:lang w:val="ro-RO" w:eastAsia="en-US"/>
              </w:rPr>
              <w:t xml:space="preserve">de conducere </w:t>
            </w:r>
            <w:r w:rsidR="00426847">
              <w:rPr>
                <w:rFonts w:ascii="Times New Roman" w:eastAsia="Times New Roman" w:hAnsi="Times New Roman" w:cs="Times New Roman"/>
                <w:bCs/>
                <w:color w:val="000000" w:themeColor="text1"/>
                <w:sz w:val="26"/>
                <w:szCs w:val="26"/>
                <w:lang w:val="ro-RO" w:eastAsia="en-US"/>
              </w:rPr>
              <w:t>vacant</w:t>
            </w:r>
            <w:r w:rsidR="00852A0E">
              <w:rPr>
                <w:rFonts w:ascii="Times New Roman" w:eastAsia="Times New Roman" w:hAnsi="Times New Roman" w:cs="Times New Roman"/>
                <w:bCs/>
                <w:color w:val="000000" w:themeColor="text1"/>
                <w:sz w:val="26"/>
                <w:szCs w:val="26"/>
                <w:lang w:val="ro-RO" w:eastAsia="en-US"/>
              </w:rPr>
              <w:t>ă</w:t>
            </w:r>
            <w:r w:rsidR="00426847">
              <w:rPr>
                <w:rFonts w:ascii="Times New Roman" w:eastAsia="Times New Roman" w:hAnsi="Times New Roman" w:cs="Times New Roman"/>
                <w:bCs/>
                <w:color w:val="000000" w:themeColor="text1"/>
                <w:sz w:val="26"/>
                <w:szCs w:val="26"/>
                <w:lang w:val="ro-RO" w:eastAsia="en-US"/>
              </w:rPr>
              <w:t xml:space="preserve"> de șef birou – Biroul factori de risc din </w:t>
            </w:r>
            <w:r w:rsidR="00426847" w:rsidRPr="00426847">
              <w:rPr>
                <w:rFonts w:ascii="Times New Roman" w:eastAsia="Times New Roman" w:hAnsi="Times New Roman" w:cs="Times New Roman"/>
                <w:bCs/>
                <w:color w:val="000000" w:themeColor="text1"/>
                <w:sz w:val="26"/>
                <w:szCs w:val="26"/>
                <w:lang w:val="ro-RO" w:eastAsia="en-US"/>
              </w:rPr>
              <w:t>mediul de viață și muncă</w:t>
            </w:r>
            <w:r w:rsidR="00426847">
              <w:rPr>
                <w:rFonts w:ascii="Times New Roman" w:eastAsia="Times New Roman" w:hAnsi="Times New Roman" w:cs="Times New Roman"/>
                <w:bCs/>
                <w:color w:val="000000" w:themeColor="text1"/>
                <w:sz w:val="26"/>
                <w:szCs w:val="26"/>
                <w:lang w:val="ro-RO" w:eastAsia="en-US"/>
              </w:rPr>
              <w:t xml:space="preserve"> se desființează. Funcțiile publice</w:t>
            </w:r>
            <w:r w:rsidR="00426847" w:rsidRPr="00426847">
              <w:rPr>
                <w:rFonts w:ascii="Times New Roman" w:eastAsia="Times New Roman" w:hAnsi="Times New Roman" w:cs="Times New Roman"/>
                <w:bCs/>
                <w:color w:val="000000" w:themeColor="text1"/>
                <w:sz w:val="26"/>
                <w:szCs w:val="26"/>
                <w:lang w:val="ro-RO" w:eastAsia="en-US"/>
              </w:rPr>
              <w:t xml:space="preserve"> </w:t>
            </w:r>
            <w:r w:rsidR="00426847" w:rsidRPr="00426847">
              <w:rPr>
                <w:rFonts w:ascii="Times New Roman" w:eastAsia="Times New Roman" w:hAnsi="Times New Roman" w:cs="Times New Roman"/>
                <w:bCs/>
                <w:color w:val="000000" w:themeColor="text1"/>
                <w:sz w:val="26"/>
                <w:szCs w:val="26"/>
                <w:lang w:val="ro-RO" w:eastAsia="en-US"/>
              </w:rPr>
              <w:lastRenderedPageBreak/>
              <w:t xml:space="preserve">de conducere de șef birou </w:t>
            </w:r>
            <w:r w:rsidR="00426847">
              <w:rPr>
                <w:rFonts w:ascii="Times New Roman" w:eastAsia="Times New Roman" w:hAnsi="Times New Roman" w:cs="Times New Roman"/>
                <w:bCs/>
                <w:color w:val="000000" w:themeColor="text1"/>
                <w:sz w:val="26"/>
                <w:szCs w:val="26"/>
                <w:lang w:val="ro-RO" w:eastAsia="en-US"/>
              </w:rPr>
              <w:t xml:space="preserve">- </w:t>
            </w:r>
            <w:r w:rsidR="00426847" w:rsidRPr="00426847">
              <w:rPr>
                <w:rFonts w:ascii="Times New Roman" w:eastAsia="Times New Roman" w:hAnsi="Times New Roman" w:cs="Times New Roman"/>
                <w:bCs/>
                <w:color w:val="000000" w:themeColor="text1"/>
                <w:sz w:val="26"/>
                <w:szCs w:val="26"/>
                <w:lang w:val="ro-RO" w:eastAsia="en-US"/>
              </w:rPr>
              <w:t xml:space="preserve">Biroul boli transmisibile și netrasmisibile și Unitatea de incluziune socială </w:t>
            </w:r>
            <w:r w:rsidR="00426847">
              <w:rPr>
                <w:rFonts w:ascii="Times New Roman" w:eastAsia="Times New Roman" w:hAnsi="Times New Roman" w:cs="Times New Roman"/>
                <w:bCs/>
                <w:color w:val="000000" w:themeColor="text1"/>
                <w:sz w:val="26"/>
                <w:szCs w:val="26"/>
                <w:lang w:val="ro-RO" w:eastAsia="en-US"/>
              </w:rPr>
              <w:t>se vor</w:t>
            </w:r>
            <w:r w:rsidR="00426847" w:rsidRPr="00426847">
              <w:rPr>
                <w:rFonts w:ascii="Times New Roman" w:eastAsia="Times New Roman" w:hAnsi="Times New Roman" w:cs="Times New Roman"/>
                <w:bCs/>
                <w:color w:val="000000" w:themeColor="text1"/>
                <w:sz w:val="26"/>
                <w:szCs w:val="26"/>
                <w:lang w:val="ro-RO" w:eastAsia="en-US"/>
              </w:rPr>
              <w:t xml:space="preserve"> desființa, urmând a </w:t>
            </w:r>
            <w:r w:rsidR="00426847">
              <w:rPr>
                <w:rFonts w:ascii="Times New Roman" w:eastAsia="Times New Roman" w:hAnsi="Times New Roman" w:cs="Times New Roman"/>
                <w:bCs/>
                <w:color w:val="000000" w:themeColor="text1"/>
                <w:sz w:val="26"/>
                <w:szCs w:val="26"/>
                <w:lang w:val="ro-RO" w:eastAsia="en-US"/>
              </w:rPr>
              <w:t>l</w:t>
            </w:r>
            <w:r w:rsidR="00426847" w:rsidRPr="00426847">
              <w:rPr>
                <w:rFonts w:ascii="Times New Roman" w:eastAsia="Times New Roman" w:hAnsi="Times New Roman" w:cs="Times New Roman"/>
                <w:bCs/>
                <w:color w:val="000000" w:themeColor="text1"/>
                <w:sz w:val="26"/>
                <w:szCs w:val="26"/>
                <w:lang w:val="ro-RO" w:eastAsia="en-US"/>
              </w:rPr>
              <w:t>i se aplica prevederile art. XVIII alin. (2) din Legea nr. 296/2023, cu modificările și completările ulterioare, respectiv postu</w:t>
            </w:r>
            <w:r w:rsidR="00E36698">
              <w:rPr>
                <w:rFonts w:ascii="Times New Roman" w:eastAsia="Times New Roman" w:hAnsi="Times New Roman" w:cs="Times New Roman"/>
                <w:bCs/>
                <w:color w:val="000000" w:themeColor="text1"/>
                <w:sz w:val="26"/>
                <w:szCs w:val="26"/>
                <w:lang w:val="ro-RO" w:eastAsia="en-US"/>
              </w:rPr>
              <w:t>rile</w:t>
            </w:r>
            <w:r w:rsidR="00426847" w:rsidRPr="00426847">
              <w:rPr>
                <w:rFonts w:ascii="Times New Roman" w:eastAsia="Times New Roman" w:hAnsi="Times New Roman" w:cs="Times New Roman"/>
                <w:bCs/>
                <w:color w:val="000000" w:themeColor="text1"/>
                <w:sz w:val="26"/>
                <w:szCs w:val="26"/>
                <w:lang w:val="ro-RO" w:eastAsia="en-US"/>
              </w:rPr>
              <w:t xml:space="preserve"> ocupat</w:t>
            </w:r>
            <w:r w:rsidR="00E36698">
              <w:rPr>
                <w:rFonts w:ascii="Times New Roman" w:eastAsia="Times New Roman" w:hAnsi="Times New Roman" w:cs="Times New Roman"/>
                <w:bCs/>
                <w:color w:val="000000" w:themeColor="text1"/>
                <w:sz w:val="26"/>
                <w:szCs w:val="26"/>
                <w:lang w:val="ro-RO" w:eastAsia="en-US"/>
              </w:rPr>
              <w:t>e de titulari</w:t>
            </w:r>
            <w:r w:rsidR="00426847" w:rsidRPr="00426847">
              <w:rPr>
                <w:rFonts w:ascii="Times New Roman" w:eastAsia="Times New Roman" w:hAnsi="Times New Roman" w:cs="Times New Roman"/>
                <w:bCs/>
                <w:color w:val="000000" w:themeColor="text1"/>
                <w:sz w:val="26"/>
                <w:szCs w:val="26"/>
                <w:lang w:val="ro-RO" w:eastAsia="en-US"/>
              </w:rPr>
              <w:t xml:space="preserve"> se v</w:t>
            </w:r>
            <w:r w:rsidR="00E36698">
              <w:rPr>
                <w:rFonts w:ascii="Times New Roman" w:eastAsia="Times New Roman" w:hAnsi="Times New Roman" w:cs="Times New Roman"/>
                <w:bCs/>
                <w:color w:val="000000" w:themeColor="text1"/>
                <w:sz w:val="26"/>
                <w:szCs w:val="26"/>
                <w:lang w:val="ro-RO" w:eastAsia="en-US"/>
              </w:rPr>
              <w:t>or</w:t>
            </w:r>
            <w:r w:rsidR="00426847" w:rsidRPr="00426847">
              <w:rPr>
                <w:rFonts w:ascii="Times New Roman" w:eastAsia="Times New Roman" w:hAnsi="Times New Roman" w:cs="Times New Roman"/>
                <w:bCs/>
                <w:color w:val="000000" w:themeColor="text1"/>
                <w:sz w:val="26"/>
                <w:szCs w:val="26"/>
                <w:lang w:val="ro-RO" w:eastAsia="en-US"/>
              </w:rPr>
              <w:t xml:space="preserve"> transforma în funcţi</w:t>
            </w:r>
            <w:r w:rsidR="00E36698">
              <w:rPr>
                <w:rFonts w:ascii="Times New Roman" w:eastAsia="Times New Roman" w:hAnsi="Times New Roman" w:cs="Times New Roman"/>
                <w:bCs/>
                <w:color w:val="000000" w:themeColor="text1"/>
                <w:sz w:val="26"/>
                <w:szCs w:val="26"/>
                <w:lang w:val="ro-RO" w:eastAsia="en-US"/>
              </w:rPr>
              <w:t>i</w:t>
            </w:r>
            <w:r w:rsidR="00426847" w:rsidRPr="00426847">
              <w:rPr>
                <w:rFonts w:ascii="Times New Roman" w:eastAsia="Times New Roman" w:hAnsi="Times New Roman" w:cs="Times New Roman"/>
                <w:bCs/>
                <w:color w:val="000000" w:themeColor="text1"/>
                <w:sz w:val="26"/>
                <w:szCs w:val="26"/>
                <w:lang w:val="ro-RO" w:eastAsia="en-US"/>
              </w:rPr>
              <w:t xml:space="preserve"> public</w:t>
            </w:r>
            <w:r w:rsidR="00E36698">
              <w:rPr>
                <w:rFonts w:ascii="Times New Roman" w:eastAsia="Times New Roman" w:hAnsi="Times New Roman" w:cs="Times New Roman"/>
                <w:bCs/>
                <w:color w:val="000000" w:themeColor="text1"/>
                <w:sz w:val="26"/>
                <w:szCs w:val="26"/>
                <w:lang w:val="ro-RO" w:eastAsia="en-US"/>
              </w:rPr>
              <w:t>e de execuţie care corespund</w:t>
            </w:r>
            <w:r w:rsidR="00426847" w:rsidRPr="00426847">
              <w:rPr>
                <w:rFonts w:ascii="Times New Roman" w:eastAsia="Times New Roman" w:hAnsi="Times New Roman" w:cs="Times New Roman"/>
                <w:bCs/>
                <w:color w:val="000000" w:themeColor="text1"/>
                <w:sz w:val="26"/>
                <w:szCs w:val="26"/>
                <w:lang w:val="ro-RO" w:eastAsia="en-US"/>
              </w:rPr>
              <w:t xml:space="preserve"> studiilor de specialitate şi vechimii</w:t>
            </w:r>
            <w:r w:rsidR="00E36698">
              <w:rPr>
                <w:rFonts w:ascii="Times New Roman" w:eastAsia="Times New Roman" w:hAnsi="Times New Roman" w:cs="Times New Roman"/>
                <w:bCs/>
                <w:color w:val="000000" w:themeColor="text1"/>
                <w:sz w:val="26"/>
                <w:szCs w:val="26"/>
                <w:lang w:val="ro-RO" w:eastAsia="en-US"/>
              </w:rPr>
              <w:t xml:space="preserve"> în specialitatea funcţionarilor</w:t>
            </w:r>
            <w:r w:rsidR="00426847" w:rsidRPr="00426847">
              <w:rPr>
                <w:rFonts w:ascii="Times New Roman" w:eastAsia="Times New Roman" w:hAnsi="Times New Roman" w:cs="Times New Roman"/>
                <w:bCs/>
                <w:color w:val="000000" w:themeColor="text1"/>
                <w:sz w:val="26"/>
                <w:szCs w:val="26"/>
                <w:lang w:val="ro-RO" w:eastAsia="en-US"/>
              </w:rPr>
              <w:t xml:space="preserve"> public</w:t>
            </w:r>
            <w:r w:rsidR="00E36698">
              <w:rPr>
                <w:rFonts w:ascii="Times New Roman" w:eastAsia="Times New Roman" w:hAnsi="Times New Roman" w:cs="Times New Roman"/>
                <w:bCs/>
                <w:color w:val="000000" w:themeColor="text1"/>
                <w:sz w:val="26"/>
                <w:szCs w:val="26"/>
                <w:lang w:val="ro-RO" w:eastAsia="en-US"/>
              </w:rPr>
              <w:t xml:space="preserve">i </w:t>
            </w:r>
            <w:r w:rsidR="00426847" w:rsidRPr="00426847">
              <w:rPr>
                <w:rFonts w:ascii="Times New Roman" w:eastAsia="Times New Roman" w:hAnsi="Times New Roman" w:cs="Times New Roman"/>
                <w:bCs/>
                <w:color w:val="000000" w:themeColor="text1"/>
                <w:sz w:val="26"/>
                <w:szCs w:val="26"/>
                <w:lang w:val="ro-RO" w:eastAsia="en-US"/>
              </w:rPr>
              <w:t>de conducere.</w:t>
            </w:r>
          </w:p>
          <w:p w14:paraId="57B08487" w14:textId="77777777" w:rsidR="00E6440D" w:rsidRDefault="00E6440D" w:rsidP="00E6440D">
            <w:pPr>
              <w:tabs>
                <w:tab w:val="left" w:pos="0"/>
              </w:tabs>
              <w:jc w:val="both"/>
              <w:rPr>
                <w:rFonts w:ascii="Times New Roman" w:eastAsia="Times New Roman" w:hAnsi="Times New Roman" w:cs="Times New Roman"/>
                <w:bCs/>
                <w:color w:val="000000" w:themeColor="text1"/>
                <w:sz w:val="26"/>
                <w:szCs w:val="26"/>
                <w:lang w:val="ro-RO" w:eastAsia="en-US"/>
              </w:rPr>
            </w:pPr>
          </w:p>
          <w:p w14:paraId="5F22A44E" w14:textId="2C2A0271" w:rsidR="00207F0A" w:rsidRPr="007F35B7" w:rsidRDefault="00E6440D" w:rsidP="00207F0A">
            <w:pPr>
              <w:tabs>
                <w:tab w:val="left" w:pos="0"/>
              </w:tabs>
              <w:jc w:val="both"/>
              <w:rPr>
                <w:rFonts w:ascii="Times New Roman" w:eastAsia="Times New Roman" w:hAnsi="Times New Roman" w:cs="Times New Roman"/>
                <w:bCs/>
                <w:color w:val="000000" w:themeColor="text1"/>
                <w:sz w:val="26"/>
                <w:szCs w:val="26"/>
                <w:lang w:val="ro-RO" w:eastAsia="en-US"/>
              </w:rPr>
            </w:pPr>
            <w:r>
              <w:rPr>
                <w:rFonts w:ascii="Times New Roman" w:eastAsia="Times New Roman" w:hAnsi="Times New Roman" w:cs="Times New Roman"/>
                <w:bCs/>
                <w:color w:val="000000" w:themeColor="text1"/>
                <w:sz w:val="26"/>
                <w:szCs w:val="26"/>
                <w:lang w:val="ro-RO" w:eastAsia="en-US"/>
              </w:rPr>
              <w:t xml:space="preserve">- </w:t>
            </w:r>
            <w:r w:rsidR="00A95490" w:rsidRPr="00E6440D">
              <w:rPr>
                <w:rFonts w:ascii="Times New Roman" w:eastAsia="Times New Roman" w:hAnsi="Times New Roman" w:cs="Times New Roman"/>
                <w:b/>
                <w:bCs/>
                <w:i/>
                <w:color w:val="000000" w:themeColor="text1"/>
                <w:sz w:val="26"/>
                <w:szCs w:val="26"/>
                <w:lang w:val="ro-RO" w:eastAsia="en-US"/>
              </w:rPr>
              <w:t xml:space="preserve">reorganizarea Direcției Generale Implementare </w:t>
            </w:r>
            <w:r w:rsidR="00E8569B" w:rsidRPr="00E6440D">
              <w:rPr>
                <w:rFonts w:ascii="Times New Roman" w:eastAsia="Times New Roman" w:hAnsi="Times New Roman" w:cs="Times New Roman"/>
                <w:b/>
                <w:bCs/>
                <w:i/>
                <w:color w:val="000000" w:themeColor="text1"/>
                <w:sz w:val="26"/>
                <w:szCs w:val="26"/>
                <w:lang w:val="ro-RO" w:eastAsia="en-US"/>
              </w:rPr>
              <w:t xml:space="preserve">și Monitorizare </w:t>
            </w:r>
            <w:r w:rsidR="00A95490" w:rsidRPr="00E6440D">
              <w:rPr>
                <w:rFonts w:ascii="Times New Roman" w:eastAsia="Times New Roman" w:hAnsi="Times New Roman" w:cs="Times New Roman"/>
                <w:b/>
                <w:bCs/>
                <w:i/>
                <w:color w:val="000000" w:themeColor="text1"/>
                <w:sz w:val="26"/>
                <w:szCs w:val="26"/>
                <w:lang w:val="ro-RO" w:eastAsia="en-US"/>
              </w:rPr>
              <w:t>Proiecte</w:t>
            </w:r>
            <w:r w:rsidR="00A95490" w:rsidRPr="00E6440D">
              <w:rPr>
                <w:rFonts w:ascii="Times New Roman" w:eastAsia="Times New Roman" w:hAnsi="Times New Roman" w:cs="Times New Roman"/>
                <w:bCs/>
                <w:color w:val="000000" w:themeColor="text1"/>
                <w:sz w:val="26"/>
                <w:szCs w:val="26"/>
                <w:lang w:val="ro-RO" w:eastAsia="en-US"/>
              </w:rPr>
              <w:t xml:space="preserve"> </w:t>
            </w:r>
            <w:r w:rsidR="00E8569B" w:rsidRPr="00E6440D">
              <w:rPr>
                <w:rFonts w:ascii="Times New Roman" w:eastAsia="Times New Roman" w:hAnsi="Times New Roman" w:cs="Times New Roman"/>
                <w:bCs/>
                <w:color w:val="000000" w:themeColor="text1"/>
                <w:sz w:val="26"/>
                <w:szCs w:val="26"/>
                <w:lang w:val="ro-RO" w:eastAsia="en-US"/>
              </w:rPr>
              <w:t xml:space="preserve">prin </w:t>
            </w:r>
            <w:r w:rsidR="001270C9">
              <w:rPr>
                <w:rFonts w:ascii="Times New Roman" w:eastAsia="Times New Roman" w:hAnsi="Times New Roman" w:cs="Times New Roman"/>
                <w:bCs/>
                <w:color w:val="000000" w:themeColor="text1"/>
                <w:sz w:val="26"/>
                <w:szCs w:val="26"/>
                <w:lang w:val="ro-RO" w:eastAsia="en-US"/>
              </w:rPr>
              <w:t>desființarea Biroului</w:t>
            </w:r>
            <w:r w:rsidR="00496579">
              <w:rPr>
                <w:rFonts w:ascii="Times New Roman" w:eastAsia="Times New Roman" w:hAnsi="Times New Roman" w:cs="Times New Roman"/>
                <w:bCs/>
                <w:color w:val="000000" w:themeColor="text1"/>
                <w:sz w:val="26"/>
                <w:szCs w:val="26"/>
                <w:lang w:val="ro-RO" w:eastAsia="en-US"/>
              </w:rPr>
              <w:t xml:space="preserve"> verificare achiziții, constatare nereguli, antifraudă</w:t>
            </w:r>
            <w:r w:rsidR="00B24146">
              <w:rPr>
                <w:rFonts w:ascii="Times New Roman" w:eastAsia="Times New Roman" w:hAnsi="Times New Roman" w:cs="Times New Roman"/>
                <w:bCs/>
                <w:color w:val="000000" w:themeColor="text1"/>
                <w:sz w:val="26"/>
                <w:szCs w:val="26"/>
                <w:lang w:val="ro-RO" w:eastAsia="en-US"/>
              </w:rPr>
              <w:t>, precum și a funcției publice</w:t>
            </w:r>
            <w:r w:rsidR="00E568DF">
              <w:rPr>
                <w:rFonts w:ascii="Times New Roman" w:eastAsia="Times New Roman" w:hAnsi="Times New Roman" w:cs="Times New Roman"/>
                <w:bCs/>
                <w:color w:val="000000" w:themeColor="text1"/>
                <w:sz w:val="26"/>
                <w:szCs w:val="26"/>
                <w:lang w:val="ro-RO" w:eastAsia="en-US"/>
              </w:rPr>
              <w:t xml:space="preserve"> </w:t>
            </w:r>
            <w:r w:rsidR="00B24146">
              <w:rPr>
                <w:rFonts w:ascii="Times New Roman" w:eastAsia="Times New Roman" w:hAnsi="Times New Roman" w:cs="Times New Roman"/>
                <w:bCs/>
                <w:color w:val="000000" w:themeColor="text1"/>
                <w:sz w:val="26"/>
                <w:szCs w:val="26"/>
                <w:lang w:val="ro-RO" w:eastAsia="en-US"/>
              </w:rPr>
              <w:t xml:space="preserve">de șef birou, </w:t>
            </w:r>
            <w:r w:rsidR="00207F0A" w:rsidRPr="00261B1F">
              <w:rPr>
                <w:rFonts w:ascii="Times New Roman" w:eastAsia="Times New Roman" w:hAnsi="Times New Roman" w:cs="Times New Roman"/>
                <w:bCs/>
                <w:color w:val="000000" w:themeColor="text1"/>
                <w:sz w:val="26"/>
                <w:szCs w:val="26"/>
                <w:lang w:val="ro-RO" w:eastAsia="en-US"/>
              </w:rPr>
              <w:t>în conformitate cu prevederile art. XVIII alin. (1) și (3)</w:t>
            </w:r>
            <w:r w:rsidR="00207F0A">
              <w:rPr>
                <w:rFonts w:ascii="Times New Roman" w:eastAsia="Times New Roman" w:hAnsi="Times New Roman" w:cs="Times New Roman"/>
                <w:bCs/>
                <w:color w:val="000000" w:themeColor="text1"/>
                <w:sz w:val="26"/>
                <w:szCs w:val="26"/>
                <w:lang w:val="ro-RO" w:eastAsia="en-US"/>
              </w:rPr>
              <w:t xml:space="preserve">. Structura va </w:t>
            </w:r>
            <w:r w:rsidR="00207F0A" w:rsidRPr="00261B1F">
              <w:rPr>
                <w:rFonts w:ascii="Times New Roman" w:eastAsia="Times New Roman" w:hAnsi="Times New Roman" w:cs="Times New Roman"/>
                <w:bCs/>
                <w:color w:val="000000" w:themeColor="text1"/>
                <w:sz w:val="26"/>
                <w:szCs w:val="26"/>
                <w:lang w:val="ro-RO" w:eastAsia="en-US"/>
              </w:rPr>
              <w:t xml:space="preserve">funcționa la nivel de compartiment. </w:t>
            </w:r>
            <w:r w:rsidR="00E568DF">
              <w:rPr>
                <w:rFonts w:ascii="Times New Roman" w:eastAsia="Times New Roman" w:hAnsi="Times New Roman" w:cs="Times New Roman"/>
                <w:bCs/>
                <w:color w:val="000000" w:themeColor="text1"/>
                <w:sz w:val="26"/>
                <w:szCs w:val="26"/>
                <w:lang w:val="ro-RO" w:eastAsia="en-US"/>
              </w:rPr>
              <w:t>Funcția publică vacantă de director general adjunct se desființează.</w:t>
            </w:r>
          </w:p>
          <w:p w14:paraId="41C3FB15" w14:textId="77777777" w:rsidR="00C23ED7" w:rsidRPr="007F35B7" w:rsidRDefault="00C23ED7" w:rsidP="00C23ED7">
            <w:pPr>
              <w:tabs>
                <w:tab w:val="left" w:pos="0"/>
              </w:tabs>
              <w:jc w:val="both"/>
              <w:rPr>
                <w:rFonts w:ascii="Times New Roman" w:eastAsia="Times New Roman" w:hAnsi="Times New Roman" w:cs="Times New Roman"/>
                <w:b/>
                <w:i/>
                <w:iCs/>
                <w:color w:val="000000" w:themeColor="text1"/>
                <w:sz w:val="26"/>
                <w:szCs w:val="26"/>
                <w:lang w:val="ro-RO" w:eastAsia="en-US"/>
              </w:rPr>
            </w:pPr>
          </w:p>
          <w:p w14:paraId="786A5E2E" w14:textId="2BC723DE" w:rsidR="00F120E4" w:rsidRDefault="00F02691" w:rsidP="001532C5">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w:t>
            </w:r>
            <w:r w:rsidR="00F51A95" w:rsidRPr="007F35B7">
              <w:rPr>
                <w:rFonts w:ascii="Times New Roman" w:eastAsia="Times New Roman" w:hAnsi="Times New Roman" w:cs="Times New Roman"/>
                <w:b/>
                <w:i/>
                <w:iCs/>
                <w:color w:val="000000" w:themeColor="text1"/>
                <w:sz w:val="26"/>
                <w:szCs w:val="26"/>
                <w:lang w:val="ro-RO" w:eastAsia="en-US"/>
              </w:rPr>
              <w:t>reorganizarea</w:t>
            </w:r>
            <w:r w:rsidR="001532C5" w:rsidRPr="007F35B7">
              <w:rPr>
                <w:rFonts w:ascii="Times New Roman" w:eastAsia="Times New Roman" w:hAnsi="Times New Roman" w:cs="Times New Roman"/>
                <w:b/>
                <w:i/>
                <w:iCs/>
                <w:color w:val="000000" w:themeColor="text1"/>
                <w:sz w:val="26"/>
                <w:szCs w:val="26"/>
                <w:lang w:val="ro-RO" w:eastAsia="en-US"/>
              </w:rPr>
              <w:t xml:space="preserve"> Biroului audit public intern</w:t>
            </w:r>
            <w:r w:rsidR="000B3463" w:rsidRPr="007F35B7">
              <w:rPr>
                <w:rFonts w:ascii="Times New Roman" w:eastAsia="Times New Roman" w:hAnsi="Times New Roman" w:cs="Times New Roman"/>
                <w:b/>
                <w:i/>
                <w:iCs/>
                <w:color w:val="000000" w:themeColor="text1"/>
                <w:sz w:val="26"/>
                <w:szCs w:val="26"/>
                <w:lang w:val="ro-RO" w:eastAsia="en-US"/>
              </w:rPr>
              <w:t xml:space="preserve"> </w:t>
            </w:r>
            <w:r w:rsidR="000B3463" w:rsidRPr="007F35B7">
              <w:rPr>
                <w:rFonts w:ascii="Times New Roman" w:eastAsia="Times New Roman" w:hAnsi="Times New Roman" w:cs="Times New Roman"/>
                <w:bCs/>
                <w:color w:val="000000" w:themeColor="text1"/>
                <w:sz w:val="26"/>
                <w:szCs w:val="26"/>
                <w:lang w:val="ro-RO" w:eastAsia="en-US"/>
              </w:rPr>
              <w:t>în</w:t>
            </w:r>
            <w:r w:rsidR="005C7909" w:rsidRPr="007F35B7">
              <w:rPr>
                <w:rFonts w:ascii="Times New Roman" w:eastAsia="Times New Roman" w:hAnsi="Times New Roman" w:cs="Times New Roman"/>
                <w:b/>
                <w:i/>
                <w:iCs/>
                <w:color w:val="000000" w:themeColor="text1"/>
                <w:sz w:val="26"/>
                <w:szCs w:val="26"/>
                <w:lang w:val="ro-RO" w:eastAsia="en-US"/>
              </w:rPr>
              <w:t xml:space="preserve"> Serviciul audit public intern</w:t>
            </w:r>
            <w:r w:rsidR="005C7909" w:rsidRPr="007F35B7">
              <w:rPr>
                <w:rFonts w:ascii="Times New Roman" w:eastAsia="Times New Roman" w:hAnsi="Times New Roman" w:cs="Times New Roman"/>
                <w:bCs/>
                <w:color w:val="000000" w:themeColor="text1"/>
                <w:sz w:val="26"/>
                <w:szCs w:val="26"/>
                <w:lang w:val="ro-RO" w:eastAsia="en-US"/>
              </w:rPr>
              <w:t xml:space="preserve"> </w:t>
            </w:r>
            <w:r w:rsidR="000B3463" w:rsidRPr="007F35B7">
              <w:rPr>
                <w:rFonts w:ascii="Times New Roman" w:eastAsia="Times New Roman" w:hAnsi="Times New Roman" w:cs="Times New Roman"/>
                <w:bCs/>
                <w:color w:val="000000" w:themeColor="text1"/>
                <w:sz w:val="26"/>
                <w:szCs w:val="26"/>
                <w:lang w:val="ro-RO" w:eastAsia="en-US"/>
              </w:rPr>
              <w:t>cu</w:t>
            </w:r>
            <w:r w:rsidR="005C7909" w:rsidRPr="007F35B7">
              <w:rPr>
                <w:rFonts w:ascii="Times New Roman" w:eastAsia="Times New Roman" w:hAnsi="Times New Roman" w:cs="Times New Roman"/>
                <w:bCs/>
                <w:color w:val="000000" w:themeColor="text1"/>
                <w:sz w:val="26"/>
                <w:szCs w:val="26"/>
                <w:lang w:val="ro-RO" w:eastAsia="en-US"/>
              </w:rPr>
              <w:t xml:space="preserve"> respectarea prevederilor</w:t>
            </w:r>
            <w:r w:rsidR="000B3463" w:rsidRPr="007F35B7">
              <w:rPr>
                <w:rFonts w:ascii="Times New Roman" w:eastAsia="Times New Roman" w:hAnsi="Times New Roman" w:cs="Times New Roman"/>
                <w:bCs/>
                <w:color w:val="000000" w:themeColor="text1"/>
                <w:sz w:val="26"/>
                <w:szCs w:val="26"/>
                <w:lang w:val="ro-RO" w:eastAsia="en-US"/>
              </w:rPr>
              <w:t xml:space="preserve"> art. X</w:t>
            </w:r>
            <w:r w:rsidR="000D35B7" w:rsidRPr="007F35B7">
              <w:rPr>
                <w:rFonts w:ascii="Times New Roman" w:eastAsia="Times New Roman" w:hAnsi="Times New Roman" w:cs="Times New Roman"/>
                <w:bCs/>
                <w:color w:val="000000" w:themeColor="text1"/>
                <w:sz w:val="26"/>
                <w:szCs w:val="26"/>
                <w:lang w:val="ro-RO" w:eastAsia="en-US"/>
              </w:rPr>
              <w:t>X</w:t>
            </w:r>
            <w:r w:rsidR="000B3463" w:rsidRPr="007F35B7">
              <w:rPr>
                <w:rFonts w:ascii="Times New Roman" w:eastAsia="Times New Roman" w:hAnsi="Times New Roman" w:cs="Times New Roman"/>
                <w:bCs/>
                <w:color w:val="000000" w:themeColor="text1"/>
                <w:sz w:val="26"/>
                <w:szCs w:val="26"/>
                <w:lang w:val="ro-RO" w:eastAsia="en-US"/>
              </w:rPr>
              <w:t xml:space="preserve"> alin. (</w:t>
            </w:r>
            <w:r w:rsidR="005C7909" w:rsidRPr="007F35B7">
              <w:rPr>
                <w:rFonts w:ascii="Times New Roman" w:eastAsia="Times New Roman" w:hAnsi="Times New Roman" w:cs="Times New Roman"/>
                <w:bCs/>
                <w:color w:val="000000" w:themeColor="text1"/>
                <w:sz w:val="26"/>
                <w:szCs w:val="26"/>
                <w:lang w:val="ro-RO" w:eastAsia="en-US"/>
              </w:rPr>
              <w:t>3</w:t>
            </w:r>
            <w:r w:rsidR="000B3463" w:rsidRPr="007F35B7">
              <w:rPr>
                <w:rFonts w:ascii="Times New Roman" w:eastAsia="Times New Roman" w:hAnsi="Times New Roman" w:cs="Times New Roman"/>
                <w:bCs/>
                <w:color w:val="000000" w:themeColor="text1"/>
                <w:sz w:val="26"/>
                <w:szCs w:val="26"/>
                <w:lang w:val="ro-RO" w:eastAsia="en-US"/>
              </w:rPr>
              <w:t>)</w:t>
            </w:r>
            <w:r w:rsidR="005C7909" w:rsidRPr="007F35B7">
              <w:rPr>
                <w:rFonts w:ascii="Times New Roman" w:eastAsia="Times New Roman" w:hAnsi="Times New Roman" w:cs="Times New Roman"/>
                <w:bCs/>
                <w:color w:val="000000" w:themeColor="text1"/>
                <w:sz w:val="26"/>
                <w:szCs w:val="26"/>
                <w:lang w:val="ro-RO" w:eastAsia="en-US"/>
              </w:rPr>
              <w:t xml:space="preserve"> lit. a)</w:t>
            </w:r>
            <w:r w:rsidR="000B3463" w:rsidRPr="007F35B7">
              <w:rPr>
                <w:rFonts w:ascii="Times New Roman" w:eastAsia="Times New Roman" w:hAnsi="Times New Roman" w:cs="Times New Roman"/>
                <w:bCs/>
                <w:color w:val="000000" w:themeColor="text1"/>
                <w:sz w:val="26"/>
                <w:szCs w:val="26"/>
                <w:lang w:val="ro-RO" w:eastAsia="en-US"/>
              </w:rPr>
              <w:t xml:space="preserve"> din Legea nr. 296/2023, cu modificările și completările ulterioare</w:t>
            </w:r>
            <w:r w:rsidR="001532C5" w:rsidRPr="007F35B7">
              <w:rPr>
                <w:rFonts w:ascii="Times New Roman" w:eastAsia="Times New Roman" w:hAnsi="Times New Roman" w:cs="Times New Roman"/>
                <w:bCs/>
                <w:color w:val="000000" w:themeColor="text1"/>
                <w:sz w:val="26"/>
                <w:szCs w:val="26"/>
                <w:lang w:val="ro-RO" w:eastAsia="en-US"/>
              </w:rPr>
              <w:t xml:space="preserve">, </w:t>
            </w:r>
            <w:r w:rsidR="004A5810" w:rsidRPr="007F35B7">
              <w:rPr>
                <w:rFonts w:ascii="Times New Roman" w:eastAsia="Times New Roman" w:hAnsi="Times New Roman" w:cs="Times New Roman"/>
                <w:bCs/>
                <w:color w:val="000000" w:themeColor="text1"/>
                <w:sz w:val="26"/>
                <w:szCs w:val="26"/>
                <w:lang w:val="ro-RO" w:eastAsia="en-US"/>
              </w:rPr>
              <w:t>prin preluarea personalului, a activității și atr</w:t>
            </w:r>
            <w:r w:rsidR="000B3463" w:rsidRPr="007F35B7">
              <w:rPr>
                <w:rFonts w:ascii="Times New Roman" w:eastAsia="Times New Roman" w:hAnsi="Times New Roman" w:cs="Times New Roman"/>
                <w:bCs/>
                <w:color w:val="000000" w:themeColor="text1"/>
                <w:sz w:val="26"/>
                <w:szCs w:val="26"/>
                <w:lang w:val="ro-RO" w:eastAsia="en-US"/>
              </w:rPr>
              <w:t>i</w:t>
            </w:r>
            <w:r w:rsidR="004A5810" w:rsidRPr="007F35B7">
              <w:rPr>
                <w:rFonts w:ascii="Times New Roman" w:eastAsia="Times New Roman" w:hAnsi="Times New Roman" w:cs="Times New Roman"/>
                <w:bCs/>
                <w:color w:val="000000" w:themeColor="text1"/>
                <w:sz w:val="26"/>
                <w:szCs w:val="26"/>
                <w:lang w:val="ro-RO" w:eastAsia="en-US"/>
              </w:rPr>
              <w:t>buțiilor</w:t>
            </w:r>
            <w:r w:rsidR="000B3463" w:rsidRPr="007F35B7">
              <w:rPr>
                <w:rFonts w:ascii="Times New Roman" w:eastAsia="Times New Roman" w:hAnsi="Times New Roman" w:cs="Times New Roman"/>
                <w:bCs/>
                <w:color w:val="000000" w:themeColor="text1"/>
                <w:sz w:val="26"/>
                <w:szCs w:val="26"/>
                <w:lang w:val="ro-RO" w:eastAsia="en-US"/>
              </w:rPr>
              <w:t xml:space="preserve"> Biroului audit public intern</w:t>
            </w:r>
            <w:r w:rsidR="00523879" w:rsidRPr="007F35B7">
              <w:rPr>
                <w:rFonts w:ascii="Times New Roman" w:eastAsia="Times New Roman" w:hAnsi="Times New Roman" w:cs="Times New Roman"/>
                <w:bCs/>
                <w:color w:val="000000" w:themeColor="text1"/>
                <w:sz w:val="26"/>
                <w:szCs w:val="26"/>
                <w:lang w:val="ro-RO" w:eastAsia="en-US"/>
              </w:rPr>
              <w:t xml:space="preserve">, </w:t>
            </w:r>
            <w:r w:rsidR="00F120E4" w:rsidRPr="007F35B7">
              <w:rPr>
                <w:rFonts w:ascii="Times New Roman" w:eastAsia="Times New Roman" w:hAnsi="Times New Roman" w:cs="Times New Roman"/>
                <w:bCs/>
                <w:color w:val="000000" w:themeColor="text1"/>
                <w:sz w:val="26"/>
                <w:szCs w:val="26"/>
                <w:lang w:val="ro-RO" w:eastAsia="en-US"/>
              </w:rPr>
              <w:t xml:space="preserve">cu respectarea prevederilor OUG nr. 57/2019, cu modificările și completările ulterioare, precum și a normelor privind respectarea dreptului la carieră în funcția publică, a dispozițiilor legale și regimului juridic aplicabil fiecărei categorii de personal, fără modificarea atribuțiilor actuale. </w:t>
            </w:r>
          </w:p>
          <w:p w14:paraId="3BE06D1F" w14:textId="77777777" w:rsidR="0011647C" w:rsidRPr="00AD2E87" w:rsidRDefault="0011647C" w:rsidP="001532C5">
            <w:pPr>
              <w:tabs>
                <w:tab w:val="left" w:pos="0"/>
              </w:tabs>
              <w:jc w:val="both"/>
              <w:rPr>
                <w:rFonts w:ascii="Times New Roman" w:eastAsia="Times New Roman" w:hAnsi="Times New Roman" w:cs="Times New Roman"/>
                <w:bCs/>
                <w:color w:val="FF0000"/>
                <w:sz w:val="26"/>
                <w:szCs w:val="26"/>
                <w:lang w:eastAsia="en-US"/>
              </w:rPr>
            </w:pPr>
          </w:p>
          <w:p w14:paraId="755E6FE0" w14:textId="3C5B2C82" w:rsidR="00F17363" w:rsidRPr="007F35B7" w:rsidRDefault="00F02691" w:rsidP="001532C5">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-d</w:t>
            </w:r>
            <w:r w:rsidR="00F17363" w:rsidRPr="007F35B7">
              <w:rPr>
                <w:rFonts w:ascii="Times New Roman" w:eastAsia="Times New Roman" w:hAnsi="Times New Roman" w:cs="Times New Roman"/>
                <w:b/>
                <w:i/>
                <w:iCs/>
                <w:color w:val="000000" w:themeColor="text1"/>
                <w:sz w:val="26"/>
                <w:szCs w:val="26"/>
                <w:lang w:val="ro-RO" w:eastAsia="en-US"/>
              </w:rPr>
              <w:t>esființarea</w:t>
            </w:r>
            <w:r w:rsidR="001532C5" w:rsidRPr="007F35B7">
              <w:rPr>
                <w:rFonts w:ascii="Times New Roman" w:eastAsia="Times New Roman" w:hAnsi="Times New Roman" w:cs="Times New Roman"/>
                <w:b/>
                <w:i/>
                <w:iCs/>
                <w:color w:val="000000" w:themeColor="text1"/>
                <w:sz w:val="26"/>
                <w:szCs w:val="26"/>
                <w:lang w:val="ro-RO" w:eastAsia="en-US"/>
              </w:rPr>
              <w:t xml:space="preserve"> Biroului avizare interministerială</w:t>
            </w:r>
            <w:r w:rsidR="005E7905" w:rsidRPr="007F35B7">
              <w:rPr>
                <w:rFonts w:ascii="Times New Roman" w:eastAsia="Times New Roman" w:hAnsi="Times New Roman" w:cs="Times New Roman"/>
                <w:b/>
                <w:i/>
                <w:iCs/>
                <w:color w:val="000000" w:themeColor="text1"/>
                <w:sz w:val="26"/>
                <w:szCs w:val="26"/>
                <w:lang w:val="ro-RO" w:eastAsia="en-US"/>
              </w:rPr>
              <w:t xml:space="preserve"> </w:t>
            </w:r>
            <w:r w:rsidR="00F17363" w:rsidRPr="007F35B7">
              <w:rPr>
                <w:rFonts w:ascii="Times New Roman" w:hAnsi="Times New Roman" w:cs="Times New Roman"/>
                <w:sz w:val="26"/>
                <w:szCs w:val="26"/>
                <w:lang w:val="ro-RO"/>
              </w:rPr>
              <w:t xml:space="preserve"> </w:t>
            </w:r>
            <w:r w:rsidR="00ED6AF2" w:rsidRPr="007F35B7">
              <w:rPr>
                <w:rFonts w:ascii="Times New Roman" w:eastAsia="Times New Roman" w:hAnsi="Times New Roman" w:cs="Times New Roman"/>
                <w:bCs/>
                <w:color w:val="000000" w:themeColor="text1"/>
                <w:sz w:val="26"/>
                <w:szCs w:val="26"/>
                <w:lang w:val="ro-RO" w:eastAsia="en-US"/>
              </w:rPr>
              <w:t xml:space="preserve">în conformitate cu prevederile art. XVIII alin. (3) din Legea nr. 296/2023, cu modificările și completările ulterioare </w:t>
            </w:r>
            <w:r w:rsidR="00F17363" w:rsidRPr="007F35B7">
              <w:rPr>
                <w:rFonts w:ascii="Times New Roman" w:eastAsia="Times New Roman" w:hAnsi="Times New Roman" w:cs="Times New Roman"/>
                <w:bCs/>
                <w:color w:val="000000" w:themeColor="text1"/>
                <w:sz w:val="26"/>
                <w:szCs w:val="26"/>
                <w:lang w:val="ro-RO" w:eastAsia="en-US"/>
              </w:rPr>
              <w:t>și</w:t>
            </w:r>
            <w:r w:rsidR="00F17363" w:rsidRPr="007F35B7">
              <w:rPr>
                <w:rFonts w:ascii="Times New Roman" w:eastAsia="Times New Roman" w:hAnsi="Times New Roman" w:cs="Times New Roman"/>
                <w:b/>
                <w:i/>
                <w:iCs/>
                <w:color w:val="000000" w:themeColor="text1"/>
                <w:sz w:val="26"/>
                <w:szCs w:val="26"/>
                <w:lang w:val="ro-RO" w:eastAsia="en-US"/>
              </w:rPr>
              <w:t xml:space="preserve"> r</w:t>
            </w:r>
            <w:r w:rsidR="00ED6AF2" w:rsidRPr="007F35B7">
              <w:rPr>
                <w:rFonts w:ascii="Times New Roman" w:eastAsia="Times New Roman" w:hAnsi="Times New Roman" w:cs="Times New Roman"/>
                <w:b/>
                <w:i/>
                <w:iCs/>
                <w:color w:val="000000" w:themeColor="text1"/>
                <w:sz w:val="26"/>
                <w:szCs w:val="26"/>
                <w:lang w:val="ro-RO" w:eastAsia="en-US"/>
              </w:rPr>
              <w:t>eo</w:t>
            </w:r>
            <w:r w:rsidR="00F17363" w:rsidRPr="007F35B7">
              <w:rPr>
                <w:rFonts w:ascii="Times New Roman" w:eastAsia="Times New Roman" w:hAnsi="Times New Roman" w:cs="Times New Roman"/>
                <w:b/>
                <w:i/>
                <w:iCs/>
                <w:color w:val="000000" w:themeColor="text1"/>
                <w:sz w:val="26"/>
                <w:szCs w:val="26"/>
                <w:lang w:val="ro-RO" w:eastAsia="en-US"/>
              </w:rPr>
              <w:t xml:space="preserve">rganizarea </w:t>
            </w:r>
            <w:r w:rsidR="001532C5" w:rsidRPr="007F35B7">
              <w:rPr>
                <w:rFonts w:ascii="Times New Roman" w:eastAsia="Times New Roman" w:hAnsi="Times New Roman" w:cs="Times New Roman"/>
                <w:b/>
                <w:i/>
                <w:iCs/>
                <w:color w:val="000000" w:themeColor="text1"/>
                <w:sz w:val="26"/>
                <w:szCs w:val="26"/>
                <w:lang w:val="ro-RO" w:eastAsia="en-US"/>
              </w:rPr>
              <w:t>în Compartimentul avizare interministerială</w:t>
            </w:r>
            <w:r w:rsidR="00F17363" w:rsidRPr="007F35B7">
              <w:rPr>
                <w:rFonts w:ascii="Times New Roman" w:hAnsi="Times New Roman" w:cs="Times New Roman"/>
                <w:sz w:val="26"/>
                <w:szCs w:val="26"/>
                <w:lang w:val="ro-RO"/>
              </w:rPr>
              <w:t xml:space="preserve"> </w:t>
            </w:r>
            <w:r w:rsidR="00650FF0" w:rsidRPr="007F35B7">
              <w:rPr>
                <w:rFonts w:ascii="Times New Roman" w:eastAsia="Times New Roman" w:hAnsi="Times New Roman" w:cs="Times New Roman"/>
                <w:bCs/>
                <w:color w:val="000000" w:themeColor="text1"/>
                <w:sz w:val="26"/>
                <w:szCs w:val="26"/>
                <w:lang w:val="ro-RO" w:eastAsia="en-US"/>
              </w:rPr>
              <w:t>cu preluarea</w:t>
            </w:r>
            <w:r w:rsidR="005E7905" w:rsidRPr="007F35B7">
              <w:rPr>
                <w:rFonts w:ascii="Times New Roman" w:eastAsia="Times New Roman" w:hAnsi="Times New Roman" w:cs="Times New Roman"/>
                <w:bCs/>
                <w:color w:val="000000" w:themeColor="text1"/>
                <w:sz w:val="26"/>
                <w:szCs w:val="26"/>
                <w:lang w:val="ro-RO" w:eastAsia="en-US"/>
              </w:rPr>
              <w:t xml:space="preserve"> </w:t>
            </w:r>
            <w:r w:rsidR="00F17363" w:rsidRPr="007F35B7">
              <w:rPr>
                <w:rFonts w:ascii="Times New Roman" w:eastAsia="Times New Roman" w:hAnsi="Times New Roman" w:cs="Times New Roman"/>
                <w:bCs/>
                <w:color w:val="000000" w:themeColor="text1"/>
                <w:sz w:val="26"/>
                <w:szCs w:val="26"/>
                <w:lang w:val="ro-RO" w:eastAsia="en-US"/>
              </w:rPr>
              <w:t>personalul</w:t>
            </w:r>
            <w:r w:rsidR="005E7905" w:rsidRPr="007F35B7">
              <w:rPr>
                <w:rFonts w:ascii="Times New Roman" w:eastAsia="Times New Roman" w:hAnsi="Times New Roman" w:cs="Times New Roman"/>
                <w:bCs/>
                <w:color w:val="000000" w:themeColor="text1"/>
                <w:sz w:val="26"/>
                <w:szCs w:val="26"/>
                <w:lang w:val="ro-RO" w:eastAsia="en-US"/>
              </w:rPr>
              <w:t>ui</w:t>
            </w:r>
            <w:r w:rsidR="00F17363" w:rsidRPr="007F35B7">
              <w:rPr>
                <w:rFonts w:ascii="Times New Roman" w:eastAsia="Times New Roman" w:hAnsi="Times New Roman" w:cs="Times New Roman"/>
                <w:bCs/>
                <w:color w:val="000000" w:themeColor="text1"/>
                <w:sz w:val="26"/>
                <w:szCs w:val="26"/>
                <w:lang w:val="ro-RO" w:eastAsia="en-US"/>
              </w:rPr>
              <w:t>, activitățil</w:t>
            </w:r>
            <w:r w:rsidR="00650FF0" w:rsidRPr="007F35B7">
              <w:rPr>
                <w:rFonts w:ascii="Times New Roman" w:eastAsia="Times New Roman" w:hAnsi="Times New Roman" w:cs="Times New Roman"/>
                <w:bCs/>
                <w:color w:val="000000" w:themeColor="text1"/>
                <w:sz w:val="26"/>
                <w:szCs w:val="26"/>
                <w:lang w:val="ro-RO" w:eastAsia="en-US"/>
              </w:rPr>
              <w:t>or</w:t>
            </w:r>
            <w:r w:rsidR="00F17363" w:rsidRPr="007F35B7">
              <w:rPr>
                <w:rFonts w:ascii="Times New Roman" w:eastAsia="Times New Roman" w:hAnsi="Times New Roman" w:cs="Times New Roman"/>
                <w:bCs/>
                <w:color w:val="000000" w:themeColor="text1"/>
                <w:sz w:val="26"/>
                <w:szCs w:val="26"/>
                <w:lang w:val="ro-RO" w:eastAsia="en-US"/>
              </w:rPr>
              <w:t xml:space="preserve"> și atribuțiil</w:t>
            </w:r>
            <w:r w:rsidR="00650FF0" w:rsidRPr="007F35B7">
              <w:rPr>
                <w:rFonts w:ascii="Times New Roman" w:eastAsia="Times New Roman" w:hAnsi="Times New Roman" w:cs="Times New Roman"/>
                <w:bCs/>
                <w:color w:val="000000" w:themeColor="text1"/>
                <w:sz w:val="26"/>
                <w:szCs w:val="26"/>
                <w:lang w:val="ro-RO" w:eastAsia="en-US"/>
              </w:rPr>
              <w:t>or</w:t>
            </w:r>
            <w:r w:rsidR="00F17363" w:rsidRPr="007F35B7">
              <w:rPr>
                <w:rFonts w:ascii="Times New Roman" w:eastAsia="Times New Roman" w:hAnsi="Times New Roman" w:cs="Times New Roman"/>
                <w:bCs/>
                <w:color w:val="000000" w:themeColor="text1"/>
                <w:sz w:val="26"/>
                <w:szCs w:val="26"/>
                <w:lang w:val="ro-RO" w:eastAsia="en-US"/>
              </w:rPr>
              <w:t xml:space="preserve"> Biroului </w:t>
            </w:r>
            <w:r w:rsidR="003F43C7" w:rsidRPr="007F35B7">
              <w:rPr>
                <w:rFonts w:ascii="Times New Roman" w:eastAsia="Times New Roman" w:hAnsi="Times New Roman" w:cs="Times New Roman"/>
                <w:bCs/>
                <w:color w:val="000000" w:themeColor="text1"/>
                <w:sz w:val="26"/>
                <w:szCs w:val="26"/>
                <w:lang w:val="ro-RO" w:eastAsia="en-US"/>
              </w:rPr>
              <w:t>avizare interministerială</w:t>
            </w:r>
            <w:r w:rsidR="00F17363" w:rsidRPr="007F35B7">
              <w:rPr>
                <w:rFonts w:ascii="Times New Roman" w:eastAsia="Times New Roman" w:hAnsi="Times New Roman" w:cs="Times New Roman"/>
                <w:bCs/>
                <w:color w:val="000000" w:themeColor="text1"/>
                <w:sz w:val="26"/>
                <w:szCs w:val="26"/>
                <w:lang w:val="ro-RO" w:eastAsia="en-US"/>
              </w:rPr>
              <w:t>.</w:t>
            </w:r>
          </w:p>
          <w:p w14:paraId="7624F66E" w14:textId="5C21E3EC" w:rsidR="007E06E5" w:rsidRPr="007E06E5" w:rsidRDefault="008C6E7B" w:rsidP="00F17363">
            <w:pPr>
              <w:tabs>
                <w:tab w:val="left" w:pos="0"/>
              </w:tabs>
              <w:jc w:val="both"/>
              <w:rPr>
                <w:rFonts w:ascii="Times New Roman" w:eastAsia="Times New Roman" w:hAnsi="Times New Roman" w:cs="Times New Roman"/>
                <w:bCs/>
                <w:color w:val="000000" w:themeColor="text1"/>
                <w:sz w:val="26"/>
                <w:szCs w:val="26"/>
                <w:lang w:val="ro-RO" w:eastAsia="en-US"/>
              </w:rPr>
            </w:pPr>
            <w:r w:rsidRPr="007E06E5">
              <w:rPr>
                <w:rFonts w:ascii="Times New Roman" w:eastAsia="Times New Roman" w:hAnsi="Times New Roman" w:cs="Times New Roman"/>
                <w:bCs/>
                <w:color w:val="000000" w:themeColor="text1"/>
                <w:sz w:val="26"/>
                <w:szCs w:val="26"/>
                <w:lang w:val="ro-RO" w:eastAsia="en-US"/>
              </w:rPr>
              <w:t>Funcția</w:t>
            </w:r>
            <w:r w:rsidR="001532C5" w:rsidRPr="007E06E5">
              <w:rPr>
                <w:rFonts w:ascii="Times New Roman" w:eastAsia="Times New Roman" w:hAnsi="Times New Roman" w:cs="Times New Roman"/>
                <w:bCs/>
                <w:color w:val="000000" w:themeColor="text1"/>
                <w:sz w:val="26"/>
                <w:szCs w:val="26"/>
                <w:lang w:val="ro-RO" w:eastAsia="en-US"/>
              </w:rPr>
              <w:t xml:space="preserve"> public</w:t>
            </w:r>
            <w:r w:rsidRPr="007E06E5">
              <w:rPr>
                <w:rFonts w:ascii="Times New Roman" w:eastAsia="Times New Roman" w:hAnsi="Times New Roman" w:cs="Times New Roman"/>
                <w:bCs/>
                <w:color w:val="000000" w:themeColor="text1"/>
                <w:sz w:val="26"/>
                <w:szCs w:val="26"/>
                <w:lang w:val="ro-RO" w:eastAsia="en-US"/>
              </w:rPr>
              <w:t>ă</w:t>
            </w:r>
            <w:r w:rsidR="001532C5" w:rsidRPr="007E06E5">
              <w:rPr>
                <w:rFonts w:ascii="Times New Roman" w:eastAsia="Times New Roman" w:hAnsi="Times New Roman" w:cs="Times New Roman"/>
                <w:bCs/>
                <w:color w:val="000000" w:themeColor="text1"/>
                <w:sz w:val="26"/>
                <w:szCs w:val="26"/>
                <w:lang w:val="ro-RO" w:eastAsia="en-US"/>
              </w:rPr>
              <w:t xml:space="preserve"> de conducere de șef birou </w:t>
            </w:r>
            <w:r w:rsidR="00ED6AF2" w:rsidRPr="007E06E5">
              <w:rPr>
                <w:rFonts w:ascii="Times New Roman" w:eastAsia="Times New Roman" w:hAnsi="Times New Roman" w:cs="Times New Roman"/>
                <w:bCs/>
                <w:color w:val="000000" w:themeColor="text1"/>
                <w:sz w:val="26"/>
                <w:szCs w:val="26"/>
                <w:lang w:val="ro-RO" w:eastAsia="en-US"/>
              </w:rPr>
              <w:t xml:space="preserve">se va </w:t>
            </w:r>
            <w:r w:rsidRPr="007E06E5">
              <w:rPr>
                <w:rFonts w:ascii="Times New Roman" w:eastAsia="Times New Roman" w:hAnsi="Times New Roman" w:cs="Times New Roman"/>
                <w:bCs/>
                <w:color w:val="000000" w:themeColor="text1"/>
                <w:sz w:val="26"/>
                <w:szCs w:val="26"/>
                <w:lang w:val="ro-RO" w:eastAsia="en-US"/>
              </w:rPr>
              <w:t>desființa,</w:t>
            </w:r>
            <w:r w:rsidR="00B12704" w:rsidRPr="007E06E5">
              <w:rPr>
                <w:rFonts w:ascii="Times New Roman" w:eastAsia="Times New Roman" w:hAnsi="Times New Roman" w:cs="Times New Roman"/>
                <w:bCs/>
                <w:color w:val="000000" w:themeColor="text1"/>
                <w:sz w:val="26"/>
                <w:szCs w:val="26"/>
                <w:lang w:val="ro-RO" w:eastAsia="en-US"/>
              </w:rPr>
              <w:t xml:space="preserve"> urmând a i se aplica</w:t>
            </w:r>
            <w:r w:rsidRPr="007E06E5">
              <w:rPr>
                <w:rFonts w:ascii="Times New Roman" w:eastAsia="Times New Roman" w:hAnsi="Times New Roman" w:cs="Times New Roman"/>
                <w:bCs/>
                <w:color w:val="000000" w:themeColor="text1"/>
                <w:sz w:val="26"/>
                <w:szCs w:val="26"/>
                <w:lang w:val="ro-RO" w:eastAsia="en-US"/>
              </w:rPr>
              <w:t xml:space="preserve"> </w:t>
            </w:r>
            <w:r w:rsidR="00ED6AF2" w:rsidRPr="007E06E5">
              <w:rPr>
                <w:rFonts w:ascii="Times New Roman" w:eastAsia="Times New Roman" w:hAnsi="Times New Roman" w:cs="Times New Roman"/>
                <w:bCs/>
                <w:color w:val="000000" w:themeColor="text1"/>
                <w:sz w:val="26"/>
                <w:szCs w:val="26"/>
                <w:lang w:val="ro-RO" w:eastAsia="en-US"/>
              </w:rPr>
              <w:t>prevederile</w:t>
            </w:r>
            <w:r w:rsidRPr="007E06E5">
              <w:rPr>
                <w:rFonts w:ascii="Times New Roman" w:eastAsia="Times New Roman" w:hAnsi="Times New Roman" w:cs="Times New Roman"/>
                <w:bCs/>
                <w:color w:val="000000" w:themeColor="text1"/>
                <w:sz w:val="26"/>
                <w:szCs w:val="26"/>
                <w:lang w:val="ro-RO" w:eastAsia="en-US"/>
              </w:rPr>
              <w:t xml:space="preserve"> art. XVIII alin. (2)</w:t>
            </w:r>
            <w:r w:rsidR="00B12704" w:rsidRPr="007E06E5">
              <w:rPr>
                <w:rFonts w:ascii="Times New Roman" w:eastAsia="Times New Roman" w:hAnsi="Times New Roman" w:cs="Times New Roman"/>
                <w:bCs/>
                <w:color w:val="000000" w:themeColor="text1"/>
                <w:sz w:val="26"/>
                <w:szCs w:val="26"/>
                <w:lang w:val="ro-RO" w:eastAsia="en-US"/>
              </w:rPr>
              <w:t xml:space="preserve"> din Legea nr. 296/2023, cu modificăr</w:t>
            </w:r>
            <w:r w:rsidR="007E06E5" w:rsidRPr="007E06E5">
              <w:rPr>
                <w:rFonts w:ascii="Times New Roman" w:eastAsia="Times New Roman" w:hAnsi="Times New Roman" w:cs="Times New Roman"/>
                <w:bCs/>
                <w:color w:val="000000" w:themeColor="text1"/>
                <w:sz w:val="26"/>
                <w:szCs w:val="26"/>
                <w:lang w:val="ro-RO" w:eastAsia="en-US"/>
              </w:rPr>
              <w:t xml:space="preserve">ile și completările ulterioare, respectiv </w:t>
            </w:r>
            <w:proofErr w:type="spellStart"/>
            <w:r w:rsidR="007E06E5" w:rsidRPr="007E06E5">
              <w:rPr>
                <w:rFonts w:ascii="Times New Roman" w:hAnsi="Times New Roman" w:cs="Times New Roman"/>
                <w:color w:val="000000"/>
                <w:sz w:val="26"/>
                <w:szCs w:val="26"/>
                <w:shd w:val="clear" w:color="auto" w:fill="FFFFFF"/>
              </w:rPr>
              <w:t>postul</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ocupat</w:t>
            </w:r>
            <w:proofErr w:type="spellEnd"/>
            <w:r w:rsidR="007E06E5" w:rsidRPr="007E06E5">
              <w:rPr>
                <w:rFonts w:ascii="Times New Roman" w:hAnsi="Times New Roman" w:cs="Times New Roman"/>
                <w:color w:val="000000"/>
                <w:sz w:val="26"/>
                <w:szCs w:val="26"/>
                <w:shd w:val="clear" w:color="auto" w:fill="FFFFFF"/>
              </w:rPr>
              <w:t xml:space="preserve"> de titular</w:t>
            </w:r>
            <w:r w:rsidR="00EE67C9">
              <w:rPr>
                <w:rFonts w:ascii="Times New Roman" w:hAnsi="Times New Roman" w:cs="Times New Roman"/>
                <w:color w:val="000000"/>
                <w:sz w:val="26"/>
                <w:szCs w:val="26"/>
                <w:shd w:val="clear" w:color="auto" w:fill="FFFFFF"/>
              </w:rPr>
              <w:t xml:space="preserve"> </w:t>
            </w:r>
            <w:r w:rsidR="007E06E5" w:rsidRPr="007E06E5">
              <w:rPr>
                <w:rFonts w:ascii="Times New Roman" w:hAnsi="Times New Roman" w:cs="Times New Roman"/>
                <w:color w:val="000000"/>
                <w:sz w:val="26"/>
                <w:szCs w:val="26"/>
                <w:shd w:val="clear" w:color="auto" w:fill="FFFFFF"/>
              </w:rPr>
              <w:t xml:space="preserve">se </w:t>
            </w:r>
            <w:proofErr w:type="spellStart"/>
            <w:r w:rsidR="007E06E5" w:rsidRPr="007E06E5">
              <w:rPr>
                <w:rFonts w:ascii="Times New Roman" w:hAnsi="Times New Roman" w:cs="Times New Roman"/>
                <w:color w:val="000000"/>
                <w:sz w:val="26"/>
                <w:szCs w:val="26"/>
                <w:shd w:val="clear" w:color="auto" w:fill="FFFFFF"/>
              </w:rPr>
              <w:t>va</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transforma</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în</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funcţie</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publică</w:t>
            </w:r>
            <w:proofErr w:type="spellEnd"/>
            <w:r w:rsidR="007E06E5" w:rsidRPr="007E06E5">
              <w:rPr>
                <w:rFonts w:ascii="Times New Roman" w:hAnsi="Times New Roman" w:cs="Times New Roman"/>
                <w:color w:val="000000"/>
                <w:sz w:val="26"/>
                <w:szCs w:val="26"/>
                <w:shd w:val="clear" w:color="auto" w:fill="FFFFFF"/>
              </w:rPr>
              <w:t xml:space="preserve"> de </w:t>
            </w:r>
            <w:proofErr w:type="spellStart"/>
            <w:r w:rsidR="007E06E5" w:rsidRPr="007E06E5">
              <w:rPr>
                <w:rFonts w:ascii="Times New Roman" w:hAnsi="Times New Roman" w:cs="Times New Roman"/>
                <w:color w:val="000000"/>
                <w:sz w:val="26"/>
                <w:szCs w:val="26"/>
                <w:shd w:val="clear" w:color="auto" w:fill="FFFFFF"/>
              </w:rPr>
              <w:t>execuţie</w:t>
            </w:r>
            <w:proofErr w:type="spellEnd"/>
            <w:r w:rsidR="007E06E5" w:rsidRPr="007E06E5">
              <w:rPr>
                <w:rFonts w:ascii="Times New Roman" w:hAnsi="Times New Roman" w:cs="Times New Roman"/>
                <w:color w:val="000000"/>
                <w:sz w:val="26"/>
                <w:szCs w:val="26"/>
                <w:shd w:val="clear" w:color="auto" w:fill="FFFFFF"/>
              </w:rPr>
              <w:t xml:space="preserve"> care </w:t>
            </w:r>
            <w:proofErr w:type="spellStart"/>
            <w:r w:rsidR="007E06E5" w:rsidRPr="007E06E5">
              <w:rPr>
                <w:rFonts w:ascii="Times New Roman" w:hAnsi="Times New Roman" w:cs="Times New Roman"/>
                <w:color w:val="000000"/>
                <w:sz w:val="26"/>
                <w:szCs w:val="26"/>
                <w:shd w:val="clear" w:color="auto" w:fill="FFFFFF"/>
              </w:rPr>
              <w:t>corespunde</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studiilor</w:t>
            </w:r>
            <w:proofErr w:type="spellEnd"/>
            <w:r w:rsidR="007E06E5" w:rsidRPr="007E06E5">
              <w:rPr>
                <w:rFonts w:ascii="Times New Roman" w:hAnsi="Times New Roman" w:cs="Times New Roman"/>
                <w:color w:val="000000"/>
                <w:sz w:val="26"/>
                <w:szCs w:val="26"/>
                <w:shd w:val="clear" w:color="auto" w:fill="FFFFFF"/>
              </w:rPr>
              <w:t xml:space="preserve"> de </w:t>
            </w:r>
            <w:proofErr w:type="spellStart"/>
            <w:r w:rsidR="007E06E5" w:rsidRPr="007E06E5">
              <w:rPr>
                <w:rFonts w:ascii="Times New Roman" w:hAnsi="Times New Roman" w:cs="Times New Roman"/>
                <w:color w:val="000000"/>
                <w:sz w:val="26"/>
                <w:szCs w:val="26"/>
                <w:shd w:val="clear" w:color="auto" w:fill="FFFFFF"/>
              </w:rPr>
              <w:t>specialitate</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şi</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vechimii</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în</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specialitatea</w:t>
            </w:r>
            <w:proofErr w:type="spellEnd"/>
            <w:r w:rsidR="007E06E5" w:rsidRPr="007E06E5">
              <w:rPr>
                <w:rFonts w:ascii="Times New Roman" w:hAnsi="Times New Roman" w:cs="Times New Roman"/>
                <w:color w:val="000000"/>
                <w:sz w:val="26"/>
                <w:szCs w:val="26"/>
                <w:shd w:val="clear" w:color="auto" w:fill="FFFFFF"/>
              </w:rPr>
              <w:t xml:space="preserve"> </w:t>
            </w:r>
            <w:proofErr w:type="spellStart"/>
            <w:r w:rsidR="007E06E5" w:rsidRPr="007E06E5">
              <w:rPr>
                <w:rFonts w:ascii="Times New Roman" w:hAnsi="Times New Roman" w:cs="Times New Roman"/>
                <w:color w:val="000000"/>
                <w:sz w:val="26"/>
                <w:szCs w:val="26"/>
                <w:shd w:val="clear" w:color="auto" w:fill="FFFFFF"/>
              </w:rPr>
              <w:t>funcţionarului</w:t>
            </w:r>
            <w:proofErr w:type="spellEnd"/>
            <w:r w:rsidR="007E06E5" w:rsidRPr="007E06E5">
              <w:rPr>
                <w:rFonts w:ascii="Times New Roman" w:hAnsi="Times New Roman" w:cs="Times New Roman"/>
                <w:color w:val="000000"/>
                <w:sz w:val="26"/>
                <w:szCs w:val="26"/>
                <w:shd w:val="clear" w:color="auto" w:fill="FFFFFF"/>
              </w:rPr>
              <w:t xml:space="preserve"> public de </w:t>
            </w:r>
            <w:proofErr w:type="spellStart"/>
            <w:r w:rsidR="007E06E5" w:rsidRPr="007E06E5">
              <w:rPr>
                <w:rFonts w:ascii="Times New Roman" w:hAnsi="Times New Roman" w:cs="Times New Roman"/>
                <w:color w:val="000000"/>
                <w:sz w:val="26"/>
                <w:szCs w:val="26"/>
                <w:shd w:val="clear" w:color="auto" w:fill="FFFFFF"/>
              </w:rPr>
              <w:t>conducere</w:t>
            </w:r>
            <w:proofErr w:type="spellEnd"/>
            <w:r w:rsidR="007E06E5" w:rsidRPr="007E06E5">
              <w:rPr>
                <w:rFonts w:ascii="Times New Roman" w:hAnsi="Times New Roman" w:cs="Times New Roman"/>
                <w:color w:val="000000"/>
                <w:sz w:val="26"/>
                <w:szCs w:val="26"/>
                <w:shd w:val="clear" w:color="auto" w:fill="FFFFFF"/>
              </w:rPr>
              <w:t xml:space="preserve">. </w:t>
            </w:r>
          </w:p>
          <w:p w14:paraId="13D21AEF" w14:textId="69D3A7BF" w:rsidR="001532C5" w:rsidRPr="007F35B7" w:rsidRDefault="001532C5" w:rsidP="001532C5">
            <w:pPr>
              <w:tabs>
                <w:tab w:val="left" w:pos="0"/>
              </w:tabs>
              <w:jc w:val="both"/>
              <w:rPr>
                <w:rFonts w:ascii="Times New Roman" w:eastAsia="Times New Roman" w:hAnsi="Times New Roman" w:cs="Times New Roman"/>
                <w:bCs/>
                <w:color w:val="000000" w:themeColor="text1"/>
                <w:sz w:val="26"/>
                <w:szCs w:val="26"/>
                <w:lang w:val="ro-RO" w:eastAsia="en-US"/>
              </w:rPr>
            </w:pPr>
          </w:p>
          <w:p w14:paraId="4FDEC123" w14:textId="15748E51" w:rsidR="001532C5" w:rsidRPr="007F35B7" w:rsidRDefault="00F02691" w:rsidP="001532C5">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
                <w:i/>
                <w:iCs/>
                <w:color w:val="000000" w:themeColor="text1"/>
                <w:sz w:val="26"/>
                <w:szCs w:val="26"/>
                <w:lang w:val="ro-RO" w:eastAsia="en-US"/>
              </w:rPr>
              <w:t>-d</w:t>
            </w:r>
            <w:r w:rsidR="001532C5" w:rsidRPr="007F35B7">
              <w:rPr>
                <w:rFonts w:ascii="Times New Roman" w:eastAsia="Times New Roman" w:hAnsi="Times New Roman" w:cs="Times New Roman"/>
                <w:b/>
                <w:i/>
                <w:iCs/>
                <w:color w:val="000000" w:themeColor="text1"/>
                <w:sz w:val="26"/>
                <w:szCs w:val="26"/>
                <w:lang w:val="ro-RO" w:eastAsia="en-US"/>
              </w:rPr>
              <w:t>esființarea Biroului IT</w:t>
            </w:r>
            <w:r w:rsidR="001532C5" w:rsidRPr="007F35B7">
              <w:rPr>
                <w:rFonts w:ascii="Times New Roman" w:eastAsia="Times New Roman" w:hAnsi="Times New Roman" w:cs="Times New Roman"/>
                <w:bCs/>
                <w:color w:val="000000" w:themeColor="text1"/>
                <w:sz w:val="26"/>
                <w:szCs w:val="26"/>
                <w:lang w:val="ro-RO" w:eastAsia="en-US"/>
              </w:rPr>
              <w:t xml:space="preserve"> </w:t>
            </w:r>
            <w:r w:rsidR="00B12704" w:rsidRPr="007F35B7">
              <w:rPr>
                <w:rFonts w:ascii="Times New Roman" w:eastAsia="Times New Roman" w:hAnsi="Times New Roman" w:cs="Times New Roman"/>
                <w:bCs/>
                <w:color w:val="000000" w:themeColor="text1"/>
                <w:sz w:val="26"/>
                <w:szCs w:val="26"/>
                <w:lang w:val="ro-RO" w:eastAsia="en-US"/>
              </w:rPr>
              <w:t xml:space="preserve">în conformitate cu prevederile art. XVIII alin. (3) din Legea nr. 296/2023, cu modificările și completările ulterioare </w:t>
            </w:r>
            <w:r w:rsidR="001532C5" w:rsidRPr="007F35B7">
              <w:rPr>
                <w:rFonts w:ascii="Times New Roman" w:eastAsia="Times New Roman" w:hAnsi="Times New Roman" w:cs="Times New Roman"/>
                <w:bCs/>
                <w:color w:val="000000" w:themeColor="text1"/>
                <w:sz w:val="26"/>
                <w:szCs w:val="26"/>
                <w:lang w:val="ro-RO" w:eastAsia="en-US"/>
              </w:rPr>
              <w:t xml:space="preserve">și </w:t>
            </w:r>
            <w:r w:rsidR="001532C5" w:rsidRPr="007F35B7">
              <w:rPr>
                <w:rFonts w:ascii="Times New Roman" w:eastAsia="Times New Roman" w:hAnsi="Times New Roman" w:cs="Times New Roman"/>
                <w:b/>
                <w:i/>
                <w:iCs/>
                <w:color w:val="000000" w:themeColor="text1"/>
                <w:sz w:val="26"/>
                <w:szCs w:val="26"/>
                <w:lang w:val="ro-RO" w:eastAsia="en-US"/>
              </w:rPr>
              <w:t>preluarea personalului</w:t>
            </w:r>
            <w:r w:rsidR="003F43C7" w:rsidRPr="007F35B7">
              <w:rPr>
                <w:rFonts w:ascii="Times New Roman" w:eastAsia="Times New Roman" w:hAnsi="Times New Roman" w:cs="Times New Roman"/>
                <w:b/>
                <w:i/>
                <w:iCs/>
                <w:color w:val="000000" w:themeColor="text1"/>
                <w:sz w:val="26"/>
                <w:szCs w:val="26"/>
                <w:lang w:val="ro-RO" w:eastAsia="en-US"/>
              </w:rPr>
              <w:t>, activității</w:t>
            </w:r>
            <w:r w:rsidR="001532C5" w:rsidRPr="007F35B7">
              <w:rPr>
                <w:rFonts w:ascii="Times New Roman" w:eastAsia="Times New Roman" w:hAnsi="Times New Roman" w:cs="Times New Roman"/>
                <w:b/>
                <w:i/>
                <w:iCs/>
                <w:color w:val="000000" w:themeColor="text1"/>
                <w:sz w:val="26"/>
                <w:szCs w:val="26"/>
                <w:lang w:val="ro-RO" w:eastAsia="en-US"/>
              </w:rPr>
              <w:t xml:space="preserve"> și a atribuțiilor în cadrul Serviciului Relații Publice Presă, care se redenumește Serviciului Relații Publice</w:t>
            </w:r>
            <w:r w:rsidR="00E0103D" w:rsidRPr="007F35B7">
              <w:rPr>
                <w:rFonts w:ascii="Times New Roman" w:eastAsia="Times New Roman" w:hAnsi="Times New Roman" w:cs="Times New Roman"/>
                <w:b/>
                <w:i/>
                <w:iCs/>
                <w:color w:val="000000" w:themeColor="text1"/>
                <w:sz w:val="26"/>
                <w:szCs w:val="26"/>
                <w:lang w:val="ro-RO" w:eastAsia="en-US"/>
              </w:rPr>
              <w:t>,</w:t>
            </w:r>
            <w:r w:rsidR="001532C5" w:rsidRPr="007F35B7">
              <w:rPr>
                <w:rFonts w:ascii="Times New Roman" w:eastAsia="Times New Roman" w:hAnsi="Times New Roman" w:cs="Times New Roman"/>
                <w:b/>
                <w:i/>
                <w:iCs/>
                <w:color w:val="000000" w:themeColor="text1"/>
                <w:sz w:val="26"/>
                <w:szCs w:val="26"/>
                <w:lang w:val="ro-RO" w:eastAsia="en-US"/>
              </w:rPr>
              <w:t xml:space="preserve"> Presă și I</w:t>
            </w:r>
            <w:r w:rsidR="001532C5" w:rsidRPr="007F35B7">
              <w:rPr>
                <w:rFonts w:ascii="Times New Roman" w:eastAsia="Times New Roman" w:hAnsi="Times New Roman" w:cs="Times New Roman"/>
                <w:b/>
                <w:bCs/>
                <w:i/>
                <w:color w:val="000000" w:themeColor="text1"/>
                <w:sz w:val="26"/>
                <w:szCs w:val="26"/>
                <w:lang w:val="ro-RO" w:eastAsia="en-US"/>
              </w:rPr>
              <w:t>T</w:t>
            </w:r>
            <w:r w:rsidR="001532C5" w:rsidRPr="007F35B7">
              <w:rPr>
                <w:rFonts w:ascii="Times New Roman" w:eastAsia="Times New Roman" w:hAnsi="Times New Roman" w:cs="Times New Roman"/>
                <w:bCs/>
                <w:color w:val="000000" w:themeColor="text1"/>
                <w:sz w:val="26"/>
                <w:szCs w:val="26"/>
                <w:lang w:val="ro-RO" w:eastAsia="en-US"/>
              </w:rPr>
              <w:t>;</w:t>
            </w:r>
          </w:p>
          <w:p w14:paraId="696064D0" w14:textId="05F2714D" w:rsidR="00A754C1" w:rsidRPr="007F35B7" w:rsidRDefault="00F02691" w:rsidP="00CF25DA">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Funcția publică de conducere de șef birou se va desființa, urmând a i se aplica prevederile art. XVIII alin. (2) din Legea nr. 296/2023, cu modificările și completările ulterioare</w:t>
            </w:r>
            <w:r w:rsidR="003C121F">
              <w:rPr>
                <w:rFonts w:ascii="Times New Roman" w:eastAsia="Times New Roman" w:hAnsi="Times New Roman" w:cs="Times New Roman"/>
                <w:bCs/>
                <w:color w:val="000000" w:themeColor="text1"/>
                <w:sz w:val="26"/>
                <w:szCs w:val="26"/>
                <w:lang w:val="ro-RO" w:eastAsia="en-US"/>
              </w:rPr>
              <w:t xml:space="preserve">, </w:t>
            </w:r>
            <w:r w:rsidR="003C121F" w:rsidRPr="007E06E5">
              <w:rPr>
                <w:rFonts w:ascii="Times New Roman" w:eastAsia="Times New Roman" w:hAnsi="Times New Roman" w:cs="Times New Roman"/>
                <w:bCs/>
                <w:color w:val="000000" w:themeColor="text1"/>
                <w:sz w:val="26"/>
                <w:szCs w:val="26"/>
                <w:lang w:val="ro-RO" w:eastAsia="en-US"/>
              </w:rPr>
              <w:t xml:space="preserve">respectiv </w:t>
            </w:r>
            <w:proofErr w:type="spellStart"/>
            <w:r w:rsidR="003C121F" w:rsidRPr="007E06E5">
              <w:rPr>
                <w:rFonts w:ascii="Times New Roman" w:hAnsi="Times New Roman" w:cs="Times New Roman"/>
                <w:color w:val="000000"/>
                <w:sz w:val="26"/>
                <w:szCs w:val="26"/>
                <w:shd w:val="clear" w:color="auto" w:fill="FFFFFF"/>
              </w:rPr>
              <w:t>postul</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ocupat</w:t>
            </w:r>
            <w:proofErr w:type="spellEnd"/>
            <w:r w:rsidR="003C121F" w:rsidRPr="007E06E5">
              <w:rPr>
                <w:rFonts w:ascii="Times New Roman" w:hAnsi="Times New Roman" w:cs="Times New Roman"/>
                <w:color w:val="000000"/>
                <w:sz w:val="26"/>
                <w:szCs w:val="26"/>
                <w:shd w:val="clear" w:color="auto" w:fill="FFFFFF"/>
              </w:rPr>
              <w:t xml:space="preserve"> de </w:t>
            </w:r>
            <w:proofErr w:type="spellStart"/>
            <w:r w:rsidR="003C121F" w:rsidRPr="007E06E5">
              <w:rPr>
                <w:rFonts w:ascii="Times New Roman" w:hAnsi="Times New Roman" w:cs="Times New Roman"/>
                <w:color w:val="000000"/>
                <w:sz w:val="26"/>
                <w:szCs w:val="26"/>
                <w:shd w:val="clear" w:color="auto" w:fill="FFFFFF"/>
              </w:rPr>
              <w:t>titularul</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postului</w:t>
            </w:r>
            <w:proofErr w:type="spellEnd"/>
            <w:r w:rsidR="003C121F" w:rsidRPr="007E06E5">
              <w:rPr>
                <w:rFonts w:ascii="Times New Roman" w:hAnsi="Times New Roman" w:cs="Times New Roman"/>
                <w:color w:val="000000"/>
                <w:sz w:val="26"/>
                <w:szCs w:val="26"/>
                <w:shd w:val="clear" w:color="auto" w:fill="FFFFFF"/>
              </w:rPr>
              <w:t xml:space="preserve"> se </w:t>
            </w:r>
            <w:proofErr w:type="spellStart"/>
            <w:r w:rsidR="003C121F" w:rsidRPr="007E06E5">
              <w:rPr>
                <w:rFonts w:ascii="Times New Roman" w:hAnsi="Times New Roman" w:cs="Times New Roman"/>
                <w:color w:val="000000"/>
                <w:sz w:val="26"/>
                <w:szCs w:val="26"/>
                <w:shd w:val="clear" w:color="auto" w:fill="FFFFFF"/>
              </w:rPr>
              <w:t>va</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transforma</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în</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funcţie</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publică</w:t>
            </w:r>
            <w:proofErr w:type="spellEnd"/>
            <w:r w:rsidR="003C121F" w:rsidRPr="007E06E5">
              <w:rPr>
                <w:rFonts w:ascii="Times New Roman" w:hAnsi="Times New Roman" w:cs="Times New Roman"/>
                <w:color w:val="000000"/>
                <w:sz w:val="26"/>
                <w:szCs w:val="26"/>
                <w:shd w:val="clear" w:color="auto" w:fill="FFFFFF"/>
              </w:rPr>
              <w:t xml:space="preserve"> de </w:t>
            </w:r>
            <w:proofErr w:type="spellStart"/>
            <w:r w:rsidR="003C121F" w:rsidRPr="007E06E5">
              <w:rPr>
                <w:rFonts w:ascii="Times New Roman" w:hAnsi="Times New Roman" w:cs="Times New Roman"/>
                <w:color w:val="000000"/>
                <w:sz w:val="26"/>
                <w:szCs w:val="26"/>
                <w:shd w:val="clear" w:color="auto" w:fill="FFFFFF"/>
              </w:rPr>
              <w:t>execuţie</w:t>
            </w:r>
            <w:proofErr w:type="spellEnd"/>
            <w:r w:rsidR="003C121F" w:rsidRPr="007E06E5">
              <w:rPr>
                <w:rFonts w:ascii="Times New Roman" w:hAnsi="Times New Roman" w:cs="Times New Roman"/>
                <w:color w:val="000000"/>
                <w:sz w:val="26"/>
                <w:szCs w:val="26"/>
                <w:shd w:val="clear" w:color="auto" w:fill="FFFFFF"/>
              </w:rPr>
              <w:t xml:space="preserve"> care </w:t>
            </w:r>
            <w:proofErr w:type="spellStart"/>
            <w:r w:rsidR="003C121F" w:rsidRPr="007E06E5">
              <w:rPr>
                <w:rFonts w:ascii="Times New Roman" w:hAnsi="Times New Roman" w:cs="Times New Roman"/>
                <w:color w:val="000000"/>
                <w:sz w:val="26"/>
                <w:szCs w:val="26"/>
                <w:shd w:val="clear" w:color="auto" w:fill="FFFFFF"/>
              </w:rPr>
              <w:t>corespunde</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studiilor</w:t>
            </w:r>
            <w:proofErr w:type="spellEnd"/>
            <w:r w:rsidR="003C121F" w:rsidRPr="007E06E5">
              <w:rPr>
                <w:rFonts w:ascii="Times New Roman" w:hAnsi="Times New Roman" w:cs="Times New Roman"/>
                <w:color w:val="000000"/>
                <w:sz w:val="26"/>
                <w:szCs w:val="26"/>
                <w:shd w:val="clear" w:color="auto" w:fill="FFFFFF"/>
              </w:rPr>
              <w:t xml:space="preserve"> de </w:t>
            </w:r>
            <w:proofErr w:type="spellStart"/>
            <w:r w:rsidR="003C121F" w:rsidRPr="007E06E5">
              <w:rPr>
                <w:rFonts w:ascii="Times New Roman" w:hAnsi="Times New Roman" w:cs="Times New Roman"/>
                <w:color w:val="000000"/>
                <w:sz w:val="26"/>
                <w:szCs w:val="26"/>
                <w:shd w:val="clear" w:color="auto" w:fill="FFFFFF"/>
              </w:rPr>
              <w:t>specialitate</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şi</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vechimii</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în</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specialitatea</w:t>
            </w:r>
            <w:proofErr w:type="spellEnd"/>
            <w:r w:rsidR="003C121F" w:rsidRPr="007E06E5">
              <w:rPr>
                <w:rFonts w:ascii="Times New Roman" w:hAnsi="Times New Roman" w:cs="Times New Roman"/>
                <w:color w:val="000000"/>
                <w:sz w:val="26"/>
                <w:szCs w:val="26"/>
                <w:shd w:val="clear" w:color="auto" w:fill="FFFFFF"/>
              </w:rPr>
              <w:t xml:space="preserve"> </w:t>
            </w:r>
            <w:proofErr w:type="spellStart"/>
            <w:r w:rsidR="003C121F" w:rsidRPr="007E06E5">
              <w:rPr>
                <w:rFonts w:ascii="Times New Roman" w:hAnsi="Times New Roman" w:cs="Times New Roman"/>
                <w:color w:val="000000"/>
                <w:sz w:val="26"/>
                <w:szCs w:val="26"/>
                <w:shd w:val="clear" w:color="auto" w:fill="FFFFFF"/>
              </w:rPr>
              <w:t>funcţionarului</w:t>
            </w:r>
            <w:proofErr w:type="spellEnd"/>
            <w:r w:rsidR="003C121F" w:rsidRPr="007E06E5">
              <w:rPr>
                <w:rFonts w:ascii="Times New Roman" w:hAnsi="Times New Roman" w:cs="Times New Roman"/>
                <w:color w:val="000000"/>
                <w:sz w:val="26"/>
                <w:szCs w:val="26"/>
                <w:shd w:val="clear" w:color="auto" w:fill="FFFFFF"/>
              </w:rPr>
              <w:t xml:space="preserve"> public de </w:t>
            </w:r>
            <w:proofErr w:type="spellStart"/>
            <w:r w:rsidR="003C121F" w:rsidRPr="007E06E5">
              <w:rPr>
                <w:rFonts w:ascii="Times New Roman" w:hAnsi="Times New Roman" w:cs="Times New Roman"/>
                <w:color w:val="000000"/>
                <w:sz w:val="26"/>
                <w:szCs w:val="26"/>
                <w:shd w:val="clear" w:color="auto" w:fill="FFFFFF"/>
              </w:rPr>
              <w:t>conducere</w:t>
            </w:r>
            <w:proofErr w:type="spellEnd"/>
            <w:r w:rsidRPr="007F35B7">
              <w:rPr>
                <w:rFonts w:ascii="Times New Roman" w:eastAsia="Times New Roman" w:hAnsi="Times New Roman" w:cs="Times New Roman"/>
                <w:bCs/>
                <w:color w:val="000000" w:themeColor="text1"/>
                <w:sz w:val="26"/>
                <w:szCs w:val="26"/>
                <w:lang w:val="ro-RO" w:eastAsia="en-US"/>
              </w:rPr>
              <w:t xml:space="preserve">.  </w:t>
            </w:r>
          </w:p>
          <w:p w14:paraId="3F8D9695" w14:textId="77777777" w:rsidR="00703966" w:rsidRPr="007F35B7" w:rsidRDefault="00703966" w:rsidP="00CF25DA">
            <w:pPr>
              <w:tabs>
                <w:tab w:val="left" w:pos="0"/>
              </w:tabs>
              <w:jc w:val="both"/>
              <w:rPr>
                <w:rFonts w:ascii="Times New Roman" w:eastAsia="Times New Roman" w:hAnsi="Times New Roman" w:cs="Times New Roman"/>
                <w:bCs/>
                <w:color w:val="000000" w:themeColor="text1"/>
                <w:sz w:val="26"/>
                <w:szCs w:val="26"/>
                <w:lang w:val="ro-RO" w:eastAsia="en-US"/>
              </w:rPr>
            </w:pPr>
          </w:p>
          <w:p w14:paraId="05A35164" w14:textId="01C2F902" w:rsidR="00703966"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În cadrul Ministerului Sănătății vor mai funcționa următoarele structuri la nivel de compartiment în subordinea ministrului, astfel:</w:t>
            </w:r>
          </w:p>
          <w:p w14:paraId="65762169" w14:textId="3039B352" w:rsidR="00703966"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w:t>
            </w:r>
            <w:r w:rsidRPr="007F35B7">
              <w:rPr>
                <w:rFonts w:ascii="Times New Roman" w:eastAsia="Times New Roman" w:hAnsi="Times New Roman" w:cs="Times New Roman"/>
                <w:bCs/>
                <w:color w:val="000000" w:themeColor="text1"/>
                <w:sz w:val="26"/>
                <w:szCs w:val="26"/>
                <w:lang w:val="ro-RO" w:eastAsia="en-US"/>
              </w:rPr>
              <w:tab/>
              <w:t>Compartimentul de probleme special</w:t>
            </w:r>
            <w:r w:rsidR="007E5324" w:rsidRPr="007F35B7">
              <w:rPr>
                <w:rFonts w:ascii="Times New Roman" w:eastAsia="Times New Roman" w:hAnsi="Times New Roman" w:cs="Times New Roman"/>
                <w:bCs/>
                <w:color w:val="000000" w:themeColor="text1"/>
                <w:sz w:val="26"/>
                <w:szCs w:val="26"/>
                <w:lang w:val="ro-RO" w:eastAsia="en-US"/>
              </w:rPr>
              <w:t>e</w:t>
            </w:r>
            <w:r w:rsidRPr="007F35B7">
              <w:rPr>
                <w:rFonts w:ascii="Times New Roman" w:eastAsia="Times New Roman" w:hAnsi="Times New Roman" w:cs="Times New Roman"/>
                <w:bCs/>
                <w:color w:val="000000" w:themeColor="text1"/>
                <w:sz w:val="26"/>
                <w:szCs w:val="26"/>
                <w:lang w:val="ro-RO" w:eastAsia="en-US"/>
              </w:rPr>
              <w:t>, NATO și infrastructură critică</w:t>
            </w:r>
          </w:p>
          <w:p w14:paraId="7FECA48D" w14:textId="4519F799" w:rsidR="00703966"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w:t>
            </w:r>
            <w:r w:rsidRPr="007F35B7">
              <w:rPr>
                <w:rFonts w:ascii="Times New Roman" w:eastAsia="Times New Roman" w:hAnsi="Times New Roman" w:cs="Times New Roman"/>
                <w:bCs/>
                <w:color w:val="000000" w:themeColor="text1"/>
                <w:sz w:val="26"/>
                <w:szCs w:val="26"/>
                <w:lang w:val="ro-RO" w:eastAsia="en-US"/>
              </w:rPr>
              <w:tab/>
              <w:t xml:space="preserve">Unitatea de Politici Publice </w:t>
            </w:r>
          </w:p>
          <w:p w14:paraId="3471B0DB" w14:textId="33DD0204" w:rsidR="00703966"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w:t>
            </w:r>
            <w:r w:rsidRPr="007F35B7">
              <w:rPr>
                <w:rFonts w:ascii="Times New Roman" w:eastAsia="Times New Roman" w:hAnsi="Times New Roman" w:cs="Times New Roman"/>
                <w:bCs/>
                <w:color w:val="000000" w:themeColor="text1"/>
                <w:sz w:val="26"/>
                <w:szCs w:val="26"/>
                <w:lang w:val="ro-RO" w:eastAsia="en-US"/>
              </w:rPr>
              <w:tab/>
              <w:t xml:space="preserve">Compartimentul Documente Clasificate </w:t>
            </w:r>
          </w:p>
          <w:p w14:paraId="58FD7E5D" w14:textId="77777777" w:rsidR="009F5276" w:rsidRDefault="009F5276" w:rsidP="00703966">
            <w:pPr>
              <w:tabs>
                <w:tab w:val="left" w:pos="0"/>
              </w:tabs>
              <w:jc w:val="both"/>
              <w:rPr>
                <w:rFonts w:ascii="Times New Roman" w:eastAsia="Times New Roman" w:hAnsi="Times New Roman" w:cs="Times New Roman"/>
                <w:bCs/>
                <w:color w:val="000000" w:themeColor="text1"/>
                <w:sz w:val="26"/>
                <w:szCs w:val="26"/>
                <w:lang w:val="ro-RO" w:eastAsia="en-US"/>
              </w:rPr>
            </w:pPr>
          </w:p>
          <w:p w14:paraId="5E9C7BBF" w14:textId="1EC07963" w:rsidR="00072057" w:rsidRDefault="009F527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9F5276">
              <w:rPr>
                <w:rFonts w:ascii="Times New Roman" w:eastAsia="Times New Roman" w:hAnsi="Times New Roman" w:cs="Times New Roman"/>
                <w:bCs/>
                <w:color w:val="000000" w:themeColor="text1"/>
                <w:sz w:val="26"/>
                <w:szCs w:val="26"/>
                <w:lang w:val="ro-RO" w:eastAsia="en-US"/>
              </w:rPr>
              <w:t xml:space="preserve">Se va respecta normativul de constituire pentru fiecare structură și de încadrare a funcțiilor publice de conducere în procentul de maximum 8% din numărul total al posturilor aprobate la nivel de ordonator principal de credite. Încadrarea pesonalului în numărul de posturi și în </w:t>
            </w:r>
            <w:r w:rsidRPr="009F5276">
              <w:rPr>
                <w:rFonts w:ascii="Times New Roman" w:eastAsia="Times New Roman" w:hAnsi="Times New Roman" w:cs="Times New Roman"/>
                <w:bCs/>
                <w:color w:val="000000" w:themeColor="text1"/>
                <w:sz w:val="26"/>
                <w:szCs w:val="26"/>
                <w:lang w:val="ro-RO" w:eastAsia="en-US"/>
              </w:rPr>
              <w:lastRenderedPageBreak/>
              <w:t>noua structură organizatorică se va realiza în termenele și cu procedura aplicabilă fiecărei categorii de personal, prin ordin al ministrului sănătății, în condițiile legii.</w:t>
            </w:r>
          </w:p>
          <w:p w14:paraId="283BD081" w14:textId="77777777" w:rsidR="009F5276" w:rsidRPr="007F35B7" w:rsidRDefault="009F5276" w:rsidP="00703966">
            <w:pPr>
              <w:tabs>
                <w:tab w:val="left" w:pos="0"/>
              </w:tabs>
              <w:jc w:val="both"/>
              <w:rPr>
                <w:rFonts w:ascii="Times New Roman" w:eastAsia="Times New Roman" w:hAnsi="Times New Roman" w:cs="Times New Roman"/>
                <w:bCs/>
                <w:color w:val="000000" w:themeColor="text1"/>
                <w:sz w:val="26"/>
                <w:szCs w:val="26"/>
                <w:lang w:val="ro-RO" w:eastAsia="en-US"/>
              </w:rPr>
            </w:pPr>
          </w:p>
          <w:p w14:paraId="0BFEF33C" w14:textId="63D9FB99" w:rsidR="00255C7A"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În cadrul structurii organizatorice, prin ordin al </w:t>
            </w:r>
            <w:r w:rsidR="007E5324" w:rsidRPr="007F35B7">
              <w:rPr>
                <w:rFonts w:ascii="Times New Roman" w:eastAsia="Times New Roman" w:hAnsi="Times New Roman" w:cs="Times New Roman"/>
                <w:bCs/>
                <w:color w:val="000000" w:themeColor="text1"/>
                <w:sz w:val="26"/>
                <w:szCs w:val="26"/>
                <w:lang w:val="ro-RO" w:eastAsia="en-US"/>
              </w:rPr>
              <w:t xml:space="preserve">ministrului sănătății, </w:t>
            </w:r>
            <w:r w:rsidRPr="007F35B7">
              <w:rPr>
                <w:rFonts w:ascii="Times New Roman" w:eastAsia="Times New Roman" w:hAnsi="Times New Roman" w:cs="Times New Roman"/>
                <w:bCs/>
                <w:color w:val="000000" w:themeColor="text1"/>
                <w:sz w:val="26"/>
                <w:szCs w:val="26"/>
                <w:lang w:val="ro-RO" w:eastAsia="en-US"/>
              </w:rPr>
              <w:t>având în vedere nevoile instituționale și structura de personal, se pot înființa, după caz, servicii și alte compartimente decât cele prevăzute în anexa la Hotărârea Guvernului nr. 144/2010,</w:t>
            </w:r>
            <w:r w:rsidR="007E5324" w:rsidRPr="007F35B7">
              <w:rPr>
                <w:rFonts w:ascii="Times New Roman" w:eastAsia="Times New Roman" w:hAnsi="Times New Roman" w:cs="Times New Roman"/>
                <w:bCs/>
                <w:color w:val="000000" w:themeColor="text1"/>
                <w:sz w:val="26"/>
                <w:szCs w:val="26"/>
                <w:lang w:val="ro-RO" w:eastAsia="en-US"/>
              </w:rPr>
              <w:t xml:space="preserve"> cu modificările și completările ulterioare,</w:t>
            </w:r>
            <w:r w:rsidRPr="007F35B7">
              <w:rPr>
                <w:rFonts w:ascii="Times New Roman" w:eastAsia="Times New Roman" w:hAnsi="Times New Roman" w:cs="Times New Roman"/>
                <w:bCs/>
                <w:color w:val="000000" w:themeColor="text1"/>
                <w:sz w:val="26"/>
                <w:szCs w:val="26"/>
                <w:lang w:val="ro-RO" w:eastAsia="en-US"/>
              </w:rPr>
              <w:t xml:space="preserve"> cu respectarea prevederilor art. 391 alin. (3) din Ordonanța de urgență a Guvernului nr. 57/2019, cu modificările și completările ulterioare.</w:t>
            </w:r>
            <w:r w:rsidR="007E6C44" w:rsidRPr="007F35B7">
              <w:rPr>
                <w:rFonts w:ascii="Times New Roman" w:eastAsia="Times New Roman" w:hAnsi="Times New Roman" w:cs="Times New Roman"/>
                <w:bCs/>
                <w:color w:val="000000" w:themeColor="text1"/>
                <w:sz w:val="26"/>
                <w:szCs w:val="26"/>
                <w:lang w:val="ro-RO" w:eastAsia="en-US"/>
              </w:rPr>
              <w:tab/>
            </w:r>
          </w:p>
          <w:p w14:paraId="4EE529BA" w14:textId="77777777" w:rsidR="00703966" w:rsidRPr="007F35B7" w:rsidRDefault="00703966" w:rsidP="00703966">
            <w:pPr>
              <w:tabs>
                <w:tab w:val="left" w:pos="0"/>
              </w:tabs>
              <w:jc w:val="both"/>
              <w:rPr>
                <w:rFonts w:ascii="Times New Roman" w:eastAsia="Times New Roman" w:hAnsi="Times New Roman" w:cs="Times New Roman"/>
                <w:bCs/>
                <w:color w:val="000000" w:themeColor="text1"/>
                <w:sz w:val="26"/>
                <w:szCs w:val="26"/>
                <w:lang w:val="ro-RO" w:eastAsia="en-US"/>
              </w:rPr>
            </w:pPr>
          </w:p>
          <w:p w14:paraId="20692BF2" w14:textId="7D8C4ECE" w:rsidR="00532394" w:rsidRPr="007F35B7" w:rsidRDefault="009E4541" w:rsidP="00532394">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Modificările organizatorice </w:t>
            </w:r>
            <w:r w:rsidR="00452697" w:rsidRPr="007F35B7">
              <w:rPr>
                <w:rFonts w:ascii="Times New Roman" w:eastAsia="Times New Roman" w:hAnsi="Times New Roman" w:cs="Times New Roman"/>
                <w:bCs/>
                <w:color w:val="000000" w:themeColor="text1"/>
                <w:sz w:val="26"/>
                <w:szCs w:val="26"/>
                <w:lang w:val="ro-RO" w:eastAsia="en-US"/>
              </w:rPr>
              <w:t>prezentate mai-sus se vor realiza în limita posturilor aferente Ministerului Sănătății, ca urmare a aplicării prevederilor Legii nr. 296/2023</w:t>
            </w:r>
            <w:r w:rsidR="002E7279" w:rsidRPr="007F35B7">
              <w:rPr>
                <w:rFonts w:ascii="Times New Roman" w:eastAsia="Times New Roman" w:hAnsi="Times New Roman" w:cs="Times New Roman"/>
                <w:bCs/>
                <w:color w:val="000000" w:themeColor="text1"/>
                <w:sz w:val="26"/>
                <w:szCs w:val="26"/>
                <w:lang w:val="ro-RO" w:eastAsia="en-US"/>
              </w:rPr>
              <w:t>, cu modificările și completările ulterioare</w:t>
            </w:r>
            <w:r w:rsidR="00452697" w:rsidRPr="007F35B7">
              <w:rPr>
                <w:rFonts w:ascii="Times New Roman" w:eastAsia="Times New Roman" w:hAnsi="Times New Roman" w:cs="Times New Roman"/>
                <w:bCs/>
                <w:color w:val="000000" w:themeColor="text1"/>
                <w:sz w:val="26"/>
                <w:szCs w:val="26"/>
                <w:lang w:val="ro-RO" w:eastAsia="en-US"/>
              </w:rPr>
              <w:t xml:space="preserve"> și </w:t>
            </w:r>
            <w:r w:rsidRPr="007F35B7">
              <w:rPr>
                <w:rFonts w:ascii="Times New Roman" w:eastAsia="Times New Roman" w:hAnsi="Times New Roman" w:cs="Times New Roman"/>
                <w:bCs/>
                <w:color w:val="000000" w:themeColor="text1"/>
                <w:sz w:val="26"/>
                <w:szCs w:val="26"/>
                <w:lang w:val="ro-RO" w:eastAsia="en-US"/>
              </w:rPr>
              <w:t>cu respectarea prevederilor Ordonanț</w:t>
            </w:r>
            <w:r w:rsidR="00D65E38" w:rsidRPr="007F35B7">
              <w:rPr>
                <w:rFonts w:ascii="Times New Roman" w:eastAsia="Times New Roman" w:hAnsi="Times New Roman" w:cs="Times New Roman"/>
                <w:bCs/>
                <w:color w:val="000000" w:themeColor="text1"/>
                <w:sz w:val="26"/>
                <w:szCs w:val="26"/>
                <w:lang w:val="ro-RO" w:eastAsia="en-US"/>
              </w:rPr>
              <w:t>ei</w:t>
            </w:r>
            <w:r w:rsidRPr="007F35B7">
              <w:rPr>
                <w:rFonts w:ascii="Times New Roman" w:eastAsia="Times New Roman" w:hAnsi="Times New Roman" w:cs="Times New Roman"/>
                <w:bCs/>
                <w:color w:val="000000" w:themeColor="text1"/>
                <w:sz w:val="26"/>
                <w:szCs w:val="26"/>
                <w:lang w:val="ro-RO" w:eastAsia="en-US"/>
              </w:rPr>
              <w:t xml:space="preserve"> de urgență a Guvernului nr. 57/2019, </w:t>
            </w:r>
            <w:r w:rsidR="00FC3735" w:rsidRPr="007F35B7">
              <w:rPr>
                <w:rFonts w:ascii="Times New Roman" w:eastAsia="Times New Roman" w:hAnsi="Times New Roman" w:cs="Times New Roman"/>
                <w:bCs/>
                <w:color w:val="000000" w:themeColor="text1"/>
                <w:sz w:val="26"/>
                <w:szCs w:val="26"/>
                <w:lang w:val="ro-RO" w:eastAsia="en-US"/>
              </w:rPr>
              <w:t xml:space="preserve">cu modificările și completările ulterioare, </w:t>
            </w:r>
            <w:r w:rsidRPr="007F35B7">
              <w:rPr>
                <w:rFonts w:ascii="Times New Roman" w:eastAsia="Times New Roman" w:hAnsi="Times New Roman" w:cs="Times New Roman"/>
                <w:bCs/>
                <w:color w:val="000000" w:themeColor="text1"/>
                <w:sz w:val="26"/>
                <w:szCs w:val="26"/>
                <w:lang w:val="ro-RO" w:eastAsia="en-US"/>
              </w:rPr>
              <w:t>precum și a normelor privind respectarea dreptului la carieră în funcția publică, a dispozițiilor legale și regimului juridic aplicabil fiecărei categorii de personal.</w:t>
            </w:r>
          </w:p>
          <w:p w14:paraId="65DFEE81" w14:textId="77777777" w:rsidR="00D65E38" w:rsidRPr="007F35B7" w:rsidRDefault="00D65E38" w:rsidP="00532394">
            <w:pPr>
              <w:tabs>
                <w:tab w:val="left" w:pos="0"/>
              </w:tabs>
              <w:jc w:val="both"/>
              <w:rPr>
                <w:rFonts w:ascii="Times New Roman" w:eastAsia="Times New Roman" w:hAnsi="Times New Roman" w:cs="Times New Roman"/>
                <w:bCs/>
                <w:color w:val="000000" w:themeColor="text1"/>
                <w:sz w:val="26"/>
                <w:szCs w:val="26"/>
                <w:lang w:val="ro-RO" w:eastAsia="en-US"/>
              </w:rPr>
            </w:pPr>
          </w:p>
          <w:p w14:paraId="74274F54" w14:textId="1D607938" w:rsidR="00452697" w:rsidRPr="007F35B7" w:rsidRDefault="00452697" w:rsidP="00532394">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Aplicarea procedurilor prevăzute la art. 408 din Ordonanța de urgență a Guvernului nr. 57/2019 privind Codul Administrativ</w:t>
            </w:r>
            <w:r w:rsidR="00235A9B" w:rsidRPr="007F35B7">
              <w:rPr>
                <w:rFonts w:ascii="Times New Roman" w:eastAsia="Times New Roman" w:hAnsi="Times New Roman" w:cs="Times New Roman"/>
                <w:bCs/>
                <w:color w:val="000000" w:themeColor="text1"/>
                <w:sz w:val="26"/>
                <w:szCs w:val="26"/>
                <w:lang w:val="ro-RO" w:eastAsia="en-US"/>
              </w:rPr>
              <w:t>, cu modifică</w:t>
            </w:r>
            <w:r w:rsidR="000D11C9">
              <w:rPr>
                <w:rFonts w:ascii="Times New Roman" w:eastAsia="Times New Roman" w:hAnsi="Times New Roman" w:cs="Times New Roman"/>
                <w:bCs/>
                <w:color w:val="000000" w:themeColor="text1"/>
                <w:sz w:val="26"/>
                <w:szCs w:val="26"/>
                <w:lang w:val="ro-RO" w:eastAsia="en-US"/>
              </w:rPr>
              <w:t>rile și completările ulterioare</w:t>
            </w:r>
            <w:r w:rsidR="00235A9B" w:rsidRPr="007F35B7">
              <w:rPr>
                <w:rFonts w:ascii="Times New Roman" w:eastAsia="Times New Roman" w:hAnsi="Times New Roman" w:cs="Times New Roman"/>
                <w:bCs/>
                <w:color w:val="000000" w:themeColor="text1"/>
                <w:sz w:val="26"/>
                <w:szCs w:val="26"/>
                <w:lang w:val="ro-RO" w:eastAsia="en-US"/>
              </w:rPr>
              <w:t xml:space="preserve"> cu privire la măsurile de reorganizare din cadrul structurii organizatorice a Ministerului Sănătății se realizează în termen de minimum 30 de zile de la data intrării în vigoare a prezentei hotărâri. </w:t>
            </w:r>
          </w:p>
          <w:p w14:paraId="02D7E671" w14:textId="12A2BDAD" w:rsidR="00452697" w:rsidRPr="007F35B7" w:rsidRDefault="00D65E38" w:rsidP="00532394">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Respectarea reg</w:t>
            </w:r>
            <w:r w:rsidR="00992CBC" w:rsidRPr="007F35B7">
              <w:rPr>
                <w:rFonts w:ascii="Times New Roman" w:eastAsia="Times New Roman" w:hAnsi="Times New Roman" w:cs="Times New Roman"/>
                <w:bCs/>
                <w:color w:val="000000" w:themeColor="text1"/>
                <w:sz w:val="26"/>
                <w:szCs w:val="26"/>
                <w:lang w:val="ro-RO" w:eastAsia="en-US"/>
              </w:rPr>
              <w:t>i</w:t>
            </w:r>
            <w:r w:rsidRPr="007F35B7">
              <w:rPr>
                <w:rFonts w:ascii="Times New Roman" w:eastAsia="Times New Roman" w:hAnsi="Times New Roman" w:cs="Times New Roman"/>
                <w:bCs/>
                <w:color w:val="000000" w:themeColor="text1"/>
                <w:sz w:val="26"/>
                <w:szCs w:val="26"/>
                <w:lang w:val="ro-RO" w:eastAsia="en-US"/>
              </w:rPr>
              <w:t>mului juridic aplicabil personalului contractual se realizează în conformitate cu dispoz</w:t>
            </w:r>
            <w:r w:rsidR="002E7279" w:rsidRPr="007F35B7">
              <w:rPr>
                <w:rFonts w:ascii="Times New Roman" w:eastAsia="Times New Roman" w:hAnsi="Times New Roman" w:cs="Times New Roman"/>
                <w:bCs/>
                <w:color w:val="000000" w:themeColor="text1"/>
                <w:sz w:val="26"/>
                <w:szCs w:val="26"/>
                <w:lang w:val="ro-RO" w:eastAsia="en-US"/>
              </w:rPr>
              <w:t>i</w:t>
            </w:r>
            <w:r w:rsidRPr="007F35B7">
              <w:rPr>
                <w:rFonts w:ascii="Times New Roman" w:eastAsia="Times New Roman" w:hAnsi="Times New Roman" w:cs="Times New Roman"/>
                <w:bCs/>
                <w:color w:val="000000" w:themeColor="text1"/>
                <w:sz w:val="26"/>
                <w:szCs w:val="26"/>
                <w:lang w:val="ro-RO" w:eastAsia="en-US"/>
              </w:rPr>
              <w:t xml:space="preserve">țiile legislației </w:t>
            </w:r>
            <w:r w:rsidR="002E7279" w:rsidRPr="007F35B7">
              <w:rPr>
                <w:rFonts w:ascii="Times New Roman" w:eastAsia="Times New Roman" w:hAnsi="Times New Roman" w:cs="Times New Roman"/>
                <w:bCs/>
                <w:color w:val="000000" w:themeColor="text1"/>
                <w:sz w:val="26"/>
                <w:szCs w:val="26"/>
                <w:lang w:val="ro-RO" w:eastAsia="en-US"/>
              </w:rPr>
              <w:t>m</w:t>
            </w:r>
            <w:r w:rsidRPr="007F35B7">
              <w:rPr>
                <w:rFonts w:ascii="Times New Roman" w:eastAsia="Times New Roman" w:hAnsi="Times New Roman" w:cs="Times New Roman"/>
                <w:bCs/>
                <w:color w:val="000000" w:themeColor="text1"/>
                <w:sz w:val="26"/>
                <w:szCs w:val="26"/>
                <w:lang w:val="ro-RO" w:eastAsia="en-US"/>
              </w:rPr>
              <w:t xml:space="preserve">uncii și </w:t>
            </w:r>
            <w:r w:rsidR="002E7279" w:rsidRPr="007F35B7">
              <w:rPr>
                <w:rFonts w:ascii="Times New Roman" w:eastAsia="Times New Roman" w:hAnsi="Times New Roman" w:cs="Times New Roman"/>
                <w:bCs/>
                <w:color w:val="000000" w:themeColor="text1"/>
                <w:sz w:val="26"/>
                <w:szCs w:val="26"/>
                <w:lang w:val="ro-RO" w:eastAsia="en-US"/>
              </w:rPr>
              <w:t xml:space="preserve">a </w:t>
            </w:r>
            <w:r w:rsidRPr="007F35B7">
              <w:rPr>
                <w:rFonts w:ascii="Times New Roman" w:eastAsia="Times New Roman" w:hAnsi="Times New Roman" w:cs="Times New Roman"/>
                <w:bCs/>
                <w:color w:val="000000" w:themeColor="text1"/>
                <w:sz w:val="26"/>
                <w:szCs w:val="26"/>
                <w:lang w:val="ro-RO" w:eastAsia="en-US"/>
              </w:rPr>
              <w:t>prevederilor art. 538</w:t>
            </w:r>
            <w:r w:rsidR="002E7279" w:rsidRPr="007F35B7">
              <w:rPr>
                <w:rFonts w:ascii="Times New Roman" w:eastAsia="Times New Roman" w:hAnsi="Times New Roman" w:cs="Times New Roman"/>
                <w:bCs/>
                <w:color w:val="000000" w:themeColor="text1"/>
                <w:sz w:val="26"/>
                <w:szCs w:val="26"/>
                <w:lang w:val="ro-RO" w:eastAsia="en-US"/>
              </w:rPr>
              <w:t>-</w:t>
            </w:r>
            <w:r w:rsidRPr="007F35B7">
              <w:rPr>
                <w:rFonts w:ascii="Times New Roman" w:eastAsia="Times New Roman" w:hAnsi="Times New Roman" w:cs="Times New Roman"/>
                <w:bCs/>
                <w:color w:val="000000" w:themeColor="text1"/>
                <w:sz w:val="26"/>
                <w:szCs w:val="26"/>
                <w:lang w:val="ro-RO" w:eastAsia="en-US"/>
              </w:rPr>
              <w:t>542 din OUG nr. 57/2019</w:t>
            </w:r>
            <w:r w:rsidR="002E7279" w:rsidRPr="007F35B7">
              <w:rPr>
                <w:rFonts w:ascii="Times New Roman" w:eastAsia="Times New Roman" w:hAnsi="Times New Roman" w:cs="Times New Roman"/>
                <w:bCs/>
                <w:color w:val="000000" w:themeColor="text1"/>
                <w:sz w:val="26"/>
                <w:szCs w:val="26"/>
                <w:lang w:val="ro-RO" w:eastAsia="en-US"/>
              </w:rPr>
              <w:t>, cu modificările și ulterioare,</w:t>
            </w:r>
            <w:r w:rsidRPr="007F35B7">
              <w:rPr>
                <w:rFonts w:ascii="Times New Roman" w:eastAsia="Times New Roman" w:hAnsi="Times New Roman" w:cs="Times New Roman"/>
                <w:bCs/>
                <w:color w:val="000000" w:themeColor="text1"/>
                <w:sz w:val="26"/>
                <w:szCs w:val="26"/>
                <w:lang w:val="ro-RO" w:eastAsia="en-US"/>
              </w:rPr>
              <w:t xml:space="preserve"> cu privire la măsurile de reorganizare din cadrul structurii organizatorice a M</w:t>
            </w:r>
            <w:r w:rsidR="00514F61">
              <w:rPr>
                <w:rFonts w:ascii="Times New Roman" w:eastAsia="Times New Roman" w:hAnsi="Times New Roman" w:cs="Times New Roman"/>
                <w:bCs/>
                <w:color w:val="000000" w:themeColor="text1"/>
                <w:sz w:val="26"/>
                <w:szCs w:val="26"/>
                <w:lang w:val="ro-RO" w:eastAsia="en-US"/>
              </w:rPr>
              <w:t xml:space="preserve">inisterului </w:t>
            </w:r>
            <w:r w:rsidRPr="007F35B7">
              <w:rPr>
                <w:rFonts w:ascii="Times New Roman" w:eastAsia="Times New Roman" w:hAnsi="Times New Roman" w:cs="Times New Roman"/>
                <w:bCs/>
                <w:color w:val="000000" w:themeColor="text1"/>
                <w:sz w:val="26"/>
                <w:szCs w:val="26"/>
                <w:lang w:val="ro-RO" w:eastAsia="en-US"/>
              </w:rPr>
              <w:t>S</w:t>
            </w:r>
            <w:r w:rsidR="00514F61">
              <w:rPr>
                <w:rFonts w:ascii="Times New Roman" w:eastAsia="Times New Roman" w:hAnsi="Times New Roman" w:cs="Times New Roman"/>
                <w:bCs/>
                <w:color w:val="000000" w:themeColor="text1"/>
                <w:sz w:val="26"/>
                <w:szCs w:val="26"/>
                <w:lang w:val="ro-RO" w:eastAsia="en-US"/>
              </w:rPr>
              <w:t>ănătății</w:t>
            </w:r>
            <w:r w:rsidRPr="007F35B7">
              <w:rPr>
                <w:rFonts w:ascii="Times New Roman" w:eastAsia="Times New Roman" w:hAnsi="Times New Roman" w:cs="Times New Roman"/>
                <w:bCs/>
                <w:color w:val="000000" w:themeColor="text1"/>
                <w:sz w:val="26"/>
                <w:szCs w:val="26"/>
                <w:lang w:val="ro-RO" w:eastAsia="en-US"/>
              </w:rPr>
              <w:t>.</w:t>
            </w:r>
          </w:p>
          <w:p w14:paraId="7358EDDF" w14:textId="77777777" w:rsidR="00EE6065" w:rsidRDefault="00EE6065" w:rsidP="00C6132F">
            <w:pPr>
              <w:tabs>
                <w:tab w:val="left" w:pos="0"/>
              </w:tabs>
              <w:jc w:val="both"/>
              <w:rPr>
                <w:rFonts w:ascii="Times New Roman" w:eastAsia="Times New Roman" w:hAnsi="Times New Roman" w:cs="Times New Roman"/>
                <w:bCs/>
                <w:color w:val="000000" w:themeColor="text1"/>
                <w:sz w:val="26"/>
                <w:szCs w:val="26"/>
                <w:lang w:val="ro-RO" w:eastAsia="en-US"/>
              </w:rPr>
            </w:pPr>
          </w:p>
          <w:p w14:paraId="5A0A4D06" w14:textId="08F28A16" w:rsidR="00EE6065" w:rsidRDefault="00EE6065" w:rsidP="00EE6065">
            <w:pPr>
              <w:tabs>
                <w:tab w:val="left" w:pos="0"/>
              </w:tabs>
              <w:jc w:val="both"/>
              <w:rPr>
                <w:rFonts w:ascii="Times New Roman" w:eastAsia="Times New Roman" w:hAnsi="Times New Roman" w:cs="Times New Roman"/>
                <w:bCs/>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Având în vedere aplicarea prevederilor </w:t>
            </w:r>
            <w:r>
              <w:rPr>
                <w:rFonts w:ascii="Times New Roman" w:eastAsia="Times New Roman" w:hAnsi="Times New Roman" w:cs="Times New Roman"/>
                <w:bCs/>
                <w:color w:val="000000" w:themeColor="text1"/>
                <w:sz w:val="26"/>
                <w:szCs w:val="26"/>
                <w:lang w:val="ro-RO" w:eastAsia="en-US"/>
              </w:rPr>
              <w:t>Legii nr. 296/2023</w:t>
            </w:r>
            <w:r w:rsidRPr="007F35B7">
              <w:rPr>
                <w:rFonts w:ascii="Times New Roman" w:eastAsia="Times New Roman" w:hAnsi="Times New Roman" w:cs="Times New Roman"/>
                <w:bCs/>
                <w:color w:val="000000" w:themeColor="text1"/>
                <w:sz w:val="26"/>
                <w:szCs w:val="26"/>
                <w:lang w:val="ro-RO" w:eastAsia="en-US"/>
              </w:rPr>
              <w:t xml:space="preserve">, rezultă funcționarea Ministerului Sănătății cu un număr de 399 posturi, </w:t>
            </w:r>
            <w:r w:rsidRPr="007F35B7">
              <w:rPr>
                <w:rFonts w:ascii="Times New Roman" w:eastAsia="Times New Roman" w:hAnsi="Times New Roman" w:cs="Times New Roman"/>
                <w:bCs/>
                <w:sz w:val="26"/>
                <w:szCs w:val="26"/>
                <w:lang w:val="ro-RO" w:eastAsia="en-US"/>
              </w:rPr>
              <w:t>exclusiv demnitarii și cabinetul ministrului</w:t>
            </w:r>
            <w:r>
              <w:rPr>
                <w:rFonts w:ascii="Times New Roman" w:eastAsia="Times New Roman" w:hAnsi="Times New Roman" w:cs="Times New Roman"/>
                <w:bCs/>
                <w:sz w:val="26"/>
                <w:szCs w:val="26"/>
                <w:lang w:val="ro-RO" w:eastAsia="en-US"/>
              </w:rPr>
              <w:t xml:space="preserve">. </w:t>
            </w:r>
          </w:p>
          <w:p w14:paraId="48020C83" w14:textId="403CACA6" w:rsidR="00EE6065" w:rsidRPr="00EE6065" w:rsidRDefault="00EE6065" w:rsidP="00EE6065">
            <w:pPr>
              <w:tabs>
                <w:tab w:val="left" w:pos="0"/>
              </w:tabs>
              <w:jc w:val="both"/>
              <w:rPr>
                <w:rFonts w:ascii="Times New Roman" w:eastAsia="Times New Roman" w:hAnsi="Times New Roman" w:cs="Times New Roman"/>
                <w:bCs/>
                <w:sz w:val="26"/>
                <w:szCs w:val="26"/>
                <w:lang w:val="ro-RO" w:eastAsia="en-US"/>
              </w:rPr>
            </w:pPr>
            <w:r w:rsidRPr="00EE6065">
              <w:rPr>
                <w:rFonts w:ascii="Times New Roman" w:eastAsia="Times New Roman" w:hAnsi="Times New Roman" w:cs="Times New Roman"/>
                <w:bCs/>
                <w:sz w:val="26"/>
                <w:szCs w:val="26"/>
                <w:lang w:val="ro-RO" w:eastAsia="en-US"/>
              </w:rPr>
              <w:t>Prin aplicarea procentului de 8% prevăzut la art. 391</w:t>
            </w:r>
            <w:r w:rsidRPr="00EE6065">
              <w:rPr>
                <w:rFonts w:ascii="Times New Roman" w:eastAsia="Times New Roman" w:hAnsi="Times New Roman" w:cs="Times New Roman"/>
                <w:bCs/>
                <w:sz w:val="26"/>
                <w:szCs w:val="26"/>
                <w:vertAlign w:val="superscript"/>
                <w:lang w:val="ro-RO" w:eastAsia="en-US"/>
              </w:rPr>
              <w:t xml:space="preserve"> </w:t>
            </w:r>
            <w:r w:rsidRPr="00EE6065">
              <w:rPr>
                <w:rFonts w:ascii="Times New Roman" w:eastAsia="Times New Roman" w:hAnsi="Times New Roman" w:cs="Times New Roman"/>
                <w:bCs/>
                <w:sz w:val="26"/>
                <w:szCs w:val="26"/>
                <w:lang w:val="ro-RO" w:eastAsia="en-US"/>
              </w:rPr>
              <w:t xml:space="preserve">alin. (1) din Ordonanța de urgență a Guvernului nr. 57/2019 privind Codul administrativ, cu modificările și completările ulterioare, rezultă un număr </w:t>
            </w:r>
            <w:r w:rsidR="00B24146">
              <w:rPr>
                <w:rFonts w:ascii="Times New Roman" w:eastAsia="Times New Roman" w:hAnsi="Times New Roman" w:cs="Times New Roman"/>
                <w:bCs/>
                <w:sz w:val="26"/>
                <w:szCs w:val="26"/>
                <w:lang w:val="ro-RO" w:eastAsia="en-US"/>
              </w:rPr>
              <w:t xml:space="preserve">maxim </w:t>
            </w:r>
            <w:r w:rsidRPr="00EE6065">
              <w:rPr>
                <w:rFonts w:ascii="Times New Roman" w:eastAsia="Times New Roman" w:hAnsi="Times New Roman" w:cs="Times New Roman"/>
                <w:bCs/>
                <w:sz w:val="26"/>
                <w:szCs w:val="26"/>
                <w:lang w:val="ro-RO" w:eastAsia="en-US"/>
              </w:rPr>
              <w:t>de 33 funcții de conducere care vor fi aprobate în statul de funcții al Ministerului Sănătății.</w:t>
            </w:r>
          </w:p>
          <w:p w14:paraId="2CFFB568" w14:textId="77777777" w:rsidR="00D9595E" w:rsidRPr="00EE6065" w:rsidRDefault="00D9595E" w:rsidP="00A23E7E">
            <w:pPr>
              <w:tabs>
                <w:tab w:val="left" w:pos="0"/>
              </w:tabs>
              <w:jc w:val="both"/>
              <w:rPr>
                <w:rFonts w:ascii="Times New Roman" w:eastAsia="Times New Roman" w:hAnsi="Times New Roman" w:cs="Times New Roman"/>
                <w:bCs/>
                <w:sz w:val="26"/>
                <w:szCs w:val="26"/>
                <w:lang w:val="ro-RO" w:eastAsia="en-US"/>
              </w:rPr>
            </w:pPr>
          </w:p>
          <w:p w14:paraId="4E2C5FAE" w14:textId="2B9EF694" w:rsidR="00C5012C" w:rsidRPr="007F35B7" w:rsidRDefault="000D3E5F" w:rsidP="00C5012C">
            <w:pPr>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II.</w:t>
            </w:r>
            <w:r w:rsidR="00C5012C" w:rsidRPr="007F35B7">
              <w:rPr>
                <w:rFonts w:ascii="Times New Roman" w:eastAsia="Times New Roman" w:hAnsi="Times New Roman" w:cs="Times New Roman"/>
                <w:bCs/>
                <w:color w:val="000000" w:themeColor="text1"/>
                <w:sz w:val="26"/>
                <w:szCs w:val="26"/>
                <w:lang w:val="ro-RO" w:eastAsia="en-US"/>
              </w:rPr>
              <w:t xml:space="preserve"> </w:t>
            </w:r>
            <w:r w:rsidR="00084BC2">
              <w:rPr>
                <w:rFonts w:ascii="Times New Roman" w:eastAsia="Times New Roman" w:hAnsi="Times New Roman" w:cs="Times New Roman"/>
                <w:bCs/>
                <w:color w:val="000000" w:themeColor="text1"/>
                <w:sz w:val="26"/>
                <w:szCs w:val="26"/>
                <w:lang w:val="ro-RO" w:eastAsia="en-US"/>
              </w:rPr>
              <w:t>S</w:t>
            </w:r>
            <w:r w:rsidR="00EF0473">
              <w:rPr>
                <w:rFonts w:ascii="Times New Roman" w:eastAsia="Times New Roman" w:hAnsi="Times New Roman" w:cs="Times New Roman"/>
                <w:bCs/>
                <w:color w:val="000000" w:themeColor="text1"/>
                <w:sz w:val="26"/>
                <w:szCs w:val="26"/>
                <w:lang w:val="ro-RO" w:eastAsia="en-US"/>
              </w:rPr>
              <w:t>e</w:t>
            </w:r>
            <w:r w:rsidR="00C5012C" w:rsidRPr="007F35B7">
              <w:rPr>
                <w:rFonts w:ascii="Times New Roman" w:eastAsia="Times New Roman" w:hAnsi="Times New Roman" w:cs="Times New Roman"/>
                <w:bCs/>
                <w:color w:val="000000" w:themeColor="text1"/>
                <w:sz w:val="26"/>
                <w:szCs w:val="26"/>
                <w:lang w:val="ro-RO" w:eastAsia="en-US"/>
              </w:rPr>
              <w:t xml:space="preserve"> modifică </w:t>
            </w:r>
            <w:r w:rsidR="003B328E" w:rsidRPr="007F35B7">
              <w:rPr>
                <w:rFonts w:ascii="Times New Roman" w:eastAsia="Times New Roman" w:hAnsi="Times New Roman" w:cs="Times New Roman"/>
                <w:bCs/>
                <w:color w:val="000000" w:themeColor="text1"/>
                <w:sz w:val="26"/>
                <w:szCs w:val="26"/>
                <w:lang w:val="ro-RO" w:eastAsia="en-US"/>
              </w:rPr>
              <w:t>A</w:t>
            </w:r>
            <w:r w:rsidR="00C5012C" w:rsidRPr="007F35B7">
              <w:rPr>
                <w:rFonts w:ascii="Times New Roman" w:eastAsia="Times New Roman" w:hAnsi="Times New Roman" w:cs="Times New Roman"/>
                <w:bCs/>
                <w:color w:val="000000" w:themeColor="text1"/>
                <w:sz w:val="26"/>
                <w:szCs w:val="26"/>
                <w:lang w:val="ro-RO" w:eastAsia="en-US"/>
              </w:rPr>
              <w:t>nexa nr. 2 – Lista cuprinzând unităţile cu personalitate juridică aflate în subordinea sau sub aut</w:t>
            </w:r>
            <w:r w:rsidR="00EF0473">
              <w:rPr>
                <w:rFonts w:ascii="Times New Roman" w:eastAsia="Times New Roman" w:hAnsi="Times New Roman" w:cs="Times New Roman"/>
                <w:bCs/>
                <w:color w:val="000000" w:themeColor="text1"/>
                <w:sz w:val="26"/>
                <w:szCs w:val="26"/>
                <w:lang w:val="ro-RO" w:eastAsia="en-US"/>
              </w:rPr>
              <w:t>oritatea Ministerului Sănătăţii</w:t>
            </w:r>
            <w:r w:rsidR="00C5012C" w:rsidRPr="007F35B7">
              <w:rPr>
                <w:rFonts w:ascii="Times New Roman" w:eastAsia="Times New Roman" w:hAnsi="Times New Roman" w:cs="Times New Roman"/>
                <w:bCs/>
                <w:color w:val="000000" w:themeColor="text1"/>
                <w:sz w:val="26"/>
                <w:szCs w:val="26"/>
                <w:lang w:val="ro-RO" w:eastAsia="en-US"/>
              </w:rPr>
              <w:t xml:space="preserve"> din HG nr. 144/2010, cu modificările și completările ulterioare, în sensul modificării denumirii următoarelor unități sanitare</w:t>
            </w:r>
            <w:r w:rsidR="00E01A83">
              <w:rPr>
                <w:rFonts w:ascii="Times New Roman" w:eastAsia="Times New Roman" w:hAnsi="Times New Roman" w:cs="Times New Roman"/>
                <w:bCs/>
                <w:color w:val="000000" w:themeColor="text1"/>
                <w:sz w:val="26"/>
                <w:szCs w:val="26"/>
                <w:lang w:val="ro-RO" w:eastAsia="en-US"/>
              </w:rPr>
              <w:t xml:space="preserve">, respectiv </w:t>
            </w:r>
            <w:r w:rsidR="00C5012C" w:rsidRPr="007F35B7">
              <w:rPr>
                <w:rFonts w:ascii="Times New Roman" w:eastAsia="Times New Roman" w:hAnsi="Times New Roman" w:cs="Times New Roman"/>
                <w:bCs/>
                <w:color w:val="000000" w:themeColor="text1"/>
                <w:sz w:val="26"/>
                <w:szCs w:val="26"/>
                <w:lang w:val="ro-RO" w:eastAsia="en-US"/>
              </w:rPr>
              <w:t xml:space="preserve">Institutul </w:t>
            </w:r>
            <w:r w:rsidR="0067310B" w:rsidRPr="007F35B7">
              <w:rPr>
                <w:rFonts w:ascii="Times New Roman" w:eastAsia="Times New Roman" w:hAnsi="Times New Roman" w:cs="Times New Roman"/>
                <w:bCs/>
                <w:color w:val="000000" w:themeColor="text1"/>
                <w:sz w:val="26"/>
                <w:szCs w:val="26"/>
                <w:lang w:val="ro-RO" w:eastAsia="en-US"/>
              </w:rPr>
              <w:t xml:space="preserve">de Boli Cardiovasculare </w:t>
            </w:r>
            <w:r w:rsidR="00C5012C" w:rsidRPr="007F35B7">
              <w:rPr>
                <w:rFonts w:ascii="Times New Roman" w:eastAsia="Times New Roman" w:hAnsi="Times New Roman" w:cs="Times New Roman"/>
                <w:bCs/>
                <w:color w:val="000000" w:themeColor="text1"/>
                <w:sz w:val="26"/>
                <w:szCs w:val="26"/>
                <w:lang w:val="ro-RO" w:eastAsia="en-US"/>
              </w:rPr>
              <w:t>"</w:t>
            </w:r>
            <w:r w:rsidR="0067310B" w:rsidRPr="007F35B7">
              <w:rPr>
                <w:rFonts w:ascii="Times New Roman" w:eastAsia="Times New Roman" w:hAnsi="Times New Roman" w:cs="Times New Roman"/>
                <w:bCs/>
                <w:color w:val="000000" w:themeColor="text1"/>
                <w:sz w:val="26"/>
                <w:szCs w:val="26"/>
                <w:lang w:val="ro-RO" w:eastAsia="en-US"/>
              </w:rPr>
              <w:t>Prof. dr. G</w:t>
            </w:r>
            <w:r w:rsidR="0054578C" w:rsidRPr="007F35B7">
              <w:rPr>
                <w:rFonts w:ascii="Times New Roman" w:eastAsia="Times New Roman" w:hAnsi="Times New Roman" w:cs="Times New Roman"/>
                <w:bCs/>
                <w:color w:val="000000" w:themeColor="text1"/>
                <w:sz w:val="26"/>
                <w:szCs w:val="26"/>
                <w:lang w:val="ro-RO" w:eastAsia="en-US"/>
              </w:rPr>
              <w:t>.</w:t>
            </w:r>
            <w:r w:rsidR="0067310B" w:rsidRPr="007F35B7">
              <w:rPr>
                <w:rFonts w:ascii="Times New Roman" w:eastAsia="Times New Roman" w:hAnsi="Times New Roman" w:cs="Times New Roman"/>
                <w:bCs/>
                <w:color w:val="000000" w:themeColor="text1"/>
                <w:sz w:val="26"/>
                <w:szCs w:val="26"/>
                <w:lang w:val="ro-RO" w:eastAsia="en-US"/>
              </w:rPr>
              <w:t>I.M. Georgescu</w:t>
            </w:r>
            <w:r w:rsidR="00C5012C" w:rsidRPr="007F35B7">
              <w:rPr>
                <w:rFonts w:ascii="Times New Roman" w:eastAsia="Times New Roman" w:hAnsi="Times New Roman" w:cs="Times New Roman"/>
                <w:bCs/>
                <w:color w:val="000000" w:themeColor="text1"/>
                <w:sz w:val="26"/>
                <w:szCs w:val="26"/>
                <w:lang w:val="ro-RO" w:eastAsia="en-US"/>
              </w:rPr>
              <w:t>"</w:t>
            </w:r>
            <w:r w:rsidR="0067310B" w:rsidRPr="007F35B7">
              <w:rPr>
                <w:rFonts w:ascii="Times New Roman" w:eastAsia="Times New Roman" w:hAnsi="Times New Roman" w:cs="Times New Roman"/>
                <w:bCs/>
                <w:color w:val="000000" w:themeColor="text1"/>
                <w:sz w:val="26"/>
                <w:szCs w:val="26"/>
                <w:lang w:val="ro-RO" w:eastAsia="en-US"/>
              </w:rPr>
              <w:t xml:space="preserve"> Iași</w:t>
            </w:r>
            <w:r w:rsidR="00C5012C" w:rsidRPr="007F35B7">
              <w:rPr>
                <w:rFonts w:ascii="Times New Roman" w:eastAsia="Times New Roman" w:hAnsi="Times New Roman" w:cs="Times New Roman"/>
                <w:bCs/>
                <w:color w:val="000000" w:themeColor="text1"/>
                <w:sz w:val="26"/>
                <w:szCs w:val="26"/>
                <w:lang w:val="ro-RO" w:eastAsia="en-US"/>
              </w:rPr>
              <w:t xml:space="preserve"> și Sanatoriul Balneoclimateric de Copii Buşteni.</w:t>
            </w:r>
          </w:p>
          <w:p w14:paraId="786CD69F" w14:textId="632876E8" w:rsidR="00133232" w:rsidRPr="007F35B7" w:rsidRDefault="00133232" w:rsidP="0054578C">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Astfel, </w:t>
            </w:r>
            <w:r w:rsidR="0054578C" w:rsidRPr="007F35B7">
              <w:rPr>
                <w:rFonts w:ascii="Times New Roman" w:eastAsia="Times New Roman" w:hAnsi="Times New Roman" w:cs="Times New Roman"/>
                <w:bCs/>
                <w:color w:val="000000" w:themeColor="text1"/>
                <w:sz w:val="26"/>
                <w:szCs w:val="26"/>
                <w:lang w:val="ro-RO" w:eastAsia="en-US"/>
              </w:rPr>
              <w:t xml:space="preserve">prin ordinul ministrului sănătății publice nr. 314/15.02.2017 privind schimbarea denumirii unei unități sanitare din județul Iași a fost aprobată schimbarea denumirii Centrului de Cardiologie Iași în Institutul de Boli Cardiovasculare  "Prof. dr. George I.M. Georgescu", iar </w:t>
            </w:r>
            <w:r w:rsidRPr="007F35B7">
              <w:rPr>
                <w:rFonts w:ascii="Times New Roman" w:eastAsia="Times New Roman" w:hAnsi="Times New Roman" w:cs="Times New Roman"/>
                <w:bCs/>
                <w:color w:val="000000" w:themeColor="text1"/>
                <w:sz w:val="26"/>
                <w:szCs w:val="26"/>
                <w:lang w:val="ro-RO" w:eastAsia="en-US"/>
              </w:rPr>
              <w:t xml:space="preserve">prin ordinul ministrului sănătății nr. 3416/04.10.2023 </w:t>
            </w:r>
            <w:r w:rsidR="00A12A2E" w:rsidRPr="007F35B7">
              <w:rPr>
                <w:rFonts w:ascii="Times New Roman" w:eastAsia="Times New Roman" w:hAnsi="Times New Roman" w:cs="Times New Roman"/>
                <w:bCs/>
                <w:color w:val="000000" w:themeColor="text1"/>
                <w:sz w:val="26"/>
                <w:szCs w:val="26"/>
                <w:lang w:val="ro-RO" w:eastAsia="en-US"/>
              </w:rPr>
              <w:t xml:space="preserve">privind schimbarea denumirii Sanatoriului Balneoclimateric de Copii Bușteni </w:t>
            </w:r>
            <w:r w:rsidRPr="007F35B7">
              <w:rPr>
                <w:rFonts w:ascii="Times New Roman" w:eastAsia="Times New Roman" w:hAnsi="Times New Roman" w:cs="Times New Roman"/>
                <w:bCs/>
                <w:color w:val="000000" w:themeColor="text1"/>
                <w:sz w:val="26"/>
                <w:szCs w:val="26"/>
                <w:lang w:val="ro-RO" w:eastAsia="en-US"/>
              </w:rPr>
              <w:t xml:space="preserve">a fost </w:t>
            </w:r>
            <w:r w:rsidR="0054578C" w:rsidRPr="007F35B7">
              <w:rPr>
                <w:rFonts w:ascii="Times New Roman" w:eastAsia="Times New Roman" w:hAnsi="Times New Roman" w:cs="Times New Roman"/>
                <w:bCs/>
                <w:color w:val="000000" w:themeColor="text1"/>
                <w:sz w:val="26"/>
                <w:szCs w:val="26"/>
                <w:lang w:val="ro-RO" w:eastAsia="en-US"/>
              </w:rPr>
              <w:t xml:space="preserve">aprobată </w:t>
            </w:r>
            <w:r w:rsidRPr="007F35B7">
              <w:rPr>
                <w:rFonts w:ascii="Times New Roman" w:eastAsia="Times New Roman" w:hAnsi="Times New Roman" w:cs="Times New Roman"/>
                <w:bCs/>
                <w:color w:val="000000" w:themeColor="text1"/>
                <w:sz w:val="26"/>
                <w:szCs w:val="26"/>
                <w:lang w:val="ro-RO" w:eastAsia="en-US"/>
              </w:rPr>
              <w:t>schimba</w:t>
            </w:r>
            <w:r w:rsidR="0054578C" w:rsidRPr="007F35B7">
              <w:rPr>
                <w:rFonts w:ascii="Times New Roman" w:eastAsia="Times New Roman" w:hAnsi="Times New Roman" w:cs="Times New Roman"/>
                <w:bCs/>
                <w:color w:val="000000" w:themeColor="text1"/>
                <w:sz w:val="26"/>
                <w:szCs w:val="26"/>
                <w:lang w:val="ro-RO" w:eastAsia="en-US"/>
              </w:rPr>
              <w:t>rea</w:t>
            </w:r>
            <w:r w:rsidRPr="007F35B7">
              <w:rPr>
                <w:rFonts w:ascii="Times New Roman" w:eastAsia="Times New Roman" w:hAnsi="Times New Roman" w:cs="Times New Roman"/>
                <w:bCs/>
                <w:color w:val="000000" w:themeColor="text1"/>
                <w:sz w:val="26"/>
                <w:szCs w:val="26"/>
                <w:lang w:val="ro-RO" w:eastAsia="en-US"/>
              </w:rPr>
              <w:t xml:space="preserve"> denumir</w:t>
            </w:r>
            <w:r w:rsidR="0054578C" w:rsidRPr="007F35B7">
              <w:rPr>
                <w:rFonts w:ascii="Times New Roman" w:eastAsia="Times New Roman" w:hAnsi="Times New Roman" w:cs="Times New Roman"/>
                <w:bCs/>
                <w:color w:val="000000" w:themeColor="text1"/>
                <w:sz w:val="26"/>
                <w:szCs w:val="26"/>
                <w:lang w:val="ro-RO" w:eastAsia="en-US"/>
              </w:rPr>
              <w:t>ii</w:t>
            </w:r>
            <w:r w:rsidRPr="007F35B7">
              <w:rPr>
                <w:rFonts w:ascii="Times New Roman" w:eastAsia="Times New Roman" w:hAnsi="Times New Roman" w:cs="Times New Roman"/>
                <w:bCs/>
                <w:color w:val="000000" w:themeColor="text1"/>
                <w:sz w:val="26"/>
                <w:szCs w:val="26"/>
                <w:lang w:val="ro-RO" w:eastAsia="en-US"/>
              </w:rPr>
              <w:t xml:space="preserve"> </w:t>
            </w:r>
            <w:r w:rsidR="00A12A2E" w:rsidRPr="007F35B7">
              <w:rPr>
                <w:rFonts w:ascii="Times New Roman" w:eastAsia="Times New Roman" w:hAnsi="Times New Roman" w:cs="Times New Roman"/>
                <w:bCs/>
                <w:color w:val="000000" w:themeColor="text1"/>
                <w:sz w:val="26"/>
                <w:szCs w:val="26"/>
                <w:lang w:val="ro-RO" w:eastAsia="en-US"/>
              </w:rPr>
              <w:t>unității în Sanatoriul Balneo</w:t>
            </w:r>
            <w:r w:rsidRPr="007F35B7">
              <w:rPr>
                <w:rFonts w:ascii="Times New Roman" w:eastAsia="Times New Roman" w:hAnsi="Times New Roman" w:cs="Times New Roman"/>
                <w:bCs/>
                <w:color w:val="000000" w:themeColor="text1"/>
                <w:sz w:val="26"/>
                <w:szCs w:val="26"/>
                <w:lang w:val="ro-RO" w:eastAsia="en-US"/>
              </w:rPr>
              <w:t xml:space="preserve">climateric Bușteni. </w:t>
            </w:r>
          </w:p>
          <w:p w14:paraId="17746623" w14:textId="77777777" w:rsidR="00C5012C" w:rsidRDefault="00C5012C" w:rsidP="0001557F">
            <w:pPr>
              <w:tabs>
                <w:tab w:val="left" w:pos="0"/>
              </w:tabs>
              <w:jc w:val="both"/>
              <w:rPr>
                <w:rFonts w:ascii="Times New Roman" w:eastAsia="Times New Roman" w:hAnsi="Times New Roman" w:cs="Times New Roman"/>
                <w:bCs/>
                <w:color w:val="000000" w:themeColor="text1"/>
                <w:sz w:val="26"/>
                <w:szCs w:val="26"/>
                <w:lang w:val="ro-RO" w:eastAsia="en-US"/>
              </w:rPr>
            </w:pPr>
          </w:p>
          <w:p w14:paraId="17028EBD" w14:textId="0D068D9A" w:rsidR="00771DFB" w:rsidRPr="00396E3E" w:rsidRDefault="00E01A83" w:rsidP="00771DFB">
            <w:pPr>
              <w:tabs>
                <w:tab w:val="left" w:pos="0"/>
              </w:tabs>
              <w:jc w:val="both"/>
              <w:rPr>
                <w:shd w:val="clear" w:color="auto" w:fill="FFFFFF"/>
              </w:rPr>
            </w:pPr>
            <w:r w:rsidRPr="00396E3E">
              <w:rPr>
                <w:rFonts w:ascii="Times New Roman" w:eastAsia="Times New Roman" w:hAnsi="Times New Roman" w:cs="Times New Roman"/>
                <w:bCs/>
                <w:sz w:val="26"/>
                <w:szCs w:val="26"/>
                <w:lang w:val="ro-RO" w:eastAsia="en-US"/>
              </w:rPr>
              <w:t xml:space="preserve">Totodată, de la intrarea în vigoare a Legii nr. 296/2023 și până în prezent, Ministerul Sănătății a demarat procedura de reorganizare a instituțiilor aflate în subordinea sa, astfel că numărul </w:t>
            </w:r>
            <w:r w:rsidR="00460E5B" w:rsidRPr="00396E3E">
              <w:rPr>
                <w:rFonts w:ascii="Times New Roman" w:eastAsia="Times New Roman" w:hAnsi="Times New Roman" w:cs="Times New Roman"/>
                <w:bCs/>
                <w:sz w:val="26"/>
                <w:szCs w:val="26"/>
                <w:lang w:val="ro-RO" w:eastAsia="en-US"/>
              </w:rPr>
              <w:t xml:space="preserve">maxim de posturi pentru unitățile </w:t>
            </w:r>
            <w:r w:rsidR="00771DFB" w:rsidRPr="00396E3E">
              <w:rPr>
                <w:rFonts w:ascii="Times New Roman" w:eastAsia="Times New Roman" w:hAnsi="Times New Roman" w:cs="Times New Roman"/>
                <w:bCs/>
                <w:sz w:val="26"/>
                <w:szCs w:val="26"/>
                <w:lang w:val="ro-RO" w:eastAsia="en-US"/>
              </w:rPr>
              <w:t xml:space="preserve">care funcționează </w:t>
            </w:r>
            <w:r w:rsidR="00460E5B" w:rsidRPr="00396E3E">
              <w:rPr>
                <w:rFonts w:ascii="Times New Roman" w:eastAsia="Times New Roman" w:hAnsi="Times New Roman" w:cs="Times New Roman"/>
                <w:bCs/>
                <w:sz w:val="26"/>
                <w:szCs w:val="26"/>
                <w:lang w:val="ro-RO" w:eastAsia="en-US"/>
              </w:rPr>
              <w:t xml:space="preserve">în subordine </w:t>
            </w:r>
            <w:r w:rsidR="00771DFB" w:rsidRPr="00396E3E">
              <w:rPr>
                <w:rFonts w:ascii="Times New Roman" w:eastAsia="Times New Roman" w:hAnsi="Times New Roman" w:cs="Times New Roman"/>
                <w:bCs/>
                <w:sz w:val="26"/>
                <w:szCs w:val="26"/>
                <w:lang w:val="ro-RO" w:eastAsia="en-US"/>
              </w:rPr>
              <w:t>prevăzute în anexa nr. 2</w:t>
            </w:r>
            <w:r w:rsidR="00881F0A" w:rsidRPr="00396E3E">
              <w:rPr>
                <w:rFonts w:ascii="Times New Roman" w:eastAsia="Times New Roman" w:hAnsi="Times New Roman" w:cs="Times New Roman"/>
                <w:bCs/>
                <w:sz w:val="26"/>
                <w:szCs w:val="26"/>
                <w:lang w:val="ro-RO" w:eastAsia="en-US"/>
              </w:rPr>
              <w:t xml:space="preserve"> la prezentul act normativ</w:t>
            </w:r>
            <w:r w:rsidR="00771DFB" w:rsidRPr="00396E3E">
              <w:rPr>
                <w:rFonts w:ascii="Times New Roman" w:eastAsia="Times New Roman" w:hAnsi="Times New Roman" w:cs="Times New Roman"/>
                <w:bCs/>
                <w:sz w:val="26"/>
                <w:szCs w:val="26"/>
                <w:lang w:val="ro-RO" w:eastAsia="en-US"/>
              </w:rPr>
              <w:t xml:space="preserve"> la pct. I şi III </w:t>
            </w:r>
            <w:r w:rsidR="00460E5B" w:rsidRPr="00396E3E">
              <w:rPr>
                <w:rFonts w:ascii="Times New Roman" w:eastAsia="Times New Roman" w:hAnsi="Times New Roman" w:cs="Times New Roman"/>
                <w:bCs/>
                <w:sz w:val="26"/>
                <w:szCs w:val="26"/>
                <w:lang w:val="ro-RO" w:eastAsia="en-US"/>
              </w:rPr>
              <w:t>se diminu</w:t>
            </w:r>
            <w:r w:rsidR="00881F0A" w:rsidRPr="00396E3E">
              <w:rPr>
                <w:rFonts w:ascii="Times New Roman" w:eastAsia="Times New Roman" w:hAnsi="Times New Roman" w:cs="Times New Roman"/>
                <w:bCs/>
                <w:sz w:val="26"/>
                <w:szCs w:val="26"/>
                <w:lang w:val="ro-RO" w:eastAsia="en-US"/>
              </w:rPr>
              <w:t>e</w:t>
            </w:r>
            <w:r w:rsidR="00460E5B" w:rsidRPr="00396E3E">
              <w:rPr>
                <w:rFonts w:ascii="Times New Roman" w:eastAsia="Times New Roman" w:hAnsi="Times New Roman" w:cs="Times New Roman"/>
                <w:bCs/>
                <w:sz w:val="26"/>
                <w:szCs w:val="26"/>
                <w:lang w:val="ro-RO" w:eastAsia="en-US"/>
              </w:rPr>
              <w:t>a</w:t>
            </w:r>
            <w:r w:rsidR="00881F0A" w:rsidRPr="00396E3E">
              <w:rPr>
                <w:rFonts w:ascii="Times New Roman" w:eastAsia="Times New Roman" w:hAnsi="Times New Roman" w:cs="Times New Roman"/>
                <w:bCs/>
                <w:sz w:val="26"/>
                <w:szCs w:val="26"/>
                <w:lang w:val="ro-RO" w:eastAsia="en-US"/>
              </w:rPr>
              <w:t>ză</w:t>
            </w:r>
            <w:r w:rsidR="00460E5B" w:rsidRPr="00396E3E">
              <w:rPr>
                <w:rFonts w:ascii="Times New Roman" w:eastAsia="Times New Roman" w:hAnsi="Times New Roman" w:cs="Times New Roman"/>
                <w:bCs/>
                <w:sz w:val="26"/>
                <w:szCs w:val="26"/>
                <w:lang w:val="ro-RO" w:eastAsia="en-US"/>
              </w:rPr>
              <w:t>, după cum urmează:</w:t>
            </w:r>
            <w:r w:rsidR="00771DFB" w:rsidRPr="00396E3E">
              <w:rPr>
                <w:shd w:val="clear" w:color="auto" w:fill="FFFFFF"/>
              </w:rPr>
              <w:t xml:space="preserve"> </w:t>
            </w:r>
          </w:p>
          <w:p w14:paraId="36DCC932" w14:textId="2B05D830" w:rsidR="00771DFB" w:rsidRPr="00396E3E" w:rsidRDefault="00771DFB" w:rsidP="00E4155B">
            <w:pPr>
              <w:pStyle w:val="ListParagraph"/>
              <w:numPr>
                <w:ilvl w:val="0"/>
                <w:numId w:val="10"/>
              </w:numPr>
              <w:tabs>
                <w:tab w:val="left" w:pos="0"/>
              </w:tabs>
              <w:jc w:val="both"/>
              <w:rPr>
                <w:rFonts w:ascii="Times New Roman" w:hAnsi="Times New Roman" w:cs="Times New Roman"/>
                <w:sz w:val="26"/>
                <w:szCs w:val="26"/>
                <w:shd w:val="clear" w:color="auto" w:fill="FFFFFF"/>
              </w:rPr>
            </w:pPr>
            <w:proofErr w:type="spellStart"/>
            <w:r w:rsidRPr="00396E3E">
              <w:rPr>
                <w:rStyle w:val="rvts12"/>
                <w:rFonts w:ascii="Times New Roman" w:hAnsi="Times New Roman" w:cs="Times New Roman"/>
                <w:iCs/>
                <w:sz w:val="26"/>
                <w:szCs w:val="26"/>
                <w:bdr w:val="none" w:sz="0" w:space="0" w:color="auto" w:frame="1"/>
              </w:rPr>
              <w:lastRenderedPageBreak/>
              <w:t>Numărul</w:t>
            </w:r>
            <w:proofErr w:type="spellEnd"/>
            <w:r w:rsidRPr="00396E3E">
              <w:rPr>
                <w:rStyle w:val="rvts12"/>
                <w:rFonts w:ascii="Times New Roman" w:hAnsi="Times New Roman" w:cs="Times New Roman"/>
                <w:iCs/>
                <w:sz w:val="26"/>
                <w:szCs w:val="26"/>
                <w:bdr w:val="none" w:sz="0" w:space="0" w:color="auto" w:frame="1"/>
              </w:rPr>
              <w:t xml:space="preserve"> maxim de </w:t>
            </w:r>
            <w:proofErr w:type="spellStart"/>
            <w:r w:rsidRPr="00396E3E">
              <w:rPr>
                <w:rStyle w:val="rvts12"/>
                <w:rFonts w:ascii="Times New Roman" w:hAnsi="Times New Roman" w:cs="Times New Roman"/>
                <w:iCs/>
                <w:sz w:val="26"/>
                <w:szCs w:val="26"/>
                <w:bdr w:val="none" w:sz="0" w:space="0" w:color="auto" w:frame="1"/>
              </w:rPr>
              <w:t>posturi</w:t>
            </w:r>
            <w:proofErr w:type="spellEnd"/>
            <w:r w:rsidRPr="00396E3E">
              <w:rPr>
                <w:rStyle w:val="rvts12"/>
                <w:rFonts w:ascii="Times New Roman" w:hAnsi="Times New Roman" w:cs="Times New Roman"/>
                <w:iCs/>
                <w:sz w:val="26"/>
                <w:szCs w:val="26"/>
                <w:bdr w:val="none" w:sz="0" w:space="0" w:color="auto" w:frame="1"/>
              </w:rPr>
              <w:t xml:space="preserve"> la </w:t>
            </w:r>
            <w:proofErr w:type="spellStart"/>
            <w:r w:rsidRPr="00396E3E">
              <w:rPr>
                <w:rStyle w:val="rvts12"/>
                <w:rFonts w:ascii="Times New Roman" w:hAnsi="Times New Roman" w:cs="Times New Roman"/>
                <w:iCs/>
                <w:sz w:val="26"/>
                <w:szCs w:val="26"/>
                <w:bdr w:val="none" w:sz="0" w:space="0" w:color="auto" w:frame="1"/>
              </w:rPr>
              <w:t>unităţile</w:t>
            </w:r>
            <w:proofErr w:type="spellEnd"/>
            <w:r w:rsidRPr="00396E3E">
              <w:rPr>
                <w:rStyle w:val="rvts12"/>
                <w:rFonts w:ascii="Times New Roman" w:hAnsi="Times New Roman" w:cs="Times New Roman"/>
                <w:iCs/>
                <w:sz w:val="26"/>
                <w:szCs w:val="26"/>
                <w:bdr w:val="none" w:sz="0" w:space="0" w:color="auto" w:frame="1"/>
              </w:rPr>
              <w:t xml:space="preserve"> </w:t>
            </w:r>
            <w:proofErr w:type="spellStart"/>
            <w:r w:rsidRPr="00396E3E">
              <w:rPr>
                <w:rStyle w:val="rvts12"/>
                <w:rFonts w:ascii="Times New Roman" w:hAnsi="Times New Roman" w:cs="Times New Roman"/>
                <w:iCs/>
                <w:sz w:val="26"/>
                <w:szCs w:val="26"/>
                <w:bdr w:val="none" w:sz="0" w:space="0" w:color="auto" w:frame="1"/>
              </w:rPr>
              <w:t>finanţate</w:t>
            </w:r>
            <w:proofErr w:type="spellEnd"/>
            <w:r w:rsidRPr="00396E3E">
              <w:rPr>
                <w:rStyle w:val="rvts12"/>
                <w:rFonts w:ascii="Times New Roman" w:hAnsi="Times New Roman" w:cs="Times New Roman"/>
                <w:iCs/>
                <w:sz w:val="26"/>
                <w:szCs w:val="26"/>
                <w:bdr w:val="none" w:sz="0" w:space="0" w:color="auto" w:frame="1"/>
              </w:rPr>
              <w:t xml:space="preserve"> integral de la </w:t>
            </w:r>
            <w:proofErr w:type="spellStart"/>
            <w:r w:rsidRPr="00396E3E">
              <w:rPr>
                <w:rStyle w:val="rvts12"/>
                <w:rFonts w:ascii="Times New Roman" w:hAnsi="Times New Roman" w:cs="Times New Roman"/>
                <w:iCs/>
                <w:sz w:val="26"/>
                <w:szCs w:val="26"/>
                <w:bdr w:val="none" w:sz="0" w:space="0" w:color="auto" w:frame="1"/>
              </w:rPr>
              <w:t>bugetul</w:t>
            </w:r>
            <w:proofErr w:type="spellEnd"/>
            <w:r w:rsidRPr="00396E3E">
              <w:rPr>
                <w:rStyle w:val="rvts12"/>
                <w:rFonts w:ascii="Times New Roman" w:hAnsi="Times New Roman" w:cs="Times New Roman"/>
                <w:iCs/>
                <w:sz w:val="26"/>
                <w:szCs w:val="26"/>
                <w:bdr w:val="none" w:sz="0" w:space="0" w:color="auto" w:frame="1"/>
              </w:rPr>
              <w:t xml:space="preserve"> de stat </w:t>
            </w:r>
            <w:proofErr w:type="spellStart"/>
            <w:r w:rsidRPr="00396E3E">
              <w:rPr>
                <w:rStyle w:val="rvts12"/>
                <w:rFonts w:ascii="Times New Roman" w:hAnsi="Times New Roman" w:cs="Times New Roman"/>
                <w:iCs/>
                <w:sz w:val="26"/>
                <w:szCs w:val="26"/>
                <w:bdr w:val="none" w:sz="0" w:space="0" w:color="auto" w:frame="1"/>
              </w:rPr>
              <w:t>prevăzute</w:t>
            </w:r>
            <w:proofErr w:type="spellEnd"/>
            <w:r w:rsidRPr="00396E3E">
              <w:rPr>
                <w:rStyle w:val="rvts12"/>
                <w:rFonts w:ascii="Times New Roman" w:hAnsi="Times New Roman" w:cs="Times New Roman"/>
                <w:iCs/>
                <w:sz w:val="26"/>
                <w:szCs w:val="26"/>
                <w:bdr w:val="none" w:sz="0" w:space="0" w:color="auto" w:frame="1"/>
              </w:rPr>
              <w:t xml:space="preserve"> la </w:t>
            </w:r>
            <w:proofErr w:type="spellStart"/>
            <w:r w:rsidRPr="00396E3E">
              <w:rPr>
                <w:rStyle w:val="rvts12"/>
                <w:rFonts w:ascii="Times New Roman" w:hAnsi="Times New Roman" w:cs="Times New Roman"/>
                <w:iCs/>
                <w:sz w:val="26"/>
                <w:szCs w:val="26"/>
                <w:bdr w:val="none" w:sz="0" w:space="0" w:color="auto" w:frame="1"/>
              </w:rPr>
              <w:t>nr</w:t>
            </w:r>
            <w:proofErr w:type="spellEnd"/>
            <w:r w:rsidRPr="00396E3E">
              <w:rPr>
                <w:rStyle w:val="rvts12"/>
                <w:rFonts w:ascii="Times New Roman" w:hAnsi="Times New Roman" w:cs="Times New Roman"/>
                <w:iCs/>
                <w:sz w:val="26"/>
                <w:szCs w:val="26"/>
                <w:bdr w:val="none" w:sz="0" w:space="0" w:color="auto" w:frame="1"/>
              </w:rPr>
              <w:t>. 1-10</w:t>
            </w:r>
            <w:r w:rsidRPr="00396E3E">
              <w:rPr>
                <w:rFonts w:ascii="Times New Roman" w:eastAsia="Times New Roman" w:hAnsi="Times New Roman" w:cs="Times New Roman"/>
                <w:bCs/>
                <w:sz w:val="26"/>
                <w:szCs w:val="26"/>
                <w:lang w:val="ro-RO" w:eastAsia="en-US"/>
              </w:rPr>
              <w:t xml:space="preserve"> din anexa nr. 2, la pct. I</w:t>
            </w:r>
            <w:r w:rsidRPr="00396E3E">
              <w:rPr>
                <w:rStyle w:val="rvts12"/>
                <w:rFonts w:ascii="Times New Roman" w:hAnsi="Times New Roman" w:cs="Times New Roman"/>
                <w:iCs/>
                <w:sz w:val="26"/>
                <w:szCs w:val="26"/>
                <w:bdr w:val="none" w:sz="0" w:space="0" w:color="auto" w:frame="1"/>
              </w:rPr>
              <w:t xml:space="preserve"> se </w:t>
            </w:r>
            <w:proofErr w:type="spellStart"/>
            <w:r w:rsidRPr="00396E3E">
              <w:rPr>
                <w:rStyle w:val="rvts12"/>
                <w:rFonts w:ascii="Times New Roman" w:hAnsi="Times New Roman" w:cs="Times New Roman"/>
                <w:iCs/>
                <w:sz w:val="26"/>
                <w:szCs w:val="26"/>
                <w:bdr w:val="none" w:sz="0" w:space="0" w:color="auto" w:frame="1"/>
              </w:rPr>
              <w:t>diminuează</w:t>
            </w:r>
            <w:proofErr w:type="spellEnd"/>
            <w:r w:rsidRPr="00396E3E">
              <w:rPr>
                <w:rStyle w:val="rvts12"/>
                <w:rFonts w:ascii="Times New Roman" w:hAnsi="Times New Roman" w:cs="Times New Roman"/>
                <w:iCs/>
                <w:sz w:val="26"/>
                <w:szCs w:val="26"/>
                <w:bdr w:val="none" w:sz="0" w:space="0" w:color="auto" w:frame="1"/>
              </w:rPr>
              <w:t xml:space="preserve"> de la 19.472 la 19.129;</w:t>
            </w:r>
          </w:p>
          <w:p w14:paraId="17D17D8E" w14:textId="1F370F9F" w:rsidR="00771DFB" w:rsidRPr="00396E3E" w:rsidRDefault="00771DFB" w:rsidP="00E4155B">
            <w:pPr>
              <w:pStyle w:val="ListParagraph"/>
              <w:numPr>
                <w:ilvl w:val="0"/>
                <w:numId w:val="10"/>
              </w:numPr>
              <w:tabs>
                <w:tab w:val="left" w:pos="0"/>
              </w:tabs>
              <w:jc w:val="both"/>
              <w:rPr>
                <w:rFonts w:ascii="Times New Roman" w:hAnsi="Times New Roman" w:cs="Times New Roman"/>
                <w:sz w:val="26"/>
                <w:szCs w:val="26"/>
                <w:shd w:val="clear" w:color="auto" w:fill="FFFFFF"/>
              </w:rPr>
            </w:pPr>
            <w:proofErr w:type="spellStart"/>
            <w:r w:rsidRPr="00396E3E">
              <w:rPr>
                <w:rStyle w:val="rvts12"/>
                <w:rFonts w:ascii="Times New Roman" w:hAnsi="Times New Roman" w:cs="Times New Roman"/>
                <w:iCs/>
                <w:sz w:val="26"/>
                <w:szCs w:val="26"/>
                <w:bdr w:val="none" w:sz="0" w:space="0" w:color="auto" w:frame="1"/>
              </w:rPr>
              <w:t>Numărul</w:t>
            </w:r>
            <w:proofErr w:type="spellEnd"/>
            <w:r w:rsidRPr="00396E3E">
              <w:rPr>
                <w:rStyle w:val="rvts12"/>
                <w:rFonts w:ascii="Times New Roman" w:hAnsi="Times New Roman" w:cs="Times New Roman"/>
                <w:iCs/>
                <w:sz w:val="26"/>
                <w:szCs w:val="26"/>
                <w:bdr w:val="none" w:sz="0" w:space="0" w:color="auto" w:frame="1"/>
              </w:rPr>
              <w:t xml:space="preserve"> maxim de </w:t>
            </w:r>
            <w:proofErr w:type="spellStart"/>
            <w:r w:rsidRPr="00396E3E">
              <w:rPr>
                <w:rStyle w:val="rvts12"/>
                <w:rFonts w:ascii="Times New Roman" w:hAnsi="Times New Roman" w:cs="Times New Roman"/>
                <w:iCs/>
                <w:sz w:val="26"/>
                <w:szCs w:val="26"/>
                <w:bdr w:val="none" w:sz="0" w:space="0" w:color="auto" w:frame="1"/>
              </w:rPr>
              <w:t>posturi</w:t>
            </w:r>
            <w:proofErr w:type="spellEnd"/>
            <w:r w:rsidRPr="00396E3E">
              <w:rPr>
                <w:rStyle w:val="rvts12"/>
                <w:rFonts w:ascii="Times New Roman" w:hAnsi="Times New Roman" w:cs="Times New Roman"/>
                <w:iCs/>
                <w:sz w:val="26"/>
                <w:szCs w:val="26"/>
                <w:bdr w:val="none" w:sz="0" w:space="0" w:color="auto" w:frame="1"/>
              </w:rPr>
              <w:t xml:space="preserve"> la </w:t>
            </w:r>
            <w:proofErr w:type="spellStart"/>
            <w:r w:rsidRPr="00396E3E">
              <w:rPr>
                <w:rStyle w:val="rvts12"/>
                <w:rFonts w:ascii="Times New Roman" w:hAnsi="Times New Roman" w:cs="Times New Roman"/>
                <w:iCs/>
                <w:sz w:val="26"/>
                <w:szCs w:val="26"/>
                <w:bdr w:val="none" w:sz="0" w:space="0" w:color="auto" w:frame="1"/>
              </w:rPr>
              <w:t>unităţile</w:t>
            </w:r>
            <w:proofErr w:type="spellEnd"/>
            <w:r w:rsidRPr="00396E3E">
              <w:rPr>
                <w:rStyle w:val="rvts12"/>
                <w:rFonts w:ascii="Times New Roman" w:hAnsi="Times New Roman" w:cs="Times New Roman"/>
                <w:iCs/>
                <w:sz w:val="26"/>
                <w:szCs w:val="26"/>
                <w:bdr w:val="none" w:sz="0" w:space="0" w:color="auto" w:frame="1"/>
              </w:rPr>
              <w:t xml:space="preserve"> </w:t>
            </w:r>
            <w:r w:rsidRPr="00396E3E">
              <w:rPr>
                <w:rFonts w:ascii="Times New Roman" w:hAnsi="Times New Roman" w:cs="Times New Roman"/>
                <w:sz w:val="26"/>
                <w:szCs w:val="26"/>
                <w:shd w:val="clear" w:color="auto" w:fill="FFFFFF"/>
              </w:rPr>
              <w:t xml:space="preserve">din </w:t>
            </w:r>
            <w:proofErr w:type="spellStart"/>
            <w:r w:rsidRPr="00396E3E">
              <w:rPr>
                <w:rFonts w:ascii="Times New Roman" w:hAnsi="Times New Roman" w:cs="Times New Roman"/>
                <w:sz w:val="26"/>
                <w:szCs w:val="26"/>
                <w:shd w:val="clear" w:color="auto" w:fill="FFFFFF"/>
              </w:rPr>
              <w:t>venituri</w:t>
            </w:r>
            <w:proofErr w:type="spellEnd"/>
            <w:r w:rsidRPr="00396E3E">
              <w:rPr>
                <w:rFonts w:ascii="Times New Roman" w:hAnsi="Times New Roman" w:cs="Times New Roman"/>
                <w:sz w:val="26"/>
                <w:szCs w:val="26"/>
                <w:shd w:val="clear" w:color="auto" w:fill="FFFFFF"/>
              </w:rPr>
              <w:t xml:space="preserve"> </w:t>
            </w:r>
            <w:proofErr w:type="spellStart"/>
            <w:r w:rsidRPr="00396E3E">
              <w:rPr>
                <w:rFonts w:ascii="Times New Roman" w:hAnsi="Times New Roman" w:cs="Times New Roman"/>
                <w:sz w:val="26"/>
                <w:szCs w:val="26"/>
                <w:shd w:val="clear" w:color="auto" w:fill="FFFFFF"/>
              </w:rPr>
              <w:t>proprii</w:t>
            </w:r>
            <w:proofErr w:type="spellEnd"/>
            <w:r w:rsidRPr="00396E3E">
              <w:rPr>
                <w:rFonts w:ascii="Times New Roman" w:hAnsi="Times New Roman" w:cs="Times New Roman"/>
                <w:sz w:val="26"/>
                <w:szCs w:val="26"/>
                <w:shd w:val="clear" w:color="auto" w:fill="FFFFFF"/>
              </w:rPr>
              <w:t xml:space="preserve"> </w:t>
            </w:r>
            <w:proofErr w:type="spellStart"/>
            <w:r w:rsidRPr="00396E3E">
              <w:rPr>
                <w:rFonts w:ascii="Times New Roman" w:hAnsi="Times New Roman" w:cs="Times New Roman"/>
                <w:sz w:val="26"/>
                <w:szCs w:val="26"/>
                <w:shd w:val="clear" w:color="auto" w:fill="FFFFFF"/>
              </w:rPr>
              <w:t>şi</w:t>
            </w:r>
            <w:proofErr w:type="spellEnd"/>
            <w:r w:rsidRPr="00396E3E">
              <w:rPr>
                <w:rFonts w:ascii="Times New Roman" w:hAnsi="Times New Roman" w:cs="Times New Roman"/>
                <w:sz w:val="26"/>
                <w:szCs w:val="26"/>
                <w:shd w:val="clear" w:color="auto" w:fill="FFFFFF"/>
              </w:rPr>
              <w:t xml:space="preserve"> </w:t>
            </w:r>
            <w:proofErr w:type="spellStart"/>
            <w:r w:rsidRPr="00396E3E">
              <w:rPr>
                <w:rFonts w:ascii="Times New Roman" w:hAnsi="Times New Roman" w:cs="Times New Roman"/>
                <w:sz w:val="26"/>
                <w:szCs w:val="26"/>
                <w:shd w:val="clear" w:color="auto" w:fill="FFFFFF"/>
              </w:rPr>
              <w:t>subvenţii</w:t>
            </w:r>
            <w:proofErr w:type="spellEnd"/>
            <w:r w:rsidRPr="00396E3E">
              <w:rPr>
                <w:rFonts w:ascii="Times New Roman" w:hAnsi="Times New Roman" w:cs="Times New Roman"/>
                <w:sz w:val="26"/>
                <w:szCs w:val="26"/>
                <w:shd w:val="clear" w:color="auto" w:fill="FFFFFF"/>
              </w:rPr>
              <w:t xml:space="preserve"> de la </w:t>
            </w:r>
            <w:proofErr w:type="spellStart"/>
            <w:r w:rsidRPr="00396E3E">
              <w:rPr>
                <w:rFonts w:ascii="Times New Roman" w:hAnsi="Times New Roman" w:cs="Times New Roman"/>
                <w:sz w:val="26"/>
                <w:szCs w:val="26"/>
                <w:shd w:val="clear" w:color="auto" w:fill="FFFFFF"/>
              </w:rPr>
              <w:t>bugetul</w:t>
            </w:r>
            <w:proofErr w:type="spellEnd"/>
            <w:r w:rsidRPr="00396E3E">
              <w:rPr>
                <w:rFonts w:ascii="Times New Roman" w:hAnsi="Times New Roman" w:cs="Times New Roman"/>
                <w:sz w:val="26"/>
                <w:szCs w:val="26"/>
                <w:shd w:val="clear" w:color="auto" w:fill="FFFFFF"/>
              </w:rPr>
              <w:t xml:space="preserve"> de stat</w:t>
            </w:r>
            <w:r w:rsidRPr="00396E3E">
              <w:rPr>
                <w:rStyle w:val="rvts12"/>
                <w:rFonts w:ascii="Times New Roman" w:hAnsi="Times New Roman" w:cs="Times New Roman"/>
                <w:iCs/>
                <w:sz w:val="26"/>
                <w:szCs w:val="26"/>
                <w:bdr w:val="none" w:sz="0" w:space="0" w:color="auto" w:frame="1"/>
              </w:rPr>
              <w:t xml:space="preserve"> </w:t>
            </w:r>
            <w:proofErr w:type="spellStart"/>
            <w:r w:rsidRPr="00396E3E">
              <w:rPr>
                <w:rStyle w:val="rvts12"/>
                <w:rFonts w:ascii="Times New Roman" w:hAnsi="Times New Roman" w:cs="Times New Roman"/>
                <w:iCs/>
                <w:sz w:val="26"/>
                <w:szCs w:val="26"/>
                <w:bdr w:val="none" w:sz="0" w:space="0" w:color="auto" w:frame="1"/>
              </w:rPr>
              <w:t>prevăzute</w:t>
            </w:r>
            <w:proofErr w:type="spellEnd"/>
            <w:r w:rsidRPr="00396E3E">
              <w:rPr>
                <w:rStyle w:val="rvts12"/>
                <w:rFonts w:ascii="Times New Roman" w:hAnsi="Times New Roman" w:cs="Times New Roman"/>
                <w:iCs/>
                <w:sz w:val="26"/>
                <w:szCs w:val="26"/>
                <w:bdr w:val="none" w:sz="0" w:space="0" w:color="auto" w:frame="1"/>
              </w:rPr>
              <w:t xml:space="preserve"> la </w:t>
            </w:r>
            <w:proofErr w:type="spellStart"/>
            <w:r w:rsidRPr="00396E3E">
              <w:rPr>
                <w:rStyle w:val="rvts12"/>
                <w:rFonts w:ascii="Times New Roman" w:hAnsi="Times New Roman" w:cs="Times New Roman"/>
                <w:iCs/>
                <w:sz w:val="26"/>
                <w:szCs w:val="26"/>
                <w:bdr w:val="none" w:sz="0" w:space="0" w:color="auto" w:frame="1"/>
              </w:rPr>
              <w:t>nr</w:t>
            </w:r>
            <w:proofErr w:type="spellEnd"/>
            <w:r w:rsidRPr="00396E3E">
              <w:rPr>
                <w:rStyle w:val="rvts12"/>
                <w:rFonts w:ascii="Times New Roman" w:hAnsi="Times New Roman" w:cs="Times New Roman"/>
                <w:iCs/>
                <w:sz w:val="26"/>
                <w:szCs w:val="26"/>
                <w:bdr w:val="none" w:sz="0" w:space="0" w:color="auto" w:frame="1"/>
              </w:rPr>
              <w:t>. 1-10</w:t>
            </w:r>
            <w:r w:rsidRPr="00396E3E">
              <w:rPr>
                <w:rFonts w:ascii="Times New Roman" w:eastAsia="Times New Roman" w:hAnsi="Times New Roman" w:cs="Times New Roman"/>
                <w:bCs/>
                <w:sz w:val="26"/>
                <w:szCs w:val="26"/>
                <w:lang w:val="ro-RO" w:eastAsia="en-US"/>
              </w:rPr>
              <w:t xml:space="preserve"> din anexa nr. 2, la pct. III</w:t>
            </w:r>
            <w:r w:rsidRPr="00396E3E">
              <w:rPr>
                <w:rStyle w:val="rvts12"/>
                <w:rFonts w:ascii="Times New Roman" w:hAnsi="Times New Roman" w:cs="Times New Roman"/>
                <w:iCs/>
                <w:sz w:val="26"/>
                <w:szCs w:val="26"/>
                <w:bdr w:val="none" w:sz="0" w:space="0" w:color="auto" w:frame="1"/>
              </w:rPr>
              <w:t xml:space="preserve"> se </w:t>
            </w:r>
            <w:proofErr w:type="spellStart"/>
            <w:r w:rsidRPr="00396E3E">
              <w:rPr>
                <w:rStyle w:val="rvts12"/>
                <w:rFonts w:ascii="Times New Roman" w:hAnsi="Times New Roman" w:cs="Times New Roman"/>
                <w:iCs/>
                <w:sz w:val="26"/>
                <w:szCs w:val="26"/>
                <w:bdr w:val="none" w:sz="0" w:space="0" w:color="auto" w:frame="1"/>
              </w:rPr>
              <w:t>diminuează</w:t>
            </w:r>
            <w:proofErr w:type="spellEnd"/>
            <w:r w:rsidRPr="00396E3E">
              <w:rPr>
                <w:rStyle w:val="rvts12"/>
                <w:rFonts w:ascii="Times New Roman" w:hAnsi="Times New Roman" w:cs="Times New Roman"/>
                <w:iCs/>
                <w:sz w:val="26"/>
                <w:szCs w:val="26"/>
                <w:bdr w:val="none" w:sz="0" w:space="0" w:color="auto" w:frame="1"/>
              </w:rPr>
              <w:t xml:space="preserve"> de la 975  la 947;</w:t>
            </w:r>
          </w:p>
          <w:p w14:paraId="16A00C0A" w14:textId="77777777" w:rsidR="00460E5B" w:rsidRPr="00396E3E" w:rsidRDefault="00460E5B" w:rsidP="0001557F">
            <w:pPr>
              <w:tabs>
                <w:tab w:val="left" w:pos="0"/>
              </w:tabs>
              <w:jc w:val="both"/>
              <w:rPr>
                <w:rFonts w:ascii="Trebuchet MS" w:eastAsia="Times New Roman" w:hAnsi="Trebuchet MS" w:cs="Times New Roman"/>
                <w:bCs/>
                <w:sz w:val="24"/>
                <w:szCs w:val="24"/>
                <w:lang w:val="ro-RO" w:eastAsia="en-US"/>
              </w:rPr>
            </w:pPr>
          </w:p>
          <w:p w14:paraId="054D2203" w14:textId="62E31811" w:rsidR="006E1576" w:rsidRPr="007F35B7" w:rsidRDefault="006E1576" w:rsidP="006E1576">
            <w:pPr>
              <w:tabs>
                <w:tab w:val="left" w:pos="0"/>
              </w:tabs>
              <w:jc w:val="both"/>
              <w:rPr>
                <w:rFonts w:ascii="Times New Roman" w:eastAsia="Times New Roman"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II</w:t>
            </w:r>
            <w:r w:rsidR="000D3E5F" w:rsidRPr="007F35B7">
              <w:rPr>
                <w:rFonts w:ascii="Times New Roman" w:eastAsia="Times New Roman" w:hAnsi="Times New Roman" w:cs="Times New Roman"/>
                <w:bCs/>
                <w:color w:val="000000" w:themeColor="text1"/>
                <w:sz w:val="26"/>
                <w:szCs w:val="26"/>
                <w:lang w:val="ro-RO" w:eastAsia="en-US"/>
              </w:rPr>
              <w:t>I</w:t>
            </w:r>
            <w:r w:rsidRPr="007F35B7">
              <w:rPr>
                <w:rFonts w:ascii="Times New Roman" w:eastAsia="Times New Roman" w:hAnsi="Times New Roman" w:cs="Times New Roman"/>
                <w:bCs/>
                <w:color w:val="000000" w:themeColor="text1"/>
                <w:sz w:val="26"/>
                <w:szCs w:val="26"/>
                <w:lang w:val="ro-RO" w:eastAsia="en-US"/>
              </w:rPr>
              <w:t xml:space="preserve">. Având în vedere Memorandumul nr. 20/46620/MA/20.12.2023, aprobat în ședința Guvernului din data de 21.12.2023 și Adresa Ministerului Investițiilor și Proiectelor Europene cu nr. 86/09.01.2024, privind măsurile necesare asigurării îndeplinirii și a menținerii criteriilor aferente condițiilor favorizante  aplicabile politicii de coeziune 2021-2027, precum si responsabilitatea Ministerului Sănătății privind condițiile favorizante tematice </w:t>
            </w:r>
            <w:r w:rsidR="00C5012C" w:rsidRPr="007F35B7">
              <w:rPr>
                <w:rFonts w:ascii="Times New Roman" w:eastAsia="Times New Roman" w:hAnsi="Times New Roman" w:cs="Times New Roman"/>
                <w:bCs/>
                <w:color w:val="000000" w:themeColor="text1"/>
                <w:sz w:val="26"/>
                <w:szCs w:val="26"/>
                <w:lang w:val="ro-RO" w:eastAsia="en-US"/>
              </w:rPr>
              <w:t xml:space="preserve">2.5 Planificare actualizată pentru investițiile necesare în sectorul apei și cel al apelor uzate </w:t>
            </w:r>
            <w:r w:rsidRPr="007F35B7">
              <w:rPr>
                <w:rFonts w:ascii="Times New Roman" w:eastAsia="Times New Roman" w:hAnsi="Times New Roman" w:cs="Times New Roman"/>
                <w:bCs/>
                <w:color w:val="000000" w:themeColor="text1"/>
                <w:sz w:val="26"/>
                <w:szCs w:val="26"/>
                <w:lang w:val="ro-RO" w:eastAsia="en-US"/>
              </w:rPr>
              <w:t xml:space="preserve">și 4.6 Cadru de politică strategic pentru asistență medicală și îngrijire pe termen lung și conform măsurilor propuse în Memorandumul sus menționat, au fost </w:t>
            </w:r>
            <w:r w:rsidR="003D5695" w:rsidRPr="007F35B7">
              <w:rPr>
                <w:rFonts w:ascii="Times New Roman" w:eastAsia="Times New Roman" w:hAnsi="Times New Roman" w:cs="Times New Roman"/>
                <w:bCs/>
                <w:color w:val="000000" w:themeColor="text1"/>
                <w:sz w:val="26"/>
                <w:szCs w:val="26"/>
                <w:lang w:val="ro-RO" w:eastAsia="en-US"/>
              </w:rPr>
              <w:t xml:space="preserve">completate atribuțiile Ministerului Sănătății și </w:t>
            </w:r>
            <w:r w:rsidRPr="007F35B7">
              <w:rPr>
                <w:rFonts w:ascii="Times New Roman" w:eastAsia="Times New Roman" w:hAnsi="Times New Roman" w:cs="Times New Roman"/>
                <w:bCs/>
                <w:color w:val="000000" w:themeColor="text1"/>
                <w:sz w:val="26"/>
                <w:szCs w:val="26"/>
                <w:lang w:val="ro-RO" w:eastAsia="en-US"/>
              </w:rPr>
              <w:t>introduse prevederile recoma</w:t>
            </w:r>
            <w:r w:rsidR="003D5695" w:rsidRPr="007F35B7">
              <w:rPr>
                <w:rFonts w:ascii="Times New Roman" w:eastAsia="Times New Roman" w:hAnsi="Times New Roman" w:cs="Times New Roman"/>
                <w:bCs/>
                <w:color w:val="000000" w:themeColor="text1"/>
                <w:sz w:val="26"/>
                <w:szCs w:val="26"/>
                <w:lang w:val="ro-RO" w:eastAsia="en-US"/>
              </w:rPr>
              <w:t>ndate.</w:t>
            </w:r>
          </w:p>
          <w:p w14:paraId="57F37F98" w14:textId="77777777" w:rsidR="005744A6" w:rsidRDefault="005744A6" w:rsidP="00396E3E">
            <w:pPr>
              <w:tabs>
                <w:tab w:val="left" w:pos="0"/>
              </w:tabs>
              <w:jc w:val="both"/>
              <w:rPr>
                <w:rFonts w:ascii="Times New Roman" w:eastAsia="Times New Roman" w:hAnsi="Times New Roman" w:cs="Times New Roman"/>
                <w:bCs/>
                <w:color w:val="000000" w:themeColor="text1"/>
                <w:sz w:val="26"/>
                <w:szCs w:val="26"/>
                <w:lang w:val="ro-RO" w:eastAsia="en-US"/>
              </w:rPr>
            </w:pPr>
          </w:p>
          <w:p w14:paraId="5144D907" w14:textId="3247842E" w:rsidR="00396E3E" w:rsidRPr="007F35B7" w:rsidRDefault="00F50E61" w:rsidP="00396E3E">
            <w:pPr>
              <w:tabs>
                <w:tab w:val="left" w:pos="0"/>
              </w:tabs>
              <w:jc w:val="both"/>
              <w:rPr>
                <w:rFonts w:ascii="Times New Roman" w:eastAsiaTheme="majorEastAsia" w:hAnsi="Times New Roman" w:cs="Times New Roman"/>
                <w:bCs/>
                <w:color w:val="000000" w:themeColor="text1"/>
                <w:sz w:val="26"/>
                <w:szCs w:val="26"/>
                <w:lang w:val="ro-RO" w:eastAsia="en-US"/>
              </w:rPr>
            </w:pPr>
            <w:r w:rsidRPr="007F35B7">
              <w:rPr>
                <w:rFonts w:ascii="Times New Roman" w:eastAsia="Times New Roman" w:hAnsi="Times New Roman" w:cs="Times New Roman"/>
                <w:bCs/>
                <w:color w:val="000000" w:themeColor="text1"/>
                <w:sz w:val="26"/>
                <w:szCs w:val="26"/>
                <w:lang w:val="ro-RO" w:eastAsia="en-US"/>
              </w:rPr>
              <w:t xml:space="preserve">De asemenea, prin Memorandumul cu tema </w:t>
            </w:r>
            <w:r w:rsidRPr="007F35B7">
              <w:rPr>
                <w:rFonts w:ascii="Times New Roman" w:eastAsia="Times New Roman" w:hAnsi="Times New Roman" w:cs="Times New Roman"/>
                <w:bCs/>
                <w:color w:val="000000" w:themeColor="text1"/>
                <w:sz w:val="26"/>
                <w:szCs w:val="26"/>
                <w:lang w:eastAsia="en-US"/>
              </w:rPr>
              <w:t>“</w:t>
            </w:r>
            <w:r w:rsidRPr="007F35B7">
              <w:rPr>
                <w:rFonts w:ascii="Times New Roman" w:eastAsia="Times New Roman" w:hAnsi="Times New Roman" w:cs="Times New Roman"/>
                <w:bCs/>
                <w:color w:val="000000" w:themeColor="text1"/>
                <w:sz w:val="26"/>
                <w:szCs w:val="26"/>
                <w:lang w:val="ro-RO" w:eastAsia="en-US"/>
              </w:rPr>
              <w:t>Aprobarea cadrului activităților și a structurii funcționale de la nivelul Guvernului pentru procesul de aderare al României la Organizația pentru Cooperare și Dezvoltare Economică (OCDE)</w:t>
            </w:r>
            <w:r w:rsidRPr="007F35B7">
              <w:rPr>
                <w:rFonts w:ascii="Times New Roman" w:eastAsia="Times New Roman" w:hAnsi="Times New Roman" w:cs="Times New Roman"/>
                <w:bCs/>
                <w:color w:val="000000" w:themeColor="text1"/>
                <w:sz w:val="26"/>
                <w:szCs w:val="26"/>
                <w:lang w:eastAsia="en-US"/>
              </w:rPr>
              <w:t>”</w:t>
            </w:r>
            <w:r w:rsidRPr="007F35B7">
              <w:rPr>
                <w:rFonts w:ascii="Times New Roman" w:eastAsia="Times New Roman" w:hAnsi="Times New Roman" w:cs="Times New Roman"/>
                <w:bCs/>
                <w:color w:val="000000" w:themeColor="text1"/>
                <w:sz w:val="26"/>
                <w:szCs w:val="26"/>
                <w:lang w:val="ro-RO" w:eastAsia="en-US"/>
              </w:rPr>
              <w:t xml:space="preserve">, la pct. 3 – cap. IV, s-a stabilit </w:t>
            </w:r>
            <w:r w:rsidRPr="007F35B7">
              <w:rPr>
                <w:rFonts w:ascii="Times New Roman" w:eastAsia="Times New Roman" w:hAnsi="Times New Roman" w:cs="Times New Roman"/>
                <w:bCs/>
                <w:color w:val="000000" w:themeColor="text1"/>
                <w:sz w:val="26"/>
                <w:szCs w:val="26"/>
                <w:lang w:eastAsia="en-US"/>
              </w:rPr>
              <w:t>“</w:t>
            </w:r>
            <w:r w:rsidRPr="007F35B7">
              <w:rPr>
                <w:rFonts w:ascii="Times New Roman" w:eastAsia="Times New Roman" w:hAnsi="Times New Roman" w:cs="Times New Roman"/>
                <w:bCs/>
                <w:color w:val="000000" w:themeColor="text1"/>
                <w:sz w:val="26"/>
                <w:szCs w:val="26"/>
                <w:lang w:val="ro-RO" w:eastAsia="en-US"/>
              </w:rPr>
              <w:t>înființarea în toate instituțiile și autoritățile centrale implicate în procesul de aderare a echipelor de lucru dedicate procesului de aderare la OCDE (structuri/experți cunoscători de limbă franceză/engleză, prin promovarea de ordine de ministru care să formalizeze aceste structuri și să permită experților să trateze proioritare solicitările primite din partea coordonatorului național și/sau a coordonatorului național adjunct</w:t>
            </w:r>
            <w:r w:rsidRPr="007F35B7">
              <w:rPr>
                <w:rFonts w:ascii="Times New Roman" w:eastAsia="Times New Roman" w:hAnsi="Times New Roman" w:cs="Times New Roman"/>
                <w:bCs/>
                <w:color w:val="000000" w:themeColor="text1"/>
                <w:sz w:val="26"/>
                <w:szCs w:val="26"/>
                <w:lang w:eastAsia="en-US"/>
              </w:rPr>
              <w:t xml:space="preserve">”. </w:t>
            </w:r>
          </w:p>
          <w:p w14:paraId="3372D598" w14:textId="77777777" w:rsidR="0008230D" w:rsidRDefault="0008230D" w:rsidP="006E1576">
            <w:pPr>
              <w:tabs>
                <w:tab w:val="left" w:pos="0"/>
              </w:tabs>
              <w:jc w:val="both"/>
              <w:rPr>
                <w:rFonts w:ascii="Times New Roman" w:eastAsiaTheme="majorEastAsia" w:hAnsi="Times New Roman" w:cs="Times New Roman"/>
                <w:bCs/>
                <w:color w:val="000000" w:themeColor="text1"/>
                <w:sz w:val="26"/>
                <w:szCs w:val="26"/>
                <w:lang w:val="ro-RO" w:eastAsia="en-US"/>
              </w:rPr>
            </w:pPr>
          </w:p>
          <w:p w14:paraId="7056A42A" w14:textId="63331245" w:rsidR="005744A6" w:rsidRPr="007F35B7" w:rsidRDefault="005744A6" w:rsidP="005744A6">
            <w:pPr>
              <w:tabs>
                <w:tab w:val="left" w:pos="0"/>
              </w:tabs>
              <w:jc w:val="both"/>
              <w:rPr>
                <w:rFonts w:ascii="Times New Roman" w:eastAsiaTheme="majorEastAsia" w:hAnsi="Times New Roman" w:cs="Times New Roman"/>
                <w:bCs/>
                <w:color w:val="000000" w:themeColor="text1"/>
                <w:sz w:val="26"/>
                <w:szCs w:val="26"/>
                <w:lang w:val="ro-RO" w:eastAsia="en-US"/>
              </w:rPr>
            </w:pPr>
            <w:r>
              <w:rPr>
                <w:rFonts w:ascii="Times New Roman" w:eastAsiaTheme="majorEastAsia" w:hAnsi="Times New Roman" w:cs="Times New Roman"/>
                <w:bCs/>
                <w:color w:val="000000" w:themeColor="text1"/>
                <w:sz w:val="26"/>
                <w:szCs w:val="26"/>
                <w:lang w:val="ro-RO" w:eastAsia="en-US"/>
              </w:rPr>
              <w:t xml:space="preserve">Având în vedere prevederile din </w:t>
            </w:r>
            <w:r w:rsidRPr="007F35B7">
              <w:rPr>
                <w:rFonts w:ascii="Times New Roman" w:eastAsia="Times New Roman" w:hAnsi="Times New Roman" w:cs="Times New Roman"/>
                <w:bCs/>
                <w:color w:val="000000" w:themeColor="text1"/>
                <w:sz w:val="26"/>
                <w:szCs w:val="26"/>
                <w:lang w:val="ro-RO" w:eastAsia="en-US"/>
              </w:rPr>
              <w:t>Memorandumul nr. 20/46620/MA/20.12.2023</w:t>
            </w:r>
            <w:r>
              <w:rPr>
                <w:rFonts w:ascii="Times New Roman" w:eastAsia="Times New Roman" w:hAnsi="Times New Roman" w:cs="Times New Roman"/>
                <w:bCs/>
                <w:color w:val="000000" w:themeColor="text1"/>
                <w:sz w:val="26"/>
                <w:szCs w:val="26"/>
                <w:lang w:val="ro-RO" w:eastAsia="en-US"/>
              </w:rPr>
              <w:t xml:space="preserve">, </w:t>
            </w:r>
            <w:r w:rsidRPr="007F35B7">
              <w:rPr>
                <w:rFonts w:ascii="Times New Roman" w:eastAsia="Times New Roman" w:hAnsi="Times New Roman" w:cs="Times New Roman"/>
                <w:bCs/>
                <w:color w:val="000000" w:themeColor="text1"/>
                <w:sz w:val="26"/>
                <w:szCs w:val="26"/>
                <w:lang w:val="ro-RO" w:eastAsia="en-US"/>
              </w:rPr>
              <w:t>aprobat în ședința Guvernului din data de 21.12.2023 și Adresa Ministerului Investițiilor și Proiectelor Europene cu nr. 86/09.01.2024, privind măsurile necesare asigurării îndeplinirii și a menținerii criteriilor aferente condițiilor favorizante  aplicabile politicii de coeziune 2021-2027</w:t>
            </w:r>
            <w:r>
              <w:rPr>
                <w:rFonts w:ascii="Times New Roman" w:eastAsia="Times New Roman" w:hAnsi="Times New Roman" w:cs="Times New Roman"/>
                <w:bCs/>
                <w:color w:val="000000" w:themeColor="text1"/>
                <w:sz w:val="26"/>
                <w:szCs w:val="26"/>
                <w:lang w:val="ro-RO" w:eastAsia="en-US"/>
              </w:rPr>
              <w:t xml:space="preserve">, precum și </w:t>
            </w:r>
            <w:r w:rsidRPr="007F35B7">
              <w:rPr>
                <w:rFonts w:ascii="Times New Roman" w:eastAsia="Times New Roman" w:hAnsi="Times New Roman" w:cs="Times New Roman"/>
                <w:bCs/>
                <w:color w:val="000000" w:themeColor="text1"/>
                <w:sz w:val="26"/>
                <w:szCs w:val="26"/>
                <w:lang w:val="ro-RO" w:eastAsia="en-US"/>
              </w:rPr>
              <w:t xml:space="preserve">Memorandumul cu tema </w:t>
            </w:r>
            <w:r w:rsidRPr="007F35B7">
              <w:rPr>
                <w:rFonts w:ascii="Times New Roman" w:eastAsia="Times New Roman" w:hAnsi="Times New Roman" w:cs="Times New Roman"/>
                <w:bCs/>
                <w:color w:val="000000" w:themeColor="text1"/>
                <w:sz w:val="26"/>
                <w:szCs w:val="26"/>
                <w:lang w:eastAsia="en-US"/>
              </w:rPr>
              <w:t>“</w:t>
            </w:r>
            <w:r w:rsidRPr="007F35B7">
              <w:rPr>
                <w:rFonts w:ascii="Times New Roman" w:eastAsia="Times New Roman" w:hAnsi="Times New Roman" w:cs="Times New Roman"/>
                <w:bCs/>
                <w:color w:val="000000" w:themeColor="text1"/>
                <w:sz w:val="26"/>
                <w:szCs w:val="26"/>
                <w:lang w:val="ro-RO" w:eastAsia="en-US"/>
              </w:rPr>
              <w:t>Aprobarea cadrului activităților și a structurii funcționale de la nivelul Guvernului pentru procesul de aderare al României la Organizația pentru Cooperare și Dezvoltare Economică (OCDE)</w:t>
            </w:r>
            <w:r w:rsidRPr="007F35B7">
              <w:rPr>
                <w:rFonts w:ascii="Times New Roman" w:eastAsia="Times New Roman" w:hAnsi="Times New Roman" w:cs="Times New Roman"/>
                <w:bCs/>
                <w:color w:val="000000" w:themeColor="text1"/>
                <w:sz w:val="26"/>
                <w:szCs w:val="26"/>
                <w:lang w:eastAsia="en-US"/>
              </w:rPr>
              <w:t>”</w:t>
            </w:r>
            <w:r>
              <w:rPr>
                <w:rFonts w:ascii="Times New Roman" w:eastAsia="Times New Roman" w:hAnsi="Times New Roman" w:cs="Times New Roman"/>
                <w:bCs/>
                <w:color w:val="000000" w:themeColor="text1"/>
                <w:sz w:val="26"/>
                <w:szCs w:val="26"/>
                <w:lang w:eastAsia="en-US"/>
              </w:rPr>
              <w:t xml:space="preserve">, </w:t>
            </w:r>
            <w:proofErr w:type="spellStart"/>
            <w:r>
              <w:rPr>
                <w:rFonts w:ascii="Times New Roman" w:eastAsia="Times New Roman" w:hAnsi="Times New Roman" w:cs="Times New Roman"/>
                <w:bCs/>
                <w:color w:val="000000" w:themeColor="text1"/>
                <w:sz w:val="26"/>
                <w:szCs w:val="26"/>
                <w:lang w:eastAsia="en-US"/>
              </w:rPr>
              <w:t>atribuțiile</w:t>
            </w:r>
            <w:proofErr w:type="spellEnd"/>
            <w:r>
              <w:rPr>
                <w:rFonts w:ascii="Times New Roman" w:eastAsia="Times New Roman" w:hAnsi="Times New Roman" w:cs="Times New Roman"/>
                <w:bCs/>
                <w:color w:val="000000" w:themeColor="text1"/>
                <w:sz w:val="26"/>
                <w:szCs w:val="26"/>
                <w:lang w:eastAsia="en-US"/>
              </w:rPr>
              <w:t xml:space="preserve"> </w:t>
            </w:r>
            <w:proofErr w:type="spellStart"/>
            <w:r>
              <w:rPr>
                <w:rFonts w:ascii="Times New Roman" w:eastAsia="Times New Roman" w:hAnsi="Times New Roman" w:cs="Times New Roman"/>
                <w:bCs/>
                <w:color w:val="000000" w:themeColor="text1"/>
                <w:sz w:val="26"/>
                <w:szCs w:val="26"/>
                <w:lang w:eastAsia="en-US"/>
              </w:rPr>
              <w:t>Ministerului</w:t>
            </w:r>
            <w:proofErr w:type="spellEnd"/>
            <w:r>
              <w:rPr>
                <w:rFonts w:ascii="Times New Roman" w:eastAsia="Times New Roman" w:hAnsi="Times New Roman" w:cs="Times New Roman"/>
                <w:bCs/>
                <w:color w:val="000000" w:themeColor="text1"/>
                <w:sz w:val="26"/>
                <w:szCs w:val="26"/>
                <w:lang w:eastAsia="en-US"/>
              </w:rPr>
              <w:t xml:space="preserve"> </w:t>
            </w:r>
            <w:proofErr w:type="spellStart"/>
            <w:r>
              <w:rPr>
                <w:rFonts w:ascii="Times New Roman" w:eastAsia="Times New Roman" w:hAnsi="Times New Roman" w:cs="Times New Roman"/>
                <w:bCs/>
                <w:color w:val="000000" w:themeColor="text1"/>
                <w:sz w:val="26"/>
                <w:szCs w:val="26"/>
                <w:lang w:eastAsia="en-US"/>
              </w:rPr>
              <w:t>Sănătății</w:t>
            </w:r>
            <w:proofErr w:type="spellEnd"/>
            <w:r>
              <w:rPr>
                <w:rFonts w:ascii="Times New Roman" w:eastAsia="Times New Roman" w:hAnsi="Times New Roman" w:cs="Times New Roman"/>
                <w:bCs/>
                <w:color w:val="000000" w:themeColor="text1"/>
                <w:sz w:val="26"/>
                <w:szCs w:val="26"/>
                <w:lang w:eastAsia="en-US"/>
              </w:rPr>
              <w:t xml:space="preserve"> au </w:t>
            </w:r>
            <w:proofErr w:type="spellStart"/>
            <w:r>
              <w:rPr>
                <w:rFonts w:ascii="Times New Roman" w:eastAsia="Times New Roman" w:hAnsi="Times New Roman" w:cs="Times New Roman"/>
                <w:bCs/>
                <w:color w:val="000000" w:themeColor="text1"/>
                <w:sz w:val="26"/>
                <w:szCs w:val="26"/>
                <w:lang w:eastAsia="en-US"/>
              </w:rPr>
              <w:t>fost</w:t>
            </w:r>
            <w:proofErr w:type="spellEnd"/>
            <w:r>
              <w:rPr>
                <w:rFonts w:ascii="Times New Roman" w:eastAsia="Times New Roman" w:hAnsi="Times New Roman" w:cs="Times New Roman"/>
                <w:bCs/>
                <w:color w:val="000000" w:themeColor="text1"/>
                <w:sz w:val="26"/>
                <w:szCs w:val="26"/>
                <w:lang w:eastAsia="en-US"/>
              </w:rPr>
              <w:t xml:space="preserve"> </w:t>
            </w:r>
            <w:proofErr w:type="spellStart"/>
            <w:r>
              <w:rPr>
                <w:rFonts w:ascii="Times New Roman" w:eastAsia="Times New Roman" w:hAnsi="Times New Roman" w:cs="Times New Roman"/>
                <w:bCs/>
                <w:color w:val="000000" w:themeColor="text1"/>
                <w:sz w:val="26"/>
                <w:szCs w:val="26"/>
                <w:lang w:eastAsia="en-US"/>
              </w:rPr>
              <w:t>completate</w:t>
            </w:r>
            <w:proofErr w:type="spellEnd"/>
            <w:r>
              <w:rPr>
                <w:rFonts w:ascii="Times New Roman" w:eastAsia="Times New Roman" w:hAnsi="Times New Roman" w:cs="Times New Roman"/>
                <w:bCs/>
                <w:color w:val="000000" w:themeColor="text1"/>
                <w:sz w:val="26"/>
                <w:szCs w:val="26"/>
                <w:lang w:eastAsia="en-US"/>
              </w:rPr>
              <w:t xml:space="preserve"> </w:t>
            </w:r>
            <w:proofErr w:type="spellStart"/>
            <w:r>
              <w:rPr>
                <w:rFonts w:ascii="Times New Roman" w:eastAsia="Times New Roman" w:hAnsi="Times New Roman" w:cs="Times New Roman"/>
                <w:bCs/>
                <w:color w:val="000000" w:themeColor="text1"/>
                <w:sz w:val="26"/>
                <w:szCs w:val="26"/>
                <w:lang w:eastAsia="en-US"/>
              </w:rPr>
              <w:t>în</w:t>
            </w:r>
            <w:proofErr w:type="spellEnd"/>
            <w:r>
              <w:rPr>
                <w:rFonts w:ascii="Times New Roman" w:eastAsia="Times New Roman" w:hAnsi="Times New Roman" w:cs="Times New Roman"/>
                <w:bCs/>
                <w:color w:val="000000" w:themeColor="text1"/>
                <w:sz w:val="26"/>
                <w:szCs w:val="26"/>
                <w:lang w:eastAsia="en-US"/>
              </w:rPr>
              <w:t xml:space="preserve"> mod </w:t>
            </w:r>
            <w:proofErr w:type="spellStart"/>
            <w:r>
              <w:rPr>
                <w:rFonts w:ascii="Times New Roman" w:eastAsia="Times New Roman" w:hAnsi="Times New Roman" w:cs="Times New Roman"/>
                <w:bCs/>
                <w:color w:val="000000" w:themeColor="text1"/>
                <w:sz w:val="26"/>
                <w:szCs w:val="26"/>
                <w:lang w:eastAsia="en-US"/>
              </w:rPr>
              <w:t>corespunzător</w:t>
            </w:r>
            <w:proofErr w:type="spellEnd"/>
            <w:r>
              <w:rPr>
                <w:rFonts w:ascii="Times New Roman" w:eastAsia="Times New Roman" w:hAnsi="Times New Roman" w:cs="Times New Roman"/>
                <w:bCs/>
                <w:color w:val="000000" w:themeColor="text1"/>
                <w:sz w:val="26"/>
                <w:szCs w:val="26"/>
                <w:lang w:eastAsia="en-US"/>
              </w:rPr>
              <w:t>.</w:t>
            </w:r>
            <w:r>
              <w:rPr>
                <w:rFonts w:ascii="Times New Roman" w:eastAsia="Times New Roman" w:hAnsi="Times New Roman" w:cs="Times New Roman"/>
                <w:bCs/>
                <w:color w:val="000000" w:themeColor="text1"/>
                <w:sz w:val="26"/>
                <w:szCs w:val="26"/>
                <w:lang w:val="ro-RO" w:eastAsia="en-US"/>
              </w:rPr>
              <w:t xml:space="preserve"> </w:t>
            </w:r>
          </w:p>
        </w:tc>
      </w:tr>
      <w:tr w:rsidR="0008230D" w:rsidRPr="007F35B7" w14:paraId="54D03FEE" w14:textId="77777777" w:rsidTr="003E5C74">
        <w:trPr>
          <w:trHeight w:val="683"/>
        </w:trPr>
        <w:tc>
          <w:tcPr>
            <w:tcW w:w="9805" w:type="dxa"/>
            <w:gridSpan w:val="7"/>
          </w:tcPr>
          <w:p w14:paraId="54D389D2" w14:textId="77777777" w:rsidR="0008230D" w:rsidRPr="007F35B7" w:rsidRDefault="0008230D" w:rsidP="0008230D">
            <w:pPr>
              <w:rPr>
                <w:rFonts w:ascii="Times New Roman" w:eastAsiaTheme="majorEastAsia" w:hAnsi="Times New Roman" w:cs="Times New Roman"/>
                <w:b/>
                <w:bCs/>
                <w:color w:val="000000" w:themeColor="text1"/>
                <w:sz w:val="26"/>
                <w:szCs w:val="26"/>
                <w:lang w:val="ro-RO" w:eastAsia="en-US"/>
              </w:rPr>
            </w:pPr>
            <w:r w:rsidRPr="007F35B7">
              <w:rPr>
                <w:rFonts w:ascii="Times New Roman" w:eastAsiaTheme="majorEastAsia" w:hAnsi="Times New Roman" w:cs="Times New Roman"/>
                <w:b/>
                <w:bCs/>
                <w:color w:val="000000" w:themeColor="text1"/>
                <w:sz w:val="26"/>
                <w:szCs w:val="26"/>
                <w:lang w:val="ro-RO" w:eastAsia="en-US"/>
              </w:rPr>
              <w:lastRenderedPageBreak/>
              <w:t>2.4 Alte informații *)</w:t>
            </w:r>
          </w:p>
          <w:p w14:paraId="628CF642" w14:textId="6E6973A7" w:rsidR="00EF0473" w:rsidRPr="007F35B7" w:rsidRDefault="00EF0473" w:rsidP="006A1842">
            <w:pPr>
              <w:jc w:val="both"/>
              <w:rPr>
                <w:rFonts w:ascii="Times New Roman" w:eastAsiaTheme="majorEastAsia" w:hAnsi="Times New Roman" w:cs="Times New Roman"/>
                <w:b/>
                <w:bCs/>
                <w:color w:val="000000" w:themeColor="text1"/>
                <w:sz w:val="26"/>
                <w:szCs w:val="26"/>
                <w:lang w:eastAsia="en-US"/>
              </w:rPr>
            </w:pPr>
          </w:p>
        </w:tc>
      </w:tr>
      <w:tr w:rsidR="0008230D" w:rsidRPr="007F35B7" w14:paraId="0EE19B30" w14:textId="77777777" w:rsidTr="00EE7F2A">
        <w:tc>
          <w:tcPr>
            <w:tcW w:w="9805" w:type="dxa"/>
            <w:gridSpan w:val="7"/>
          </w:tcPr>
          <w:p w14:paraId="25A85083" w14:textId="77777777" w:rsidR="003E5C74" w:rsidRDefault="003E5C74" w:rsidP="0008230D">
            <w:pPr>
              <w:jc w:val="center"/>
              <w:rPr>
                <w:rFonts w:ascii="Times New Roman" w:eastAsiaTheme="majorEastAsia" w:hAnsi="Times New Roman" w:cs="Times New Roman"/>
                <w:b/>
                <w:sz w:val="26"/>
                <w:szCs w:val="26"/>
                <w:lang w:val="ro-RO" w:eastAsia="en-US"/>
              </w:rPr>
            </w:pPr>
          </w:p>
          <w:p w14:paraId="54317443" w14:textId="77777777" w:rsidR="0008230D" w:rsidRPr="007F35B7" w:rsidRDefault="0008230D" w:rsidP="0008230D">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3-a:</w:t>
            </w:r>
          </w:p>
          <w:p w14:paraId="08461046" w14:textId="77777777" w:rsidR="0008230D" w:rsidRPr="007F35B7" w:rsidRDefault="0008230D" w:rsidP="0008230D">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Impactul socioeconomic **)</w:t>
            </w:r>
          </w:p>
          <w:p w14:paraId="02EB106B"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00E01C9" w14:textId="77777777" w:rsidTr="00EE7F2A">
        <w:tc>
          <w:tcPr>
            <w:tcW w:w="9805" w:type="dxa"/>
            <w:gridSpan w:val="7"/>
          </w:tcPr>
          <w:p w14:paraId="000B2A67"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3.1 Descrierea generală a beneficiilor și costurilor estimate ca urmare a intrării în vigoare a actului normativ</w:t>
            </w:r>
          </w:p>
          <w:p w14:paraId="4766711B"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31D39FA" w14:textId="77777777" w:rsidTr="00EE7F2A">
        <w:tc>
          <w:tcPr>
            <w:tcW w:w="9805" w:type="dxa"/>
            <w:gridSpan w:val="7"/>
          </w:tcPr>
          <w:p w14:paraId="74674F7D"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3.2 Impactul social</w:t>
            </w:r>
          </w:p>
          <w:p w14:paraId="3A615596"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4F41AD5" w14:textId="77777777" w:rsidTr="00EE7F2A">
        <w:tc>
          <w:tcPr>
            <w:tcW w:w="9805" w:type="dxa"/>
            <w:gridSpan w:val="7"/>
          </w:tcPr>
          <w:p w14:paraId="53460788"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3.3 Impactul asupra drepturilor și libertăților fundamentale ale omului</w:t>
            </w:r>
          </w:p>
          <w:p w14:paraId="409BD2D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531D720" w14:textId="77777777" w:rsidTr="00EE7F2A">
        <w:tc>
          <w:tcPr>
            <w:tcW w:w="9805" w:type="dxa"/>
            <w:gridSpan w:val="7"/>
          </w:tcPr>
          <w:p w14:paraId="13B634F9"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3.4 Impactul macroeconomic</w:t>
            </w:r>
          </w:p>
          <w:p w14:paraId="501AF4E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1AE5CA8" w14:textId="77777777" w:rsidTr="00EE7F2A">
        <w:tc>
          <w:tcPr>
            <w:tcW w:w="9805" w:type="dxa"/>
            <w:gridSpan w:val="7"/>
          </w:tcPr>
          <w:p w14:paraId="5416A99C"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3.4.1 Impactul asupra economiei și asupra principalilor indicatori macroeconomici</w:t>
            </w:r>
          </w:p>
          <w:p w14:paraId="0475AE5A"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1CFD0B6" w14:textId="77777777" w:rsidTr="00EE7F2A">
        <w:tc>
          <w:tcPr>
            <w:tcW w:w="9805" w:type="dxa"/>
            <w:gridSpan w:val="7"/>
          </w:tcPr>
          <w:p w14:paraId="09256816"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3.4.2 Impactul asupra mediului concurențial si domeniul ajutoarelor de stat</w:t>
            </w:r>
          </w:p>
          <w:p w14:paraId="7B16B94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3CB5D8D1" w14:textId="77777777" w:rsidTr="00EE7F2A">
        <w:tc>
          <w:tcPr>
            <w:tcW w:w="9805" w:type="dxa"/>
            <w:gridSpan w:val="7"/>
          </w:tcPr>
          <w:p w14:paraId="0C8694D6" w14:textId="77777777" w:rsidR="0008230D"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3.5. Impactul asupra mediului de afaceri</w:t>
            </w:r>
          </w:p>
          <w:p w14:paraId="22088A7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4C302AB0" w14:textId="77777777" w:rsidTr="00EE7F2A">
        <w:tc>
          <w:tcPr>
            <w:tcW w:w="9805" w:type="dxa"/>
            <w:gridSpan w:val="7"/>
          </w:tcPr>
          <w:p w14:paraId="274BA9FC"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3.6 Impactul asupra mediului înconjurător</w:t>
            </w:r>
          </w:p>
          <w:p w14:paraId="1CC4FD25"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570632D7" w14:textId="77777777" w:rsidTr="00EE7F2A">
        <w:tc>
          <w:tcPr>
            <w:tcW w:w="9805" w:type="dxa"/>
            <w:gridSpan w:val="7"/>
          </w:tcPr>
          <w:p w14:paraId="6EE28F41"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3.7 Evaluarea costurilor și beneficiilor din perspectiva inovării și digitalizării</w:t>
            </w:r>
          </w:p>
          <w:p w14:paraId="049EB158"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0EA54452" w14:textId="77777777" w:rsidTr="00EE7F2A">
        <w:tc>
          <w:tcPr>
            <w:tcW w:w="9805" w:type="dxa"/>
            <w:gridSpan w:val="7"/>
          </w:tcPr>
          <w:p w14:paraId="23D952F3" w14:textId="77777777" w:rsidR="0008230D" w:rsidRPr="007F35B7" w:rsidRDefault="0008230D" w:rsidP="0008230D">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shd w:val="clear" w:color="auto" w:fill="FFFFFF" w:themeFill="background1"/>
                <w:lang w:val="ro-RO" w:eastAsia="en-US"/>
              </w:rPr>
              <w:t>3.8 Evaluarea costurilor și beneficiilor din perspectiva dezvoltării durabile</w:t>
            </w:r>
          </w:p>
          <w:p w14:paraId="634FFCE2"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65EEE38C" w14:textId="77777777" w:rsidTr="00EE7F2A">
        <w:tc>
          <w:tcPr>
            <w:tcW w:w="9805" w:type="dxa"/>
            <w:gridSpan w:val="7"/>
          </w:tcPr>
          <w:p w14:paraId="753AA593" w14:textId="77777777" w:rsidR="00BB619F" w:rsidRPr="007F35B7" w:rsidRDefault="0008230D" w:rsidP="0008230D">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3.9 Alte informații</w:t>
            </w:r>
          </w:p>
        </w:tc>
      </w:tr>
      <w:tr w:rsidR="0008230D" w:rsidRPr="007F35B7" w14:paraId="275FDBF6" w14:textId="77777777" w:rsidTr="00EE7F2A">
        <w:tc>
          <w:tcPr>
            <w:tcW w:w="9805" w:type="dxa"/>
            <w:gridSpan w:val="7"/>
          </w:tcPr>
          <w:p w14:paraId="1FD1DA23" w14:textId="77777777" w:rsidR="003E5C74" w:rsidRDefault="003E5C74" w:rsidP="00BB619F">
            <w:pPr>
              <w:tabs>
                <w:tab w:val="left" w:pos="567"/>
              </w:tabs>
              <w:jc w:val="center"/>
              <w:rPr>
                <w:rFonts w:ascii="Times New Roman" w:eastAsiaTheme="majorEastAsia" w:hAnsi="Times New Roman" w:cs="Times New Roman"/>
                <w:b/>
                <w:bCs/>
                <w:sz w:val="26"/>
                <w:szCs w:val="26"/>
                <w:lang w:val="ro-RO" w:eastAsia="en-US"/>
              </w:rPr>
            </w:pPr>
          </w:p>
          <w:p w14:paraId="189C6879" w14:textId="77777777" w:rsidR="0008230D" w:rsidRPr="007F35B7" w:rsidRDefault="0008230D" w:rsidP="00BB619F">
            <w:pPr>
              <w:tabs>
                <w:tab w:val="left" w:pos="567"/>
              </w:tabs>
              <w:jc w:val="center"/>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b/>
                <w:bCs/>
                <w:sz w:val="26"/>
                <w:szCs w:val="26"/>
                <w:lang w:val="ro-RO" w:eastAsia="en-US"/>
              </w:rPr>
              <w:t>Secțiunea a 4-a</w:t>
            </w:r>
          </w:p>
          <w:p w14:paraId="4360B20A" w14:textId="77777777" w:rsidR="0008230D" w:rsidRPr="007F35B7" w:rsidRDefault="0008230D" w:rsidP="00BB619F">
            <w:pPr>
              <w:jc w:val="center"/>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Impactul financiar asupra bugetului general consolidat atât pe termen scurt, pentru anul curent, cât şi pe termen lung (pe 5 ani), inclusiv informații cu privire la cheltuieli și venituri.***)</w:t>
            </w:r>
          </w:p>
          <w:p w14:paraId="6F9AF96E" w14:textId="77777777" w:rsidR="0008230D" w:rsidRPr="007F35B7" w:rsidRDefault="0008230D" w:rsidP="0008230D">
            <w:pPr>
              <w:jc w:val="center"/>
              <w:rPr>
                <w:rFonts w:ascii="Times New Roman" w:eastAsiaTheme="majorEastAsia" w:hAnsi="Times New Roman" w:cs="Times New Roman"/>
                <w:b/>
                <w:bCs/>
                <w:sz w:val="26"/>
                <w:szCs w:val="26"/>
                <w:lang w:val="ro-RO" w:eastAsia="en-US"/>
              </w:rPr>
            </w:pPr>
          </w:p>
        </w:tc>
      </w:tr>
      <w:tr w:rsidR="0008230D" w:rsidRPr="007F35B7" w14:paraId="6DB3D9CA" w14:textId="77777777" w:rsidTr="00EE7F2A">
        <w:tc>
          <w:tcPr>
            <w:tcW w:w="9805" w:type="dxa"/>
            <w:gridSpan w:val="7"/>
          </w:tcPr>
          <w:p w14:paraId="23862E88" w14:textId="77777777" w:rsidR="0008230D" w:rsidRPr="007F35B7" w:rsidRDefault="0008230D" w:rsidP="0008230D">
            <w:pPr>
              <w:tabs>
                <w:tab w:val="left" w:pos="567"/>
              </w:tabs>
              <w:jc w:val="right"/>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 în mii lei (RON) -</w:t>
            </w:r>
          </w:p>
        </w:tc>
      </w:tr>
      <w:tr w:rsidR="0008230D" w:rsidRPr="007F35B7" w14:paraId="083312D2" w14:textId="77777777" w:rsidTr="00EE7F2A">
        <w:tc>
          <w:tcPr>
            <w:tcW w:w="3002" w:type="dxa"/>
          </w:tcPr>
          <w:p w14:paraId="27B7180A"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Indicatori</w:t>
            </w:r>
          </w:p>
        </w:tc>
        <w:tc>
          <w:tcPr>
            <w:tcW w:w="953" w:type="dxa"/>
          </w:tcPr>
          <w:p w14:paraId="362202A3"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Anul curent</w:t>
            </w:r>
          </w:p>
        </w:tc>
        <w:tc>
          <w:tcPr>
            <w:tcW w:w="3600" w:type="dxa"/>
            <w:gridSpan w:val="4"/>
          </w:tcPr>
          <w:p w14:paraId="51CBFA3C"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Următorii patru ani</w:t>
            </w:r>
          </w:p>
        </w:tc>
        <w:tc>
          <w:tcPr>
            <w:tcW w:w="2250" w:type="dxa"/>
          </w:tcPr>
          <w:p w14:paraId="194BB387" w14:textId="77777777" w:rsidR="0008230D" w:rsidRPr="007F35B7" w:rsidRDefault="0008230D"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Media pe cinci ani</w:t>
            </w:r>
          </w:p>
        </w:tc>
      </w:tr>
      <w:tr w:rsidR="0008230D" w:rsidRPr="007F35B7" w14:paraId="47F8006D" w14:textId="77777777" w:rsidTr="00EE7F2A">
        <w:tc>
          <w:tcPr>
            <w:tcW w:w="3002" w:type="dxa"/>
          </w:tcPr>
          <w:p w14:paraId="2A65AE6C"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1</w:t>
            </w:r>
          </w:p>
        </w:tc>
        <w:tc>
          <w:tcPr>
            <w:tcW w:w="953" w:type="dxa"/>
          </w:tcPr>
          <w:p w14:paraId="19E13E8D"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2</w:t>
            </w:r>
          </w:p>
        </w:tc>
        <w:tc>
          <w:tcPr>
            <w:tcW w:w="900" w:type="dxa"/>
          </w:tcPr>
          <w:p w14:paraId="71296E7A"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3</w:t>
            </w:r>
          </w:p>
        </w:tc>
        <w:tc>
          <w:tcPr>
            <w:tcW w:w="953" w:type="dxa"/>
          </w:tcPr>
          <w:p w14:paraId="5D80348E"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w:t>
            </w:r>
          </w:p>
        </w:tc>
        <w:tc>
          <w:tcPr>
            <w:tcW w:w="913" w:type="dxa"/>
          </w:tcPr>
          <w:p w14:paraId="1A6D1DB4"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w:t>
            </w:r>
          </w:p>
        </w:tc>
        <w:tc>
          <w:tcPr>
            <w:tcW w:w="834" w:type="dxa"/>
          </w:tcPr>
          <w:p w14:paraId="67194E5E"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6</w:t>
            </w:r>
          </w:p>
        </w:tc>
        <w:tc>
          <w:tcPr>
            <w:tcW w:w="2250" w:type="dxa"/>
          </w:tcPr>
          <w:p w14:paraId="50E04D08" w14:textId="77777777" w:rsidR="0008230D" w:rsidRPr="007F35B7" w:rsidRDefault="0008230D" w:rsidP="008E56F7">
            <w:pPr>
              <w:tabs>
                <w:tab w:val="left" w:pos="567"/>
              </w:tabs>
              <w:jc w:val="cente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7</w:t>
            </w:r>
          </w:p>
        </w:tc>
      </w:tr>
      <w:tr w:rsidR="008E56F7" w:rsidRPr="007F35B7" w14:paraId="54888DA4" w14:textId="77777777" w:rsidTr="00EE7F2A">
        <w:tc>
          <w:tcPr>
            <w:tcW w:w="3002" w:type="dxa"/>
          </w:tcPr>
          <w:p w14:paraId="10352B3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4.1 Modificări ale veniturilor bugetare, plus/minus, din care:</w:t>
            </w:r>
          </w:p>
        </w:tc>
        <w:tc>
          <w:tcPr>
            <w:tcW w:w="953" w:type="dxa"/>
          </w:tcPr>
          <w:p w14:paraId="62C8B49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48C551E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4E51D6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74A6FC7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45307CE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7035A1A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4BF6E01C" w14:textId="77777777" w:rsidTr="00EE7F2A">
        <w:tc>
          <w:tcPr>
            <w:tcW w:w="3002" w:type="dxa"/>
          </w:tcPr>
          <w:p w14:paraId="15AEA91E"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a) buget de stat, din acesta:</w:t>
            </w:r>
          </w:p>
          <w:p w14:paraId="689AA3E3"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i. impozit pe profit</w:t>
            </w:r>
          </w:p>
          <w:p w14:paraId="0F8E19F4" w14:textId="77777777" w:rsidR="008E56F7" w:rsidRPr="007F35B7" w:rsidRDefault="008E56F7" w:rsidP="00023774">
            <w:pPr>
              <w:tabs>
                <w:tab w:val="left" w:pos="567"/>
              </w:tabs>
              <w:jc w:val="both"/>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ii. impozit pe venit</w:t>
            </w:r>
          </w:p>
        </w:tc>
        <w:tc>
          <w:tcPr>
            <w:tcW w:w="953" w:type="dxa"/>
          </w:tcPr>
          <w:p w14:paraId="59865AF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25D825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85E02B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399A3E4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D532A6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2A8F067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5E15717A" w14:textId="77777777" w:rsidTr="00EE7F2A">
        <w:tc>
          <w:tcPr>
            <w:tcW w:w="3002" w:type="dxa"/>
          </w:tcPr>
          <w:p w14:paraId="590081D0"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b) bugete locale</w:t>
            </w:r>
          </w:p>
          <w:p w14:paraId="0380FB22"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 impozit pe profit</w:t>
            </w:r>
          </w:p>
        </w:tc>
        <w:tc>
          <w:tcPr>
            <w:tcW w:w="953" w:type="dxa"/>
          </w:tcPr>
          <w:p w14:paraId="062EF06B"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1C9DAA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47D6828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B5A358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1EC5717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79F874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09EA6CE1" w14:textId="77777777" w:rsidTr="00EE7F2A">
        <w:tc>
          <w:tcPr>
            <w:tcW w:w="3002" w:type="dxa"/>
          </w:tcPr>
          <w:p w14:paraId="77AF487B"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 bugetul asigurărilor sociale de stat:</w:t>
            </w:r>
          </w:p>
          <w:p w14:paraId="1A7C9DDB"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i. contribuții de asigurări</w:t>
            </w:r>
          </w:p>
        </w:tc>
        <w:tc>
          <w:tcPr>
            <w:tcW w:w="953" w:type="dxa"/>
          </w:tcPr>
          <w:p w14:paraId="39C0A81C"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EFE13F0"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644FA8E4"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5F0F105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FF2A774"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7B0F02C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39ED288C" w14:textId="77777777" w:rsidTr="00EE7F2A">
        <w:tc>
          <w:tcPr>
            <w:tcW w:w="3002" w:type="dxa"/>
          </w:tcPr>
          <w:p w14:paraId="015FAC77"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d) alte tipuri de venituri </w:t>
            </w:r>
          </w:p>
          <w:p w14:paraId="4E67F199"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(se va menționa natura acestora)</w:t>
            </w:r>
          </w:p>
        </w:tc>
        <w:tc>
          <w:tcPr>
            <w:tcW w:w="953" w:type="dxa"/>
          </w:tcPr>
          <w:p w14:paraId="04AC6669"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64E1715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37C5A3A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3423BBA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9E2867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24CDDFD"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62DB70A6" w14:textId="77777777" w:rsidTr="00EE7F2A">
        <w:tc>
          <w:tcPr>
            <w:tcW w:w="3002" w:type="dxa"/>
          </w:tcPr>
          <w:p w14:paraId="5A39637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4.2 Modificări ale cheltuielilor bugetare, plus/minus, din care:</w:t>
            </w:r>
          </w:p>
        </w:tc>
        <w:tc>
          <w:tcPr>
            <w:tcW w:w="953" w:type="dxa"/>
          </w:tcPr>
          <w:p w14:paraId="66A8C50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739CB69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E15155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69E0B93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D2D800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595E76A"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1C009ADC" w14:textId="77777777" w:rsidTr="00EE7F2A">
        <w:tc>
          <w:tcPr>
            <w:tcW w:w="3002" w:type="dxa"/>
          </w:tcPr>
          <w:p w14:paraId="177D716A"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a) buget de stat, din acesta:</w:t>
            </w:r>
          </w:p>
          <w:p w14:paraId="4274B292" w14:textId="77777777" w:rsidR="008E56F7" w:rsidRPr="007F35B7" w:rsidRDefault="008E56F7" w:rsidP="00C47E51">
            <w:pPr>
              <w:numPr>
                <w:ilvl w:val="0"/>
                <w:numId w:val="1"/>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11F35452"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bunuri și servicii</w:t>
            </w:r>
          </w:p>
        </w:tc>
        <w:tc>
          <w:tcPr>
            <w:tcW w:w="953" w:type="dxa"/>
          </w:tcPr>
          <w:p w14:paraId="3EF699FE" w14:textId="43E658A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57E74B3" w14:textId="6AF66202"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F4FBF2F" w14:textId="091ACD3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16644D8" w14:textId="09ABB33F"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B6BD2FB" w14:textId="25740970"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2289D016" w14:textId="0726439B"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423C3FFF" w14:textId="77777777" w:rsidTr="00EE7F2A">
        <w:tc>
          <w:tcPr>
            <w:tcW w:w="3002" w:type="dxa"/>
          </w:tcPr>
          <w:p w14:paraId="5E41AC9B"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b) bugete locale:</w:t>
            </w:r>
          </w:p>
          <w:p w14:paraId="1887A97A" w14:textId="77777777" w:rsidR="008E56F7" w:rsidRPr="007F35B7" w:rsidRDefault="008E56F7" w:rsidP="00C47E51">
            <w:pPr>
              <w:numPr>
                <w:ilvl w:val="0"/>
                <w:numId w:val="4"/>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277D67C4" w14:textId="77777777" w:rsidR="008E56F7" w:rsidRPr="007F35B7" w:rsidRDefault="008E56F7" w:rsidP="00C47E51">
            <w:pPr>
              <w:numPr>
                <w:ilvl w:val="0"/>
                <w:numId w:val="4"/>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bunuri și servicii</w:t>
            </w:r>
          </w:p>
          <w:p w14:paraId="110297C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B84A0E1"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1A1CA27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5790A68F"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6352B029"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763D0A87"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EC9E3FE"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06A917AC" w14:textId="77777777" w:rsidTr="00EE7F2A">
        <w:tc>
          <w:tcPr>
            <w:tcW w:w="3002" w:type="dxa"/>
          </w:tcPr>
          <w:p w14:paraId="1C6FE05F" w14:textId="77777777" w:rsidR="008E56F7" w:rsidRPr="007F35B7" w:rsidRDefault="008E56F7"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 bugetul asigurărilor sociale de stat:</w:t>
            </w:r>
          </w:p>
          <w:p w14:paraId="0AFF61F9" w14:textId="77777777" w:rsidR="008E56F7" w:rsidRPr="007F35B7" w:rsidRDefault="008E56F7" w:rsidP="00C47E51">
            <w:pPr>
              <w:numPr>
                <w:ilvl w:val="0"/>
                <w:numId w:val="3"/>
              </w:num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cheltuieli de personal</w:t>
            </w:r>
          </w:p>
          <w:p w14:paraId="025E4F8C" w14:textId="77777777" w:rsidR="008E56F7" w:rsidRPr="007F35B7" w:rsidRDefault="008E56F7"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bunuri și servicii</w:t>
            </w:r>
          </w:p>
        </w:tc>
        <w:tc>
          <w:tcPr>
            <w:tcW w:w="953" w:type="dxa"/>
          </w:tcPr>
          <w:p w14:paraId="771E6946"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64B9A435"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40DD66E3"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8C0DFF2"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A5BF35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4936C28" w14:textId="77777777" w:rsidR="008E56F7" w:rsidRPr="007F35B7" w:rsidRDefault="008E56F7"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4AE1D3FB" w14:textId="77777777" w:rsidTr="00EE7F2A">
        <w:tc>
          <w:tcPr>
            <w:tcW w:w="3002" w:type="dxa"/>
          </w:tcPr>
          <w:p w14:paraId="1FFDCC7F"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d) alte tipuri de cheltuieli</w:t>
            </w:r>
          </w:p>
          <w:p w14:paraId="669AE1A7"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(se va menționa natura acestora)</w:t>
            </w:r>
          </w:p>
        </w:tc>
        <w:tc>
          <w:tcPr>
            <w:tcW w:w="953" w:type="dxa"/>
          </w:tcPr>
          <w:p w14:paraId="5ECFA260"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E952D7E"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BFF14D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3CF3C5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049E2D0"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D8F3B4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4C518A46" w14:textId="77777777" w:rsidTr="00EE7F2A">
        <w:tc>
          <w:tcPr>
            <w:tcW w:w="3002" w:type="dxa"/>
          </w:tcPr>
          <w:p w14:paraId="548E1F12"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4.3 Impact financiar, plus/minus, din care:</w:t>
            </w:r>
          </w:p>
          <w:p w14:paraId="6B4ADC0A"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a)</w:t>
            </w:r>
            <w:r w:rsidRPr="007F35B7">
              <w:rPr>
                <w:rFonts w:ascii="Times New Roman" w:eastAsiaTheme="majorEastAsia" w:hAnsi="Times New Roman" w:cs="Times New Roman"/>
                <w:sz w:val="26"/>
                <w:szCs w:val="26"/>
                <w:vertAlign w:val="superscript"/>
                <w:lang w:val="ro-RO" w:eastAsia="en-US"/>
              </w:rPr>
              <w:t xml:space="preserve"> </w:t>
            </w:r>
            <w:r w:rsidRPr="007F35B7">
              <w:rPr>
                <w:rFonts w:ascii="Times New Roman" w:eastAsiaTheme="majorEastAsia" w:hAnsi="Times New Roman" w:cs="Times New Roman"/>
                <w:sz w:val="26"/>
                <w:szCs w:val="26"/>
                <w:lang w:val="ro-RO" w:eastAsia="en-US"/>
              </w:rPr>
              <w:t>buget de stat</w:t>
            </w:r>
          </w:p>
        </w:tc>
        <w:tc>
          <w:tcPr>
            <w:tcW w:w="953" w:type="dxa"/>
          </w:tcPr>
          <w:p w14:paraId="31E8580E"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3986E4A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06FDE2A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54EC3B2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05A5A93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3F58CA3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3EBC373C" w14:textId="77777777" w:rsidTr="00EE7F2A">
        <w:tc>
          <w:tcPr>
            <w:tcW w:w="3002" w:type="dxa"/>
          </w:tcPr>
          <w:p w14:paraId="6F327C6A" w14:textId="77777777" w:rsidR="00611BBF" w:rsidRPr="007F35B7" w:rsidRDefault="00611BBF" w:rsidP="00023774">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4.3 Impact financiar, plus/minus, din care:</w:t>
            </w:r>
          </w:p>
          <w:p w14:paraId="7EDBD84E" w14:textId="77777777" w:rsidR="00611BBF" w:rsidRPr="007F35B7" w:rsidRDefault="00611BBF" w:rsidP="00023774">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a)</w:t>
            </w:r>
            <w:r w:rsidRPr="007F35B7">
              <w:rPr>
                <w:rFonts w:ascii="Times New Roman" w:eastAsiaTheme="majorEastAsia" w:hAnsi="Times New Roman" w:cs="Times New Roman"/>
                <w:sz w:val="26"/>
                <w:szCs w:val="26"/>
                <w:vertAlign w:val="superscript"/>
                <w:lang w:val="ro-RO" w:eastAsia="en-US"/>
              </w:rPr>
              <w:t xml:space="preserve"> </w:t>
            </w:r>
            <w:r w:rsidRPr="007F35B7">
              <w:rPr>
                <w:rFonts w:ascii="Times New Roman" w:eastAsiaTheme="majorEastAsia" w:hAnsi="Times New Roman" w:cs="Times New Roman"/>
                <w:sz w:val="26"/>
                <w:szCs w:val="26"/>
                <w:lang w:val="ro-RO" w:eastAsia="en-US"/>
              </w:rPr>
              <w:t>buget de stat</w:t>
            </w:r>
          </w:p>
        </w:tc>
        <w:tc>
          <w:tcPr>
            <w:tcW w:w="953" w:type="dxa"/>
          </w:tcPr>
          <w:p w14:paraId="5306147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B4BAA8A"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0DA486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11849D9"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3BD5C6AD"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1333A13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549B3A60" w14:textId="77777777" w:rsidTr="00EE7F2A">
        <w:trPr>
          <w:trHeight w:val="411"/>
        </w:trPr>
        <w:tc>
          <w:tcPr>
            <w:tcW w:w="3002" w:type="dxa"/>
          </w:tcPr>
          <w:p w14:paraId="559FCF7D"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b) bugete locale</w:t>
            </w:r>
          </w:p>
        </w:tc>
        <w:tc>
          <w:tcPr>
            <w:tcW w:w="953" w:type="dxa"/>
          </w:tcPr>
          <w:p w14:paraId="6EE7CE5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4DE2E67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14AF885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2D0E652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1C4B19BB"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0826D3E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7F020379" w14:textId="77777777" w:rsidTr="00EE7F2A">
        <w:tc>
          <w:tcPr>
            <w:tcW w:w="3002" w:type="dxa"/>
          </w:tcPr>
          <w:p w14:paraId="621B5455"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4.4 Propuneri pentru acoperirea creșterii cheltuielilor bugetare</w:t>
            </w:r>
          </w:p>
        </w:tc>
        <w:tc>
          <w:tcPr>
            <w:tcW w:w="953" w:type="dxa"/>
          </w:tcPr>
          <w:p w14:paraId="4D7F2A7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28C7B5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02653C6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0CA4BC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6BC9D26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3899CAB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17135CF4" w14:textId="77777777" w:rsidTr="00EE7F2A">
        <w:tc>
          <w:tcPr>
            <w:tcW w:w="3002" w:type="dxa"/>
          </w:tcPr>
          <w:p w14:paraId="0B4C3FFB"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4.5 Propuneri pentru a compensa reducerea veniturilor bugetare</w:t>
            </w:r>
          </w:p>
        </w:tc>
        <w:tc>
          <w:tcPr>
            <w:tcW w:w="953" w:type="dxa"/>
          </w:tcPr>
          <w:p w14:paraId="073F3FF4"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208516D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2CCAB7A3"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77F3A727"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5960732F"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642FC13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611BBF" w:rsidRPr="007F35B7" w14:paraId="1BDD0D07" w14:textId="77777777" w:rsidTr="00EE7F2A">
        <w:tc>
          <w:tcPr>
            <w:tcW w:w="3002" w:type="dxa"/>
          </w:tcPr>
          <w:p w14:paraId="5CE1C28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r w:rsidRPr="007F35B7">
              <w:rPr>
                <w:rFonts w:ascii="Times New Roman" w:eastAsiaTheme="majorEastAsia" w:hAnsi="Times New Roman" w:cs="Times New Roman"/>
                <w:sz w:val="26"/>
                <w:szCs w:val="26"/>
                <w:lang w:val="ro-RO" w:eastAsia="en-US"/>
              </w:rPr>
              <w:t>4.6 Calcule detaliate privind fundamentarea modificărilor veniturilor și/sau cheltuielilor bugetare</w:t>
            </w:r>
          </w:p>
        </w:tc>
        <w:tc>
          <w:tcPr>
            <w:tcW w:w="953" w:type="dxa"/>
          </w:tcPr>
          <w:p w14:paraId="5BF160C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00" w:type="dxa"/>
          </w:tcPr>
          <w:p w14:paraId="5619BB8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53" w:type="dxa"/>
          </w:tcPr>
          <w:p w14:paraId="343C2E11"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913" w:type="dxa"/>
          </w:tcPr>
          <w:p w14:paraId="03C01DF8"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834" w:type="dxa"/>
          </w:tcPr>
          <w:p w14:paraId="7C4A53C2"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c>
          <w:tcPr>
            <w:tcW w:w="2250" w:type="dxa"/>
          </w:tcPr>
          <w:p w14:paraId="4A7C412C" w14:textId="77777777" w:rsidR="00611BBF" w:rsidRPr="007F35B7" w:rsidRDefault="00611BBF"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D901D1B" w14:textId="77777777" w:rsidTr="00EE7F2A">
        <w:tc>
          <w:tcPr>
            <w:tcW w:w="9805" w:type="dxa"/>
            <w:gridSpan w:val="7"/>
          </w:tcPr>
          <w:p w14:paraId="0A49896E" w14:textId="77777777" w:rsidR="008E56F7" w:rsidRPr="007F35B7" w:rsidRDefault="008E56F7" w:rsidP="008E56F7">
            <w:pPr>
              <w:autoSpaceDE w:val="0"/>
              <w:autoSpaceDN w:val="0"/>
              <w:adjustRightInd w:val="0"/>
              <w:jc w:val="both"/>
              <w:rPr>
                <w:rFonts w:ascii="Times New Roman" w:hAnsi="Times New Roman" w:cs="Times New Roman"/>
                <w:sz w:val="26"/>
                <w:szCs w:val="26"/>
                <w:lang w:val="ro-RO"/>
              </w:rPr>
            </w:pPr>
            <w:r w:rsidRPr="007F35B7">
              <w:rPr>
                <w:rFonts w:ascii="Times New Roman" w:eastAsiaTheme="majorEastAsia" w:hAnsi="Times New Roman" w:cs="Times New Roman"/>
                <w:sz w:val="26"/>
                <w:szCs w:val="26"/>
                <w:lang w:val="ro-RO" w:eastAsia="en-US"/>
              </w:rPr>
              <w:t xml:space="preserve">4.7 Prezentarea, </w:t>
            </w:r>
            <w:r w:rsidRPr="007F35B7">
              <w:rPr>
                <w:rFonts w:ascii="Times New Roman" w:hAnsi="Times New Roman" w:cs="Times New Roman"/>
                <w:sz w:val="26"/>
                <w:szCs w:val="26"/>
                <w:lang w:val="ro-RO"/>
              </w:rPr>
              <w:t>în cazul proiectelor de acte normative a căror adoptare atrage majorarea cheltuielilor bugetare, a următoarelor documente:</w:t>
            </w:r>
          </w:p>
          <w:p w14:paraId="422A0A2B" w14:textId="77777777" w:rsidR="008E56F7" w:rsidRPr="007F35B7" w:rsidRDefault="008E56F7" w:rsidP="008E56F7">
            <w:pPr>
              <w:autoSpaceDE w:val="0"/>
              <w:autoSpaceDN w:val="0"/>
              <w:adjustRightInd w:val="0"/>
              <w:jc w:val="both"/>
              <w:rPr>
                <w:rFonts w:ascii="Times New Roman" w:hAnsi="Times New Roman" w:cs="Times New Roman"/>
                <w:sz w:val="26"/>
                <w:szCs w:val="26"/>
                <w:lang w:val="ro-RO"/>
              </w:rPr>
            </w:pPr>
            <w:r w:rsidRPr="007F35B7">
              <w:rPr>
                <w:rFonts w:ascii="Times New Roman" w:hAnsi="Times New Roman" w:cs="Times New Roman"/>
                <w:sz w:val="26"/>
                <w:szCs w:val="26"/>
                <w:lang w:val="ro-RO"/>
              </w:rPr>
              <w:t>a) fișa financiară prevăzută la art.15 din Legea nr. 500/2002 privind finanțele publice, cu modificările şi completările ulterioare, însoțită de ipotezele și metodologia de calcul utilizată;</w:t>
            </w:r>
          </w:p>
          <w:p w14:paraId="61D4D8DA" w14:textId="77777777" w:rsidR="00023774" w:rsidRPr="007F35B7" w:rsidRDefault="008E56F7" w:rsidP="008E56F7">
            <w:pPr>
              <w:tabs>
                <w:tab w:val="left" w:pos="567"/>
              </w:tabs>
              <w:rPr>
                <w:rFonts w:ascii="Times New Roman" w:eastAsiaTheme="majorEastAsia" w:hAnsi="Times New Roman" w:cs="Times New Roman"/>
                <w:b/>
                <w:bCs/>
                <w:sz w:val="26"/>
                <w:szCs w:val="26"/>
                <w:lang w:val="ro-RO" w:eastAsia="en-US"/>
              </w:rPr>
            </w:pPr>
            <w:r w:rsidRPr="007F35B7">
              <w:rPr>
                <w:rFonts w:ascii="Times New Roman" w:hAnsi="Times New Roman" w:cs="Times New Roman"/>
                <w:sz w:val="26"/>
                <w:szCs w:val="26"/>
                <w:lang w:val="ro-RO"/>
              </w:rPr>
              <w:t>b) declarație conform căreia majorarea de cheltuială respectivă este compatibilă cu obiectivele şi prioritățile strategice specificate în strategia fiscal-bugetară, cu legea bugetară anuală şi cu plafoanele de cheltuieli prezentate în strategia fiscal-bugetară.</w:t>
            </w:r>
          </w:p>
        </w:tc>
      </w:tr>
      <w:tr w:rsidR="00023774" w:rsidRPr="007F35B7" w14:paraId="4E21E725" w14:textId="77777777" w:rsidTr="00EE7F2A">
        <w:tc>
          <w:tcPr>
            <w:tcW w:w="9805" w:type="dxa"/>
            <w:gridSpan w:val="7"/>
          </w:tcPr>
          <w:p w14:paraId="5CB95C97" w14:textId="77777777" w:rsidR="00F0659B" w:rsidRPr="007F35B7" w:rsidRDefault="008E56F7" w:rsidP="00A119A9">
            <w:pPr>
              <w:tabs>
                <w:tab w:val="left" w:pos="567"/>
              </w:tabs>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4.8 Alte informații</w:t>
            </w:r>
          </w:p>
        </w:tc>
      </w:tr>
      <w:tr w:rsidR="00023774" w:rsidRPr="007F35B7" w14:paraId="498AD13B" w14:textId="77777777" w:rsidTr="00EE7F2A">
        <w:tc>
          <w:tcPr>
            <w:tcW w:w="9805" w:type="dxa"/>
            <w:gridSpan w:val="7"/>
          </w:tcPr>
          <w:p w14:paraId="05AD4B90" w14:textId="77777777" w:rsidR="00042A09" w:rsidRPr="007F35B7" w:rsidRDefault="00042A09" w:rsidP="008E56F7">
            <w:pPr>
              <w:jc w:val="center"/>
              <w:rPr>
                <w:rFonts w:ascii="Times New Roman" w:eastAsiaTheme="majorEastAsia" w:hAnsi="Times New Roman" w:cs="Times New Roman"/>
                <w:b/>
                <w:sz w:val="26"/>
                <w:szCs w:val="26"/>
                <w:lang w:val="ro-RO" w:eastAsia="en-US"/>
              </w:rPr>
            </w:pPr>
          </w:p>
          <w:p w14:paraId="643893F9" w14:textId="77777777" w:rsidR="008E56F7" w:rsidRPr="007F35B7" w:rsidRDefault="008E56F7" w:rsidP="008E56F7">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5-a:</w:t>
            </w:r>
          </w:p>
          <w:p w14:paraId="6991AE4B" w14:textId="77777777" w:rsidR="00023774" w:rsidRPr="007F35B7" w:rsidRDefault="008E56F7" w:rsidP="008E56F7">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Efectele proiectului de act normativ asupra legislației în vigoare</w:t>
            </w:r>
          </w:p>
          <w:p w14:paraId="14D8503C" w14:textId="77777777" w:rsidR="008E56F7" w:rsidRPr="007F35B7" w:rsidRDefault="008E56F7" w:rsidP="008E56F7">
            <w:pPr>
              <w:tabs>
                <w:tab w:val="left" w:pos="567"/>
              </w:tabs>
              <w:jc w:val="center"/>
              <w:rPr>
                <w:rFonts w:ascii="Times New Roman" w:eastAsiaTheme="majorEastAsia" w:hAnsi="Times New Roman" w:cs="Times New Roman"/>
                <w:b/>
                <w:bCs/>
                <w:sz w:val="26"/>
                <w:szCs w:val="26"/>
                <w:lang w:val="ro-RO" w:eastAsia="en-US"/>
              </w:rPr>
            </w:pPr>
          </w:p>
        </w:tc>
      </w:tr>
      <w:tr w:rsidR="00023774" w:rsidRPr="007F35B7" w14:paraId="00126D50" w14:textId="77777777" w:rsidTr="00EE7F2A">
        <w:tc>
          <w:tcPr>
            <w:tcW w:w="9805" w:type="dxa"/>
            <w:gridSpan w:val="7"/>
          </w:tcPr>
          <w:p w14:paraId="6D89B08D"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5.1 Măsuri normative necesare pentru aplicarea prevederilor proiectului de act normativ</w:t>
            </w:r>
          </w:p>
          <w:p w14:paraId="5647158C"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7A35706" w14:textId="77777777" w:rsidTr="00EE7F2A">
        <w:tc>
          <w:tcPr>
            <w:tcW w:w="9805" w:type="dxa"/>
            <w:gridSpan w:val="7"/>
          </w:tcPr>
          <w:p w14:paraId="5DF8342F" w14:textId="77777777" w:rsidR="00611BBF" w:rsidRPr="007F35B7" w:rsidRDefault="00611BBF" w:rsidP="00611BBF">
            <w:pPr>
              <w:jc w:val="both"/>
              <w:rPr>
                <w:rFonts w:ascii="Times New Roman" w:eastAsiaTheme="majorEastAsia" w:hAnsi="Times New Roman" w:cs="Times New Roman"/>
                <w:iCs/>
                <w:sz w:val="26"/>
                <w:szCs w:val="26"/>
                <w:lang w:val="ro-RO" w:eastAsia="en-US"/>
              </w:rPr>
            </w:pPr>
            <w:r w:rsidRPr="007F35B7">
              <w:rPr>
                <w:rFonts w:ascii="Times New Roman" w:eastAsiaTheme="majorEastAsia" w:hAnsi="Times New Roman" w:cs="Times New Roman"/>
                <w:iCs/>
                <w:sz w:val="26"/>
                <w:szCs w:val="26"/>
                <w:lang w:val="ro-RO" w:eastAsia="en-US"/>
              </w:rPr>
              <w:t>5.2 Impactul asupra legislației in domeniul achizițiilor publice</w:t>
            </w:r>
          </w:p>
          <w:p w14:paraId="15F6C9AB"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766DEA54" w14:textId="77777777" w:rsidTr="00EE7F2A">
        <w:tc>
          <w:tcPr>
            <w:tcW w:w="9805" w:type="dxa"/>
            <w:gridSpan w:val="7"/>
          </w:tcPr>
          <w:p w14:paraId="104E59F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5.3 Conformitatea proiectului de act normativ cu legislația UE (în cazul proiectelor ce transpun sau asigură aplicarea unor prevederi de drept UE). </w:t>
            </w:r>
          </w:p>
          <w:p w14:paraId="28DE624D"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2D91FBC3" w14:textId="77777777" w:rsidTr="00EE7F2A">
        <w:tc>
          <w:tcPr>
            <w:tcW w:w="9805" w:type="dxa"/>
            <w:gridSpan w:val="7"/>
          </w:tcPr>
          <w:p w14:paraId="71C387DB"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5.3.1 Măsuri normative necesare transpunerii directivelor UE</w:t>
            </w:r>
          </w:p>
          <w:p w14:paraId="753FD9C3"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359B123B" w14:textId="77777777" w:rsidTr="00EE7F2A">
        <w:tc>
          <w:tcPr>
            <w:tcW w:w="9805" w:type="dxa"/>
            <w:gridSpan w:val="7"/>
          </w:tcPr>
          <w:p w14:paraId="54742D4C"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lastRenderedPageBreak/>
              <w:t xml:space="preserve">5.3.2 Măsuri normative necesare aplicării actelor legislative UE  </w:t>
            </w:r>
          </w:p>
          <w:p w14:paraId="07FAA510"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52D5748A" w14:textId="77777777" w:rsidTr="00EE7F2A">
        <w:tc>
          <w:tcPr>
            <w:tcW w:w="9805" w:type="dxa"/>
            <w:gridSpan w:val="7"/>
          </w:tcPr>
          <w:p w14:paraId="19173CD9" w14:textId="77777777" w:rsidR="00611BBF" w:rsidRPr="007F35B7" w:rsidRDefault="00611BBF" w:rsidP="00611BBF">
            <w:pPr>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5.4 Hotărâri ale Curții de Justiție a Uniunii Europene </w:t>
            </w:r>
          </w:p>
          <w:p w14:paraId="2B861B63"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023774" w:rsidRPr="007F35B7" w14:paraId="275CB9D9" w14:textId="77777777" w:rsidTr="00EE7F2A">
        <w:tc>
          <w:tcPr>
            <w:tcW w:w="9805" w:type="dxa"/>
            <w:gridSpan w:val="7"/>
          </w:tcPr>
          <w:p w14:paraId="61E4A83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5.5 Alte acte normative  şi/sau documente internaționale din care decurg angajamente asumate </w:t>
            </w:r>
          </w:p>
          <w:p w14:paraId="1C168799" w14:textId="77777777" w:rsidR="00023774" w:rsidRPr="007F35B7" w:rsidRDefault="00023774" w:rsidP="0008230D">
            <w:pPr>
              <w:tabs>
                <w:tab w:val="left" w:pos="567"/>
              </w:tabs>
              <w:rPr>
                <w:rFonts w:ascii="Times New Roman" w:eastAsiaTheme="majorEastAsia" w:hAnsi="Times New Roman" w:cs="Times New Roman"/>
                <w:b/>
                <w:bCs/>
                <w:sz w:val="26"/>
                <w:szCs w:val="26"/>
                <w:lang w:val="ro-RO" w:eastAsia="en-US"/>
              </w:rPr>
            </w:pPr>
          </w:p>
        </w:tc>
      </w:tr>
      <w:tr w:rsidR="008E56F7" w:rsidRPr="007F35B7" w14:paraId="156BD389" w14:textId="77777777" w:rsidTr="00EE7F2A">
        <w:tc>
          <w:tcPr>
            <w:tcW w:w="9805" w:type="dxa"/>
            <w:gridSpan w:val="7"/>
          </w:tcPr>
          <w:p w14:paraId="2B527554" w14:textId="77777777" w:rsidR="00042A09" w:rsidRPr="007F35B7" w:rsidRDefault="00611BBF" w:rsidP="0008230D">
            <w:pPr>
              <w:tabs>
                <w:tab w:val="left" w:pos="567"/>
              </w:tabs>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sz w:val="26"/>
                <w:szCs w:val="26"/>
                <w:lang w:val="ro-RO" w:eastAsia="en-US"/>
              </w:rPr>
              <w:t>5.6. Alte informații</w:t>
            </w:r>
            <w:r w:rsidRPr="007F35B7">
              <w:rPr>
                <w:rFonts w:ascii="Times New Roman" w:eastAsiaTheme="majorEastAsia" w:hAnsi="Times New Roman" w:cs="Times New Roman"/>
                <w:b/>
                <w:sz w:val="26"/>
                <w:szCs w:val="26"/>
                <w:lang w:val="ro-RO" w:eastAsia="en-US"/>
              </w:rPr>
              <w:t xml:space="preserve">  </w:t>
            </w:r>
          </w:p>
        </w:tc>
      </w:tr>
      <w:tr w:rsidR="008E56F7" w:rsidRPr="007F35B7" w14:paraId="1E612222" w14:textId="77777777" w:rsidTr="00EE7F2A">
        <w:tc>
          <w:tcPr>
            <w:tcW w:w="9805" w:type="dxa"/>
            <w:gridSpan w:val="7"/>
          </w:tcPr>
          <w:p w14:paraId="649EF533" w14:textId="77777777" w:rsidR="00611BBF" w:rsidRPr="007F35B7" w:rsidRDefault="00611BBF" w:rsidP="00611BBF">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Secțiunea a 6-a:</w:t>
            </w:r>
          </w:p>
          <w:p w14:paraId="41319BD7" w14:textId="75E652F0" w:rsidR="008E56F7" w:rsidRPr="007F35B7" w:rsidRDefault="00611BBF" w:rsidP="00611BBF">
            <w:pPr>
              <w:tabs>
                <w:tab w:val="left" w:pos="567"/>
              </w:tabs>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Consultările efectuate în vederea elaborării proiect</w:t>
            </w:r>
            <w:r w:rsidR="00E24FC8">
              <w:rPr>
                <w:rFonts w:ascii="Times New Roman" w:eastAsiaTheme="majorEastAsia" w:hAnsi="Times New Roman" w:cs="Times New Roman"/>
                <w:b/>
                <w:sz w:val="26"/>
                <w:szCs w:val="26"/>
                <w:lang w:val="ro-RO" w:eastAsia="en-US"/>
              </w:rPr>
              <w:t xml:space="preserve">  </w:t>
            </w:r>
            <w:r w:rsidRPr="007F35B7">
              <w:rPr>
                <w:rFonts w:ascii="Times New Roman" w:eastAsiaTheme="majorEastAsia" w:hAnsi="Times New Roman" w:cs="Times New Roman"/>
                <w:b/>
                <w:sz w:val="26"/>
                <w:szCs w:val="26"/>
                <w:lang w:val="ro-RO" w:eastAsia="en-US"/>
              </w:rPr>
              <w:t>ului de act normativ</w:t>
            </w:r>
          </w:p>
          <w:p w14:paraId="273459AE" w14:textId="77777777" w:rsidR="00611BBF" w:rsidRPr="007F35B7" w:rsidRDefault="00611BBF" w:rsidP="00611BBF">
            <w:pPr>
              <w:tabs>
                <w:tab w:val="left" w:pos="567"/>
              </w:tabs>
              <w:jc w:val="center"/>
              <w:rPr>
                <w:rFonts w:ascii="Times New Roman" w:eastAsiaTheme="majorEastAsia" w:hAnsi="Times New Roman" w:cs="Times New Roman"/>
                <w:b/>
                <w:bCs/>
                <w:sz w:val="26"/>
                <w:szCs w:val="26"/>
                <w:lang w:val="ro-RO" w:eastAsia="en-US"/>
              </w:rPr>
            </w:pPr>
          </w:p>
        </w:tc>
      </w:tr>
      <w:tr w:rsidR="008E56F7" w:rsidRPr="007F35B7" w14:paraId="057BCCAA" w14:textId="77777777" w:rsidTr="00EE7F2A">
        <w:tc>
          <w:tcPr>
            <w:tcW w:w="9805" w:type="dxa"/>
            <w:gridSpan w:val="7"/>
          </w:tcPr>
          <w:p w14:paraId="0F67357E" w14:textId="77777777" w:rsidR="008E56F7" w:rsidRPr="007F35B7" w:rsidRDefault="00611BBF" w:rsidP="00A119A9">
            <w:pPr>
              <w:jc w:val="both"/>
              <w:rPr>
                <w:rFonts w:ascii="Times New Roman" w:hAnsi="Times New Roman" w:cs="Times New Roman"/>
                <w:bCs/>
                <w:sz w:val="26"/>
                <w:szCs w:val="26"/>
                <w:lang w:val="ro-RO"/>
              </w:rPr>
            </w:pPr>
            <w:r w:rsidRPr="007F35B7">
              <w:rPr>
                <w:rFonts w:ascii="Times New Roman" w:hAnsi="Times New Roman" w:cs="Times New Roman"/>
                <w:bCs/>
                <w:sz w:val="26"/>
                <w:szCs w:val="26"/>
                <w:lang w:val="ro-RO"/>
              </w:rPr>
              <w:t>6.1 Informații privind neaplicarea procedurii de participare la elaborarea actelor normative</w:t>
            </w:r>
          </w:p>
        </w:tc>
      </w:tr>
      <w:tr w:rsidR="008E56F7" w:rsidRPr="007F35B7" w14:paraId="07C8131F" w14:textId="77777777" w:rsidTr="00EE7F2A">
        <w:tc>
          <w:tcPr>
            <w:tcW w:w="9805" w:type="dxa"/>
            <w:gridSpan w:val="7"/>
          </w:tcPr>
          <w:p w14:paraId="79673779" w14:textId="77777777" w:rsidR="008E56F7" w:rsidRPr="007F35B7" w:rsidRDefault="00611BBF" w:rsidP="00A119A9">
            <w:pPr>
              <w:jc w:val="both"/>
              <w:rPr>
                <w:rFonts w:ascii="Times New Roman" w:hAnsi="Times New Roman" w:cs="Times New Roman"/>
                <w:sz w:val="26"/>
                <w:szCs w:val="26"/>
                <w:lang w:val="ro-RO"/>
              </w:rPr>
            </w:pPr>
            <w:r w:rsidRPr="007F35B7">
              <w:rPr>
                <w:rFonts w:ascii="Times New Roman" w:hAnsi="Times New Roman" w:cs="Times New Roman"/>
                <w:bCs/>
                <w:sz w:val="26"/>
                <w:szCs w:val="26"/>
                <w:lang w:val="ro-RO"/>
              </w:rPr>
              <w:t>6.2 Informații privind procesul de consultare cu organizații neguvernamentale, institute de cercetare și alte organisme implicate.</w:t>
            </w:r>
            <w:r w:rsidRPr="007F35B7">
              <w:rPr>
                <w:rFonts w:ascii="Times New Roman" w:hAnsi="Times New Roman" w:cs="Times New Roman"/>
                <w:sz w:val="26"/>
                <w:szCs w:val="26"/>
                <w:lang w:val="ro-RO"/>
              </w:rPr>
              <w:t xml:space="preserve"> </w:t>
            </w:r>
          </w:p>
        </w:tc>
      </w:tr>
      <w:tr w:rsidR="00611BBF" w:rsidRPr="007F35B7" w14:paraId="05392997" w14:textId="77777777" w:rsidTr="00EE7F2A">
        <w:tc>
          <w:tcPr>
            <w:tcW w:w="9805" w:type="dxa"/>
            <w:gridSpan w:val="7"/>
          </w:tcPr>
          <w:p w14:paraId="219250F9"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6.3 Informații despre consultările organizate cu autoritățile administrației publice locale </w:t>
            </w:r>
          </w:p>
        </w:tc>
      </w:tr>
      <w:tr w:rsidR="00611BBF" w:rsidRPr="007F35B7" w14:paraId="1B2B30EE" w14:textId="77777777" w:rsidTr="00EE7F2A">
        <w:tc>
          <w:tcPr>
            <w:tcW w:w="9805" w:type="dxa"/>
            <w:gridSpan w:val="7"/>
          </w:tcPr>
          <w:p w14:paraId="7CFD441E" w14:textId="77777777" w:rsidR="00611BBF" w:rsidRPr="007F35B7" w:rsidRDefault="00611BBF" w:rsidP="00611BBF">
            <w:pPr>
              <w:jc w:val="both"/>
              <w:rPr>
                <w:rFonts w:ascii="Times New Roman" w:eastAsiaTheme="majorEastAsia" w:hAnsi="Times New Roman" w:cs="Times New Roman"/>
                <w:sz w:val="26"/>
                <w:szCs w:val="26"/>
                <w:lang w:val="ro-RO"/>
              </w:rPr>
            </w:pPr>
            <w:r w:rsidRPr="007F35B7">
              <w:rPr>
                <w:rFonts w:ascii="Times New Roman" w:eastAsiaTheme="majorEastAsia" w:hAnsi="Times New Roman" w:cs="Times New Roman"/>
                <w:sz w:val="26"/>
                <w:szCs w:val="26"/>
                <w:lang w:val="ro-RO"/>
              </w:rPr>
              <w:t xml:space="preserve">6.4 Informații privind puncte de vedere/opinii emise de organisme consultative constituite prin acte normative </w:t>
            </w:r>
          </w:p>
        </w:tc>
      </w:tr>
      <w:tr w:rsidR="00611BBF" w:rsidRPr="007F35B7" w14:paraId="34FCE93A" w14:textId="77777777" w:rsidTr="00EE7F2A">
        <w:tc>
          <w:tcPr>
            <w:tcW w:w="9805" w:type="dxa"/>
            <w:gridSpan w:val="7"/>
          </w:tcPr>
          <w:p w14:paraId="6300E204"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6.5 Informații privind avizarea de către: </w:t>
            </w:r>
          </w:p>
          <w:p w14:paraId="33EB9F33"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a)Consiliul Legislativ  </w:t>
            </w:r>
          </w:p>
          <w:p w14:paraId="71474902"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b)Consiliul Suprem de Apărare a Țării </w:t>
            </w:r>
          </w:p>
          <w:p w14:paraId="56C8B7A1"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c)Consiliul Economic și Social </w:t>
            </w:r>
          </w:p>
          <w:p w14:paraId="6D397686"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d)Consiliul Concurenței </w:t>
            </w:r>
          </w:p>
          <w:p w14:paraId="5084E71E" w14:textId="77777777" w:rsidR="00611BBF" w:rsidRPr="007F35B7" w:rsidRDefault="00611BBF" w:rsidP="00611BBF">
            <w:pPr>
              <w:autoSpaceDE w:val="0"/>
              <w:autoSpaceDN w:val="0"/>
              <w:adjustRightInd w:val="0"/>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 xml:space="preserve">e)Curtea de Conturi </w:t>
            </w:r>
          </w:p>
          <w:p w14:paraId="15A34E3B" w14:textId="77777777" w:rsidR="00611BBF" w:rsidRPr="007F35B7" w:rsidRDefault="009D321B" w:rsidP="00611BBF">
            <w:pPr>
              <w:jc w:val="both"/>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Urmează a fi solicitat</w:t>
            </w:r>
            <w:r w:rsidR="00F0659B" w:rsidRPr="007F35B7">
              <w:rPr>
                <w:rFonts w:ascii="Times New Roman" w:hAnsi="Times New Roman" w:cs="Times New Roman"/>
                <w:b/>
                <w:bCs/>
                <w:sz w:val="26"/>
                <w:szCs w:val="26"/>
                <w:lang w:val="ro-RO"/>
              </w:rPr>
              <w:t xml:space="preserve"> avizul Consiliului Legislativ</w:t>
            </w:r>
          </w:p>
        </w:tc>
      </w:tr>
      <w:tr w:rsidR="00611BBF" w:rsidRPr="007F35B7" w14:paraId="28F56EA9" w14:textId="77777777" w:rsidTr="00EE7F2A">
        <w:tc>
          <w:tcPr>
            <w:tcW w:w="9805" w:type="dxa"/>
            <w:gridSpan w:val="7"/>
          </w:tcPr>
          <w:p w14:paraId="658C2DF6" w14:textId="77777777" w:rsidR="00611BBF" w:rsidRPr="007F35B7" w:rsidRDefault="00611BBF" w:rsidP="00611BB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6.6 Alte informaţii</w:t>
            </w:r>
          </w:p>
          <w:p w14:paraId="4DCC12AE" w14:textId="77777777" w:rsidR="00E25B6E" w:rsidRPr="007F35B7" w:rsidRDefault="00E25B6E" w:rsidP="00611BBF">
            <w:pPr>
              <w:jc w:val="both"/>
              <w:rPr>
                <w:rFonts w:ascii="Times New Roman" w:hAnsi="Times New Roman" w:cs="Times New Roman"/>
                <w:bCs/>
                <w:sz w:val="26"/>
                <w:szCs w:val="26"/>
                <w:lang w:val="ro-RO"/>
              </w:rPr>
            </w:pPr>
          </w:p>
        </w:tc>
      </w:tr>
      <w:tr w:rsidR="00611BBF" w:rsidRPr="007F35B7" w14:paraId="0D6281FD" w14:textId="77777777" w:rsidTr="00EE7F2A">
        <w:tc>
          <w:tcPr>
            <w:tcW w:w="9805" w:type="dxa"/>
            <w:gridSpan w:val="7"/>
          </w:tcPr>
          <w:p w14:paraId="134FEC02" w14:textId="7C1DD719" w:rsidR="003E5C74" w:rsidRDefault="003E5C74" w:rsidP="00BB619F">
            <w:pPr>
              <w:jc w:val="center"/>
              <w:rPr>
                <w:rFonts w:ascii="Times New Roman" w:eastAsiaTheme="majorEastAsia" w:hAnsi="Times New Roman" w:cs="Times New Roman"/>
                <w:b/>
                <w:sz w:val="26"/>
                <w:szCs w:val="26"/>
                <w:lang w:val="ro-RO"/>
              </w:rPr>
            </w:pPr>
            <w:r>
              <w:rPr>
                <w:rFonts w:ascii="Times New Roman" w:eastAsiaTheme="majorEastAsia" w:hAnsi="Times New Roman" w:cs="Times New Roman"/>
                <w:b/>
                <w:sz w:val="26"/>
                <w:szCs w:val="26"/>
                <w:lang w:val="ro-RO"/>
              </w:rPr>
              <w:t xml:space="preserve"> </w:t>
            </w:r>
          </w:p>
          <w:p w14:paraId="6AA30DE0" w14:textId="77777777" w:rsidR="00611BBF" w:rsidRPr="007F35B7" w:rsidRDefault="00611BBF" w:rsidP="00BB619F">
            <w:pPr>
              <w:jc w:val="center"/>
              <w:rPr>
                <w:rFonts w:ascii="Times New Roman" w:eastAsiaTheme="majorEastAsia" w:hAnsi="Times New Roman" w:cs="Times New Roman"/>
                <w:b/>
                <w:sz w:val="26"/>
                <w:szCs w:val="26"/>
                <w:lang w:val="ro-RO"/>
              </w:rPr>
            </w:pPr>
            <w:r w:rsidRPr="007F35B7">
              <w:rPr>
                <w:rFonts w:ascii="Times New Roman" w:eastAsiaTheme="majorEastAsia" w:hAnsi="Times New Roman" w:cs="Times New Roman"/>
                <w:b/>
                <w:sz w:val="26"/>
                <w:szCs w:val="26"/>
                <w:lang w:val="ro-RO"/>
              </w:rPr>
              <w:t>Secțiunea a 7-a:</w:t>
            </w:r>
          </w:p>
          <w:p w14:paraId="0C584B54" w14:textId="77777777" w:rsidR="00611BBF" w:rsidRPr="007F35B7" w:rsidRDefault="00611BBF" w:rsidP="00BB619F">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Activităţi de informare publică privind elaborarea şi implementarea proiectului de act normativ</w:t>
            </w:r>
          </w:p>
          <w:p w14:paraId="324EA025" w14:textId="77777777" w:rsidR="00BB619F" w:rsidRPr="007F35B7" w:rsidRDefault="00BB619F" w:rsidP="00BB619F">
            <w:pPr>
              <w:jc w:val="center"/>
              <w:rPr>
                <w:rFonts w:ascii="Times New Roman" w:hAnsi="Times New Roman" w:cs="Times New Roman"/>
                <w:bCs/>
                <w:sz w:val="26"/>
                <w:szCs w:val="26"/>
                <w:lang w:val="ro-RO"/>
              </w:rPr>
            </w:pPr>
          </w:p>
        </w:tc>
      </w:tr>
      <w:tr w:rsidR="00BB619F" w:rsidRPr="007F35B7" w14:paraId="1F749BB3" w14:textId="77777777" w:rsidTr="00EE7F2A">
        <w:tc>
          <w:tcPr>
            <w:tcW w:w="9805" w:type="dxa"/>
            <w:gridSpan w:val="7"/>
          </w:tcPr>
          <w:p w14:paraId="17217285" w14:textId="77777777" w:rsidR="00BB619F" w:rsidRPr="007F35B7" w:rsidRDefault="00BB619F" w:rsidP="00C47E51">
            <w:pPr>
              <w:pStyle w:val="ListParagraph"/>
              <w:numPr>
                <w:ilvl w:val="1"/>
                <w:numId w:val="2"/>
              </w:numPr>
              <w:autoSpaceDE w:val="0"/>
              <w:autoSpaceDN w:val="0"/>
              <w:adjustRightInd w:val="0"/>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Informarea societății civile cu privire la elaborarea proiectului de act normativ</w:t>
            </w:r>
          </w:p>
          <w:p w14:paraId="7D93857A" w14:textId="11F45BC1" w:rsidR="00A36B6F" w:rsidRPr="007F35B7" w:rsidRDefault="009D321B" w:rsidP="005867C1">
            <w:pPr>
              <w:autoSpaceDE w:val="0"/>
              <w:autoSpaceDN w:val="0"/>
              <w:adjustRightInd w:val="0"/>
              <w:jc w:val="both"/>
              <w:rPr>
                <w:rFonts w:ascii="Times New Roman" w:eastAsiaTheme="majorEastAsia" w:hAnsi="Times New Roman" w:cs="Times New Roman"/>
                <w:bCs/>
                <w:noProof/>
                <w:sz w:val="26"/>
                <w:szCs w:val="26"/>
                <w:lang w:val="ro-RO" w:eastAsia="en-US"/>
              </w:rPr>
            </w:pPr>
            <w:r w:rsidRPr="007F35B7">
              <w:rPr>
                <w:rFonts w:ascii="Times New Roman" w:hAnsi="Times New Roman" w:cs="Times New Roman"/>
                <w:sz w:val="26"/>
                <w:szCs w:val="26"/>
                <w:lang w:val="ro-RO"/>
              </w:rPr>
              <w:t xml:space="preserve">       În procesul de elaborare a prezentului proiect de act normativ au fost respectate dispozițiile </w:t>
            </w:r>
            <w:r w:rsidRPr="007F35B7">
              <w:rPr>
                <w:rFonts w:ascii="Times New Roman" w:hAnsi="Times New Roman" w:cs="Times New Roman"/>
                <w:i/>
                <w:iCs/>
                <w:sz w:val="26"/>
                <w:szCs w:val="26"/>
                <w:lang w:val="ro-RO"/>
              </w:rPr>
              <w:t>Legii nr.52/2003 privind transparența decizională în administrația publică</w:t>
            </w:r>
            <w:r w:rsidRPr="007F35B7">
              <w:rPr>
                <w:rFonts w:ascii="Times New Roman" w:hAnsi="Times New Roman" w:cs="Times New Roman"/>
                <w:sz w:val="26"/>
                <w:szCs w:val="26"/>
                <w:lang w:val="ro-RO"/>
              </w:rPr>
              <w:t xml:space="preserve">, republicată.         </w:t>
            </w:r>
          </w:p>
        </w:tc>
      </w:tr>
      <w:tr w:rsidR="00BB619F" w:rsidRPr="007F35B7" w14:paraId="3C7C0119" w14:textId="77777777" w:rsidTr="00EE7F2A">
        <w:tc>
          <w:tcPr>
            <w:tcW w:w="9805" w:type="dxa"/>
            <w:gridSpan w:val="7"/>
          </w:tcPr>
          <w:p w14:paraId="5785D79A" w14:textId="77777777" w:rsidR="00BB619F" w:rsidRPr="007F35B7" w:rsidRDefault="00BB619F" w:rsidP="00443094">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7.2 Informarea societății civile cu privire la eventualul impact asupra mediului în urma implementării proiectului de act normativ, precum şi efectele asupra sănătății și securității cetățenilor sau diversității biologice.</w:t>
            </w:r>
          </w:p>
          <w:p w14:paraId="44AD03EA" w14:textId="77777777" w:rsidR="00BB619F" w:rsidRPr="007F35B7" w:rsidRDefault="00BB619F" w:rsidP="00BB619F">
            <w:pPr>
              <w:rPr>
                <w:rFonts w:ascii="Times New Roman" w:eastAsiaTheme="majorEastAsia" w:hAnsi="Times New Roman" w:cs="Times New Roman"/>
                <w:bCs/>
                <w:sz w:val="26"/>
                <w:szCs w:val="26"/>
                <w:lang w:val="ro-RO"/>
              </w:rPr>
            </w:pPr>
          </w:p>
        </w:tc>
      </w:tr>
      <w:tr w:rsidR="00BB619F" w:rsidRPr="007F35B7" w14:paraId="624AD3E0" w14:textId="77777777" w:rsidTr="00EE7F2A">
        <w:tc>
          <w:tcPr>
            <w:tcW w:w="9805" w:type="dxa"/>
            <w:gridSpan w:val="7"/>
          </w:tcPr>
          <w:p w14:paraId="7C42F4CB" w14:textId="77777777" w:rsidR="00042A09" w:rsidRPr="007F35B7" w:rsidRDefault="00042A09" w:rsidP="00BB619F">
            <w:pPr>
              <w:jc w:val="center"/>
              <w:rPr>
                <w:rFonts w:ascii="Times New Roman" w:eastAsiaTheme="majorEastAsia" w:hAnsi="Times New Roman" w:cs="Times New Roman"/>
                <w:b/>
                <w:sz w:val="26"/>
                <w:szCs w:val="26"/>
                <w:lang w:val="ro-RO"/>
              </w:rPr>
            </w:pPr>
          </w:p>
          <w:p w14:paraId="2FB61259" w14:textId="77777777" w:rsidR="00BB619F" w:rsidRPr="007F35B7" w:rsidRDefault="00BB619F" w:rsidP="00BB619F">
            <w:pPr>
              <w:jc w:val="center"/>
              <w:rPr>
                <w:rFonts w:ascii="Times New Roman" w:eastAsiaTheme="majorEastAsia" w:hAnsi="Times New Roman" w:cs="Times New Roman"/>
                <w:b/>
                <w:sz w:val="26"/>
                <w:szCs w:val="26"/>
                <w:lang w:val="ro-RO"/>
              </w:rPr>
            </w:pPr>
            <w:r w:rsidRPr="007F35B7">
              <w:rPr>
                <w:rFonts w:ascii="Times New Roman" w:eastAsiaTheme="majorEastAsia" w:hAnsi="Times New Roman" w:cs="Times New Roman"/>
                <w:b/>
                <w:sz w:val="26"/>
                <w:szCs w:val="26"/>
                <w:lang w:val="ro-RO"/>
              </w:rPr>
              <w:t>Secțiunea a 8-a:</w:t>
            </w:r>
          </w:p>
          <w:p w14:paraId="76EAAAE2" w14:textId="77777777" w:rsidR="00BB619F" w:rsidRPr="007F35B7" w:rsidRDefault="00BB619F" w:rsidP="00E47149">
            <w:pPr>
              <w:jc w:val="center"/>
              <w:rPr>
                <w:rFonts w:ascii="Times New Roman" w:eastAsiaTheme="majorEastAsia" w:hAnsi="Times New Roman" w:cs="Times New Roman"/>
                <w:b/>
                <w:sz w:val="26"/>
                <w:szCs w:val="26"/>
                <w:lang w:val="ro-RO" w:eastAsia="en-US"/>
              </w:rPr>
            </w:pPr>
            <w:r w:rsidRPr="007F35B7">
              <w:rPr>
                <w:rFonts w:ascii="Times New Roman" w:eastAsiaTheme="majorEastAsia" w:hAnsi="Times New Roman" w:cs="Times New Roman"/>
                <w:b/>
                <w:sz w:val="26"/>
                <w:szCs w:val="26"/>
                <w:lang w:val="ro-RO" w:eastAsia="en-US"/>
              </w:rPr>
              <w:t>Măsuri privind implementarea, monitorizarea și evaluarea</w:t>
            </w:r>
            <w:r w:rsidRPr="007F35B7">
              <w:rPr>
                <w:rFonts w:ascii="Times New Roman" w:hAnsi="Times New Roman" w:cs="Times New Roman"/>
                <w:b/>
                <w:sz w:val="26"/>
                <w:szCs w:val="26"/>
                <w:lang w:val="ro-RO"/>
              </w:rPr>
              <w:t xml:space="preserve"> </w:t>
            </w:r>
            <w:r w:rsidRPr="007F35B7">
              <w:rPr>
                <w:rFonts w:ascii="Times New Roman" w:eastAsiaTheme="majorEastAsia" w:hAnsi="Times New Roman" w:cs="Times New Roman"/>
                <w:b/>
                <w:sz w:val="26"/>
                <w:szCs w:val="26"/>
                <w:lang w:val="ro-RO" w:eastAsia="en-US"/>
              </w:rPr>
              <w:t>proiectului de act normativ</w:t>
            </w:r>
          </w:p>
          <w:p w14:paraId="23AA960A" w14:textId="77777777" w:rsidR="00E47149" w:rsidRPr="007F35B7" w:rsidRDefault="00E47149" w:rsidP="00E47149">
            <w:pPr>
              <w:jc w:val="center"/>
              <w:rPr>
                <w:rFonts w:ascii="Times New Roman" w:eastAsiaTheme="majorEastAsia" w:hAnsi="Times New Roman" w:cs="Times New Roman"/>
                <w:b/>
                <w:sz w:val="26"/>
                <w:szCs w:val="26"/>
                <w:lang w:val="ro-RO" w:eastAsia="en-US"/>
              </w:rPr>
            </w:pPr>
          </w:p>
        </w:tc>
      </w:tr>
      <w:tr w:rsidR="00BB619F" w:rsidRPr="007F35B7" w14:paraId="6065EF4E" w14:textId="77777777" w:rsidTr="00EE7F2A">
        <w:tc>
          <w:tcPr>
            <w:tcW w:w="9805" w:type="dxa"/>
            <w:gridSpan w:val="7"/>
          </w:tcPr>
          <w:p w14:paraId="6BAF14D6" w14:textId="77777777" w:rsidR="00BB619F" w:rsidRPr="007F35B7" w:rsidRDefault="00BB619F" w:rsidP="00BB619F">
            <w:pPr>
              <w:jc w:val="both"/>
              <w:rPr>
                <w:rFonts w:ascii="Times New Roman" w:eastAsiaTheme="majorEastAsia" w:hAnsi="Times New Roman" w:cs="Times New Roman"/>
                <w:sz w:val="26"/>
                <w:szCs w:val="26"/>
                <w:lang w:val="ro-RO" w:eastAsia="en-US"/>
              </w:rPr>
            </w:pPr>
            <w:r w:rsidRPr="007F35B7">
              <w:rPr>
                <w:rFonts w:ascii="Times New Roman" w:eastAsiaTheme="majorEastAsia" w:hAnsi="Times New Roman" w:cs="Times New Roman"/>
                <w:sz w:val="26"/>
                <w:szCs w:val="26"/>
                <w:lang w:val="ro-RO" w:eastAsia="en-US"/>
              </w:rPr>
              <w:t>8.1 Măsurile de punere în aplicare a proiectului de act normativ</w:t>
            </w:r>
            <w:r w:rsidRPr="007F35B7">
              <w:rPr>
                <w:rFonts w:ascii="Times New Roman" w:hAnsi="Times New Roman" w:cs="Times New Roman"/>
                <w:sz w:val="26"/>
                <w:szCs w:val="26"/>
                <w:lang w:val="ro-RO"/>
              </w:rPr>
              <w:t xml:space="preserve"> </w:t>
            </w:r>
          </w:p>
          <w:p w14:paraId="36BF3520" w14:textId="77777777" w:rsidR="00BB619F" w:rsidRPr="007F35B7" w:rsidRDefault="00BB619F" w:rsidP="00BB619F">
            <w:pPr>
              <w:jc w:val="center"/>
              <w:rPr>
                <w:rFonts w:ascii="Times New Roman" w:eastAsiaTheme="majorEastAsia" w:hAnsi="Times New Roman" w:cs="Times New Roman"/>
                <w:bCs/>
                <w:sz w:val="26"/>
                <w:szCs w:val="26"/>
                <w:lang w:val="ro-RO"/>
              </w:rPr>
            </w:pPr>
          </w:p>
        </w:tc>
      </w:tr>
      <w:tr w:rsidR="00BB619F" w:rsidRPr="007F35B7" w14:paraId="5B3A2A68" w14:textId="77777777" w:rsidTr="00EE7F2A">
        <w:tc>
          <w:tcPr>
            <w:tcW w:w="9805" w:type="dxa"/>
            <w:gridSpan w:val="7"/>
          </w:tcPr>
          <w:p w14:paraId="419A65A4" w14:textId="77777777" w:rsidR="00BB619F" w:rsidRPr="007F35B7" w:rsidRDefault="00BB619F" w:rsidP="00BB619F">
            <w:pPr>
              <w:rPr>
                <w:rFonts w:ascii="Times New Roman" w:eastAsiaTheme="majorEastAsia" w:hAnsi="Times New Roman" w:cs="Times New Roman"/>
                <w:bCs/>
                <w:sz w:val="26"/>
                <w:szCs w:val="26"/>
                <w:lang w:val="ro-RO"/>
              </w:rPr>
            </w:pPr>
            <w:r w:rsidRPr="007F35B7">
              <w:rPr>
                <w:rFonts w:ascii="Times New Roman" w:eastAsiaTheme="majorEastAsia" w:hAnsi="Times New Roman" w:cs="Times New Roman"/>
                <w:sz w:val="26"/>
                <w:szCs w:val="26"/>
                <w:lang w:val="ro-RO" w:eastAsia="en-US"/>
              </w:rPr>
              <w:t>8.2 Alte informații</w:t>
            </w:r>
            <w:r w:rsidRPr="007F35B7">
              <w:rPr>
                <w:rFonts w:ascii="Times New Roman" w:eastAsiaTheme="majorEastAsia" w:hAnsi="Times New Roman" w:cs="Times New Roman"/>
                <w:b/>
                <w:sz w:val="26"/>
                <w:szCs w:val="26"/>
                <w:lang w:val="ro-RO" w:eastAsia="en-US"/>
              </w:rPr>
              <w:t xml:space="preserve">                    </w:t>
            </w:r>
          </w:p>
        </w:tc>
      </w:tr>
    </w:tbl>
    <w:p w14:paraId="6179ABD9" w14:textId="77777777" w:rsidR="00C850E2" w:rsidRPr="007F35B7" w:rsidRDefault="00D22098" w:rsidP="00D22098">
      <w:pPr>
        <w:spacing w:after="0" w:line="240" w:lineRule="auto"/>
        <w:rPr>
          <w:rFonts w:ascii="Times New Roman" w:eastAsiaTheme="majorEastAsia" w:hAnsi="Times New Roman" w:cs="Times New Roman"/>
          <w:bCs/>
          <w:sz w:val="26"/>
          <w:szCs w:val="26"/>
          <w:lang w:val="ro-RO" w:eastAsia="en-US"/>
        </w:rPr>
      </w:pPr>
      <w:r w:rsidRPr="007F35B7">
        <w:rPr>
          <w:rFonts w:ascii="Times New Roman" w:eastAsiaTheme="majorEastAsia" w:hAnsi="Times New Roman" w:cs="Times New Roman"/>
          <w:b/>
          <w:bCs/>
          <w:sz w:val="26"/>
          <w:szCs w:val="26"/>
          <w:lang w:val="ro-RO" w:eastAsia="en-US"/>
        </w:rPr>
        <w:lastRenderedPageBreak/>
        <w:t xml:space="preserve">               </w:t>
      </w:r>
    </w:p>
    <w:p w14:paraId="6967D6CD" w14:textId="77777777" w:rsidR="007F35B7" w:rsidRDefault="007F35B7" w:rsidP="00EE7F2A">
      <w:pPr>
        <w:pStyle w:val="BodyText"/>
        <w:spacing w:line="276" w:lineRule="auto"/>
        <w:ind w:firstLine="708"/>
        <w:jc w:val="both"/>
        <w:rPr>
          <w:rFonts w:ascii="Times New Roman" w:eastAsiaTheme="majorEastAsia" w:hAnsi="Times New Roman" w:cs="Times New Roman"/>
          <w:sz w:val="26"/>
          <w:szCs w:val="26"/>
          <w:lang w:val="ro-RO"/>
        </w:rPr>
      </w:pPr>
    </w:p>
    <w:p w14:paraId="18248319" w14:textId="27D85D39" w:rsidR="00421EEA" w:rsidRPr="007F35B7" w:rsidRDefault="00547051" w:rsidP="00EE7F2A">
      <w:pPr>
        <w:pStyle w:val="BodyText"/>
        <w:spacing w:line="276" w:lineRule="auto"/>
        <w:ind w:firstLine="708"/>
        <w:jc w:val="both"/>
        <w:rPr>
          <w:rFonts w:ascii="Times New Roman" w:eastAsia="Times New Roman" w:hAnsi="Times New Roman" w:cs="Times New Roman"/>
          <w:b/>
          <w:bCs/>
          <w:sz w:val="26"/>
          <w:szCs w:val="26"/>
          <w:lang w:val="ro-RO" w:eastAsia="en-US"/>
        </w:rPr>
      </w:pPr>
      <w:r w:rsidRPr="007F35B7">
        <w:rPr>
          <w:rFonts w:ascii="Times New Roman" w:eastAsiaTheme="majorEastAsia" w:hAnsi="Times New Roman" w:cs="Times New Roman"/>
          <w:sz w:val="26"/>
          <w:szCs w:val="26"/>
          <w:lang w:val="ro-RO"/>
        </w:rPr>
        <w:t>Față de cele preze</w:t>
      </w:r>
      <w:r w:rsidR="006A5CBB" w:rsidRPr="007F35B7">
        <w:rPr>
          <w:rFonts w:ascii="Times New Roman" w:eastAsiaTheme="majorEastAsia" w:hAnsi="Times New Roman" w:cs="Times New Roman"/>
          <w:sz w:val="26"/>
          <w:szCs w:val="26"/>
          <w:lang w:val="ro-RO"/>
        </w:rPr>
        <w:t>ntate, a fost promovat</w:t>
      </w:r>
      <w:r w:rsidR="00231917" w:rsidRPr="007F35B7">
        <w:rPr>
          <w:rFonts w:ascii="Times New Roman" w:eastAsiaTheme="majorEastAsia" w:hAnsi="Times New Roman" w:cs="Times New Roman"/>
          <w:sz w:val="26"/>
          <w:szCs w:val="26"/>
          <w:lang w:val="ro-RO"/>
        </w:rPr>
        <w:t xml:space="preserve"> prezentul proiect de </w:t>
      </w:r>
      <w:r w:rsidRPr="007F35B7">
        <w:rPr>
          <w:rFonts w:ascii="Times New Roman" w:hAnsi="Times New Roman" w:cs="Times New Roman"/>
          <w:b/>
          <w:i/>
          <w:sz w:val="26"/>
          <w:szCs w:val="26"/>
          <w:lang w:val="ro-RO"/>
        </w:rPr>
        <w:t>Hotărâre</w:t>
      </w:r>
      <w:r w:rsidR="00231917" w:rsidRPr="007F35B7">
        <w:rPr>
          <w:rFonts w:ascii="Times New Roman" w:hAnsi="Times New Roman" w:cs="Times New Roman"/>
          <w:b/>
          <w:i/>
          <w:sz w:val="26"/>
          <w:szCs w:val="26"/>
          <w:lang w:val="ro-RO"/>
        </w:rPr>
        <w:t xml:space="preserve"> </w:t>
      </w:r>
      <w:r w:rsidR="00C850E2" w:rsidRPr="007F35B7">
        <w:rPr>
          <w:rFonts w:ascii="Times New Roman" w:eastAsia="Times New Roman" w:hAnsi="Times New Roman" w:cs="Times New Roman"/>
          <w:b/>
          <w:bCs/>
          <w:i/>
          <w:sz w:val="26"/>
          <w:szCs w:val="26"/>
          <w:lang w:val="ro-RO" w:eastAsia="en-US"/>
        </w:rPr>
        <w:t xml:space="preserve">pentru modificarea </w:t>
      </w:r>
      <w:r w:rsidR="00C16362" w:rsidRPr="007F35B7">
        <w:rPr>
          <w:rFonts w:ascii="Times New Roman" w:eastAsia="Times New Roman" w:hAnsi="Times New Roman" w:cs="Times New Roman"/>
          <w:b/>
          <w:bCs/>
          <w:i/>
          <w:sz w:val="26"/>
          <w:szCs w:val="26"/>
          <w:lang w:val="ro-RO" w:eastAsia="en-US"/>
        </w:rPr>
        <w:t xml:space="preserve">și completarea </w:t>
      </w:r>
      <w:r w:rsidR="00C850E2" w:rsidRPr="007F35B7">
        <w:rPr>
          <w:rFonts w:ascii="Times New Roman" w:eastAsia="Times New Roman" w:hAnsi="Times New Roman" w:cs="Times New Roman"/>
          <w:b/>
          <w:bCs/>
          <w:i/>
          <w:sz w:val="26"/>
          <w:szCs w:val="26"/>
          <w:lang w:val="ro-RO" w:eastAsia="en-US"/>
        </w:rPr>
        <w:t xml:space="preserve">Hotărârii Guvernului nr. </w:t>
      </w:r>
      <w:r w:rsidR="00C16362" w:rsidRPr="007F35B7">
        <w:rPr>
          <w:rFonts w:ascii="Times New Roman" w:eastAsia="Times New Roman" w:hAnsi="Times New Roman" w:cs="Times New Roman"/>
          <w:b/>
          <w:bCs/>
          <w:i/>
          <w:sz w:val="26"/>
          <w:szCs w:val="26"/>
          <w:lang w:val="ro-RO" w:eastAsia="en-US"/>
        </w:rPr>
        <w:t>144/2010</w:t>
      </w:r>
      <w:r w:rsidR="00C850E2" w:rsidRPr="007F35B7">
        <w:rPr>
          <w:rFonts w:ascii="Times New Roman" w:eastAsia="Times New Roman" w:hAnsi="Times New Roman" w:cs="Times New Roman"/>
          <w:b/>
          <w:bCs/>
          <w:i/>
          <w:sz w:val="26"/>
          <w:szCs w:val="26"/>
          <w:lang w:val="ro-RO" w:eastAsia="en-US"/>
        </w:rPr>
        <w:t xml:space="preserve"> privind organizarea</w:t>
      </w:r>
      <w:r w:rsidR="00C16362" w:rsidRPr="007F35B7">
        <w:rPr>
          <w:rFonts w:ascii="Times New Roman" w:eastAsia="Times New Roman" w:hAnsi="Times New Roman" w:cs="Times New Roman"/>
          <w:b/>
          <w:bCs/>
          <w:i/>
          <w:sz w:val="26"/>
          <w:szCs w:val="26"/>
          <w:lang w:val="ro-RO" w:eastAsia="en-US"/>
        </w:rPr>
        <w:t xml:space="preserve"> și </w:t>
      </w:r>
      <w:r w:rsidR="00C850E2" w:rsidRPr="007F35B7">
        <w:rPr>
          <w:rFonts w:ascii="Times New Roman" w:eastAsia="Times New Roman" w:hAnsi="Times New Roman" w:cs="Times New Roman"/>
          <w:b/>
          <w:bCs/>
          <w:i/>
          <w:sz w:val="26"/>
          <w:szCs w:val="26"/>
          <w:lang w:val="ro-RO" w:eastAsia="en-US"/>
        </w:rPr>
        <w:t xml:space="preserve">funcţionarea </w:t>
      </w:r>
      <w:r w:rsidR="00C16362" w:rsidRPr="007F35B7">
        <w:rPr>
          <w:rFonts w:ascii="Times New Roman" w:eastAsia="Times New Roman" w:hAnsi="Times New Roman" w:cs="Times New Roman"/>
          <w:b/>
          <w:bCs/>
          <w:i/>
          <w:sz w:val="26"/>
          <w:szCs w:val="26"/>
          <w:lang w:val="ro-RO" w:eastAsia="en-US"/>
        </w:rPr>
        <w:t>Ministerului Sănătății</w:t>
      </w:r>
      <w:r w:rsidRPr="007F35B7">
        <w:rPr>
          <w:rFonts w:ascii="Times New Roman" w:eastAsiaTheme="majorEastAsia" w:hAnsi="Times New Roman" w:cs="Times New Roman"/>
          <w:b/>
          <w:i/>
          <w:sz w:val="26"/>
          <w:szCs w:val="26"/>
          <w:lang w:val="ro-RO"/>
        </w:rPr>
        <w:t>,</w:t>
      </w:r>
      <w:r w:rsidRPr="007F35B7">
        <w:rPr>
          <w:rFonts w:ascii="Times New Roman" w:eastAsiaTheme="majorEastAsia" w:hAnsi="Times New Roman" w:cs="Times New Roman"/>
          <w:b/>
          <w:sz w:val="26"/>
          <w:szCs w:val="26"/>
          <w:lang w:val="ro-RO"/>
        </w:rPr>
        <w:t xml:space="preserve"> </w:t>
      </w:r>
      <w:r w:rsidR="00AE580A" w:rsidRPr="007F35B7">
        <w:rPr>
          <w:rFonts w:ascii="Times New Roman" w:eastAsiaTheme="majorEastAsia" w:hAnsi="Times New Roman" w:cs="Times New Roman"/>
          <w:sz w:val="26"/>
          <w:szCs w:val="26"/>
          <w:lang w:val="ro-RO"/>
        </w:rPr>
        <w:t>pe care îl</w:t>
      </w:r>
      <w:r w:rsidRPr="007F35B7">
        <w:rPr>
          <w:rFonts w:ascii="Times New Roman" w:eastAsiaTheme="majorEastAsia" w:hAnsi="Times New Roman" w:cs="Times New Roman"/>
          <w:sz w:val="26"/>
          <w:szCs w:val="26"/>
          <w:lang w:val="ro-RO"/>
        </w:rPr>
        <w:t xml:space="preserve"> supunem Guvernului spre adoptare.</w:t>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21EEA" w:rsidRPr="007F35B7" w14:paraId="6F0FA6E6" w14:textId="77777777" w:rsidTr="005C0400">
        <w:tc>
          <w:tcPr>
            <w:tcW w:w="9360" w:type="dxa"/>
          </w:tcPr>
          <w:p w14:paraId="4BC60968" w14:textId="77777777" w:rsidR="006A6354" w:rsidRPr="007F35B7" w:rsidRDefault="006A6354" w:rsidP="00190BB2">
            <w:pPr>
              <w:rPr>
                <w:rFonts w:ascii="Times New Roman" w:hAnsi="Times New Roman" w:cs="Times New Roman"/>
                <w:b/>
                <w:bCs/>
                <w:sz w:val="26"/>
                <w:szCs w:val="26"/>
                <w:lang w:val="ro-RO"/>
              </w:rPr>
            </w:pPr>
          </w:p>
          <w:p w14:paraId="0763C4E2" w14:textId="7F49C92F" w:rsidR="00421EEA" w:rsidRPr="007F35B7" w:rsidRDefault="00C16362" w:rsidP="00077AC9">
            <w:pPr>
              <w:jc w:val="center"/>
              <w:rPr>
                <w:rFonts w:ascii="Times New Roman" w:hAnsi="Times New Roman" w:cs="Times New Roman"/>
                <w:b/>
                <w:bCs/>
                <w:sz w:val="26"/>
                <w:szCs w:val="26"/>
                <w:lang w:val="ro-RO"/>
              </w:rPr>
            </w:pPr>
            <w:r w:rsidRPr="007F35B7">
              <w:rPr>
                <w:rFonts w:ascii="Times New Roman" w:hAnsi="Times New Roman" w:cs="Times New Roman"/>
                <w:b/>
                <w:bCs/>
                <w:sz w:val="26"/>
                <w:szCs w:val="26"/>
                <w:lang w:val="ro-RO"/>
              </w:rPr>
              <w:t>Ministrul sănătății</w:t>
            </w:r>
          </w:p>
          <w:p w14:paraId="16C782FE" w14:textId="77777777" w:rsidR="00F0659B" w:rsidRPr="007F35B7" w:rsidRDefault="00F0659B" w:rsidP="00EE7F2A">
            <w:pPr>
              <w:rPr>
                <w:rFonts w:ascii="Times New Roman" w:hAnsi="Times New Roman" w:cs="Times New Roman"/>
                <w:b/>
                <w:bCs/>
                <w:sz w:val="26"/>
                <w:szCs w:val="26"/>
                <w:lang w:val="ro-RO"/>
              </w:rPr>
            </w:pPr>
          </w:p>
          <w:p w14:paraId="7EF8F6B4" w14:textId="2897ACDD" w:rsidR="00421EEA" w:rsidRPr="007F35B7" w:rsidRDefault="00C16362" w:rsidP="005C0400">
            <w:pPr>
              <w:spacing w:after="200"/>
              <w:jc w:val="center"/>
              <w:rPr>
                <w:rFonts w:ascii="Times New Roman" w:hAnsi="Times New Roman" w:cs="Times New Roman"/>
                <w:b/>
                <w:sz w:val="26"/>
                <w:szCs w:val="26"/>
                <w:lang w:val="ro-RO"/>
              </w:rPr>
            </w:pPr>
            <w:r w:rsidRPr="007F35B7">
              <w:rPr>
                <w:rFonts w:ascii="Times New Roman" w:hAnsi="Times New Roman" w:cs="Times New Roman"/>
                <w:b/>
                <w:sz w:val="26"/>
                <w:szCs w:val="26"/>
                <w:lang w:val="ro-RO"/>
              </w:rPr>
              <w:t>Prof.univ.dr. Alexandru RAFILA</w:t>
            </w:r>
          </w:p>
          <w:p w14:paraId="6670BEB2" w14:textId="77777777" w:rsidR="005867C1" w:rsidRPr="007F35B7" w:rsidRDefault="005867C1" w:rsidP="005C0400">
            <w:pPr>
              <w:spacing w:after="200"/>
              <w:jc w:val="center"/>
              <w:rPr>
                <w:rFonts w:ascii="Times New Roman" w:hAnsi="Times New Roman" w:cs="Times New Roman"/>
                <w:b/>
                <w:sz w:val="26"/>
                <w:szCs w:val="26"/>
                <w:lang w:val="ro-RO"/>
              </w:rPr>
            </w:pPr>
          </w:p>
          <w:p w14:paraId="301D4C94" w14:textId="77777777" w:rsidR="00F0659B" w:rsidRPr="007F35B7" w:rsidRDefault="00F0659B" w:rsidP="00421EEA">
            <w:pPr>
              <w:spacing w:after="200"/>
              <w:rPr>
                <w:rFonts w:ascii="Times New Roman" w:hAnsi="Times New Roman" w:cs="Times New Roman"/>
                <w:sz w:val="26"/>
                <w:szCs w:val="26"/>
                <w:lang w:val="ro-RO"/>
              </w:rPr>
            </w:pPr>
          </w:p>
        </w:tc>
      </w:tr>
    </w:tbl>
    <w:p w14:paraId="4682BD4A" w14:textId="77777777" w:rsidR="00421EEA" w:rsidRPr="007F35B7" w:rsidRDefault="005C0400" w:rsidP="00F0659B">
      <w:pPr>
        <w:autoSpaceDE w:val="0"/>
        <w:autoSpaceDN w:val="0"/>
        <w:adjustRightInd w:val="0"/>
        <w:spacing w:after="200" w:line="276" w:lineRule="auto"/>
        <w:ind w:right="-334"/>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u w:val="single"/>
          <w:lang w:val="ro-RO" w:eastAsia="en-US"/>
        </w:rPr>
        <w:t>Avizăm</w:t>
      </w:r>
      <w:r w:rsidR="00421EEA" w:rsidRPr="007F35B7">
        <w:rPr>
          <w:rFonts w:ascii="Times New Roman" w:eastAsia="Calibri" w:hAnsi="Times New Roman" w:cs="Times New Roman"/>
          <w:b/>
          <w:bCs/>
          <w:sz w:val="26"/>
          <w:szCs w:val="26"/>
          <w:lang w:val="ro-RO" w:eastAsia="en-US"/>
        </w:rPr>
        <w:t>:</w:t>
      </w:r>
    </w:p>
    <w:p w14:paraId="20A4A3EA" w14:textId="77777777" w:rsidR="00421EEA"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Viceprim-ministru</w:t>
      </w:r>
    </w:p>
    <w:p w14:paraId="5FFE1542" w14:textId="77777777" w:rsidR="005C0400"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MARIAN NEACȘU</w:t>
      </w:r>
    </w:p>
    <w:p w14:paraId="0E50ACBA" w14:textId="77777777" w:rsidR="005867C1" w:rsidRPr="007F35B7" w:rsidRDefault="005867C1"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p>
    <w:p w14:paraId="31825FCA" w14:textId="77777777" w:rsidR="005C0400" w:rsidRPr="007F35B7" w:rsidRDefault="005C0400" w:rsidP="00421EEA">
      <w:pPr>
        <w:autoSpaceDE w:val="0"/>
        <w:autoSpaceDN w:val="0"/>
        <w:adjustRightInd w:val="0"/>
        <w:spacing w:after="200" w:line="276" w:lineRule="auto"/>
        <w:ind w:firstLine="709"/>
        <w:jc w:val="center"/>
        <w:rPr>
          <w:rFonts w:ascii="Times New Roman" w:eastAsia="Calibri" w:hAnsi="Times New Roman" w:cs="Times New Roman"/>
          <w:b/>
          <w:bCs/>
          <w:sz w:val="26"/>
          <w:szCs w:val="26"/>
          <w:lang w:val="ro-RO" w:eastAsia="en-US"/>
        </w:rPr>
      </w:pPr>
    </w:p>
    <w:tbl>
      <w:tblPr>
        <w:tblW w:w="9540" w:type="dxa"/>
        <w:tblLayout w:type="fixed"/>
        <w:tblLook w:val="04A0" w:firstRow="1" w:lastRow="0" w:firstColumn="1" w:lastColumn="0" w:noHBand="0" w:noVBand="1"/>
      </w:tblPr>
      <w:tblGrid>
        <w:gridCol w:w="5307"/>
        <w:gridCol w:w="4053"/>
        <w:gridCol w:w="180"/>
      </w:tblGrid>
      <w:tr w:rsidR="00421EEA" w:rsidRPr="007F35B7" w14:paraId="31349937" w14:textId="77777777" w:rsidTr="00AB01ED">
        <w:trPr>
          <w:trHeight w:val="665"/>
        </w:trPr>
        <w:tc>
          <w:tcPr>
            <w:tcW w:w="5307" w:type="dxa"/>
            <w:shd w:val="clear" w:color="auto" w:fill="auto"/>
          </w:tcPr>
          <w:p w14:paraId="61B3AC8C" w14:textId="08121D09" w:rsidR="005C0400" w:rsidRPr="007F35B7" w:rsidRDefault="00F0659B" w:rsidP="00EE7F2A">
            <w:pPr>
              <w:spacing w:after="0" w:line="240" w:lineRule="auto"/>
              <w:jc w:val="center"/>
              <w:outlineLvl w:val="0"/>
              <w:rPr>
                <w:rFonts w:ascii="Times New Roman" w:eastAsia="Calibri" w:hAnsi="Times New Roman" w:cs="Times New Roman"/>
                <w:b/>
                <w:sz w:val="26"/>
                <w:szCs w:val="26"/>
                <w:lang w:val="ro-RO" w:eastAsia="en-US"/>
              </w:rPr>
            </w:pPr>
            <w:r w:rsidRPr="007F35B7">
              <w:rPr>
                <w:rFonts w:ascii="Times New Roman" w:eastAsia="Calibri" w:hAnsi="Times New Roman" w:cs="Times New Roman"/>
                <w:b/>
                <w:sz w:val="26"/>
                <w:szCs w:val="26"/>
                <w:lang w:val="ro-RO" w:eastAsia="en-US"/>
              </w:rPr>
              <w:t>Min</w:t>
            </w:r>
            <w:r w:rsidR="00A24D3A" w:rsidRPr="007F35B7">
              <w:rPr>
                <w:rFonts w:ascii="Times New Roman" w:eastAsia="Calibri" w:hAnsi="Times New Roman" w:cs="Times New Roman"/>
                <w:b/>
                <w:sz w:val="26"/>
                <w:szCs w:val="26"/>
                <w:lang w:val="ro-RO" w:eastAsia="en-US"/>
              </w:rPr>
              <w:t>istrul muncii și solidarităţii s</w:t>
            </w:r>
            <w:r w:rsidRPr="007F35B7">
              <w:rPr>
                <w:rFonts w:ascii="Times New Roman" w:eastAsia="Calibri" w:hAnsi="Times New Roman" w:cs="Times New Roman"/>
                <w:b/>
                <w:sz w:val="26"/>
                <w:szCs w:val="26"/>
                <w:lang w:val="ro-RO" w:eastAsia="en-US"/>
              </w:rPr>
              <w:t>ociale</w:t>
            </w:r>
          </w:p>
          <w:p w14:paraId="026F041C" w14:textId="77777777" w:rsidR="00BD7201" w:rsidRPr="007F35B7" w:rsidRDefault="00BD7201" w:rsidP="00EE7F2A">
            <w:pPr>
              <w:spacing w:after="0" w:line="240" w:lineRule="auto"/>
              <w:outlineLvl w:val="0"/>
              <w:rPr>
                <w:rFonts w:ascii="Times New Roman" w:eastAsia="Calibri" w:hAnsi="Times New Roman" w:cs="Times New Roman"/>
                <w:b/>
                <w:sz w:val="26"/>
                <w:szCs w:val="26"/>
                <w:lang w:val="ro-RO" w:eastAsia="en-US"/>
              </w:rPr>
            </w:pPr>
          </w:p>
          <w:p w14:paraId="2435EF0D" w14:textId="668C1A43" w:rsidR="00421EEA" w:rsidRPr="007F35B7" w:rsidRDefault="003435E3" w:rsidP="00EE7F2A">
            <w:pPr>
              <w:spacing w:after="0" w:line="240" w:lineRule="auto"/>
              <w:jc w:val="center"/>
              <w:outlineLvl w:val="0"/>
              <w:rPr>
                <w:rFonts w:ascii="Times New Roman" w:eastAsia="Calibri" w:hAnsi="Times New Roman" w:cs="Times New Roman"/>
                <w:b/>
                <w:sz w:val="26"/>
                <w:szCs w:val="26"/>
                <w:lang w:val="ro-RO" w:eastAsia="en-US"/>
              </w:rPr>
            </w:pPr>
            <w:r w:rsidRPr="007F35B7">
              <w:rPr>
                <w:rFonts w:ascii="Times New Roman" w:eastAsia="Calibri" w:hAnsi="Times New Roman" w:cs="Times New Roman"/>
                <w:b/>
                <w:sz w:val="26"/>
                <w:szCs w:val="26"/>
                <w:lang w:val="ro-RO" w:eastAsia="en-US"/>
              </w:rPr>
              <w:t>SIMONA BUCURA-</w:t>
            </w:r>
            <w:r w:rsidR="005C0400" w:rsidRPr="007F35B7">
              <w:rPr>
                <w:rFonts w:ascii="Times New Roman" w:eastAsia="Calibri" w:hAnsi="Times New Roman" w:cs="Times New Roman"/>
                <w:b/>
                <w:sz w:val="26"/>
                <w:szCs w:val="26"/>
                <w:lang w:val="ro-RO" w:eastAsia="en-US"/>
              </w:rPr>
              <w:t>OPRESCU</w:t>
            </w:r>
          </w:p>
        </w:tc>
        <w:tc>
          <w:tcPr>
            <w:tcW w:w="4233" w:type="dxa"/>
            <w:gridSpan w:val="2"/>
            <w:shd w:val="clear" w:color="auto" w:fill="auto"/>
          </w:tcPr>
          <w:p w14:paraId="49BB2747" w14:textId="39F0A7E1" w:rsidR="005C0400" w:rsidRPr="007F35B7" w:rsidRDefault="005C0400" w:rsidP="00EE7F2A">
            <w:pPr>
              <w:autoSpaceDE w:val="0"/>
              <w:autoSpaceDN w:val="0"/>
              <w:adjustRightInd w:val="0"/>
              <w:spacing w:after="0" w:line="240" w:lineRule="auto"/>
              <w:jc w:val="center"/>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 xml:space="preserve">Ministrul finanțelor </w:t>
            </w:r>
          </w:p>
          <w:tbl>
            <w:tblPr>
              <w:tblW w:w="13343"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343"/>
            </w:tblGrid>
            <w:tr w:rsidR="005C0400" w:rsidRPr="007F35B7" w14:paraId="18B8B7DC" w14:textId="77777777" w:rsidTr="005C0400">
              <w:trPr>
                <w:tblCellSpacing w:w="15" w:type="dxa"/>
              </w:trPr>
              <w:tc>
                <w:tcPr>
                  <w:tcW w:w="13283" w:type="dxa"/>
                  <w:shd w:val="clear" w:color="auto" w:fill="FFFFFF"/>
                  <w:vAlign w:val="center"/>
                  <w:hideMark/>
                </w:tcPr>
                <w:p w14:paraId="2BDEADA7" w14:textId="77777777" w:rsidR="005C0400" w:rsidRPr="007F35B7" w:rsidRDefault="005C0400" w:rsidP="005C0400">
                  <w:pPr>
                    <w:pStyle w:val="Heading4"/>
                    <w:spacing w:before="0"/>
                    <w:rPr>
                      <w:rFonts w:ascii="Times New Roman" w:hAnsi="Times New Roman" w:cs="Times New Roman"/>
                      <w:b/>
                      <w:i w:val="0"/>
                      <w:color w:val="212529"/>
                      <w:sz w:val="26"/>
                      <w:szCs w:val="26"/>
                      <w:lang w:val="ro-RO"/>
                    </w:rPr>
                  </w:pPr>
                  <w:r w:rsidRPr="007F35B7">
                    <w:rPr>
                      <w:rFonts w:ascii="Times New Roman" w:hAnsi="Times New Roman" w:cs="Times New Roman"/>
                      <w:b/>
                      <w:i w:val="0"/>
                      <w:color w:val="212529"/>
                      <w:sz w:val="26"/>
                      <w:szCs w:val="26"/>
                      <w:lang w:val="ro-RO"/>
                    </w:rPr>
                    <w:br/>
                  </w:r>
                  <w:r w:rsidR="00AB01ED" w:rsidRPr="007F35B7">
                    <w:rPr>
                      <w:rFonts w:ascii="Times New Roman" w:hAnsi="Times New Roman" w:cs="Times New Roman"/>
                      <w:b/>
                      <w:i w:val="0"/>
                      <w:color w:val="212529"/>
                      <w:sz w:val="26"/>
                      <w:szCs w:val="26"/>
                      <w:lang w:val="ro-RO"/>
                    </w:rPr>
                    <w:t xml:space="preserve">       </w:t>
                  </w:r>
                  <w:r w:rsidRPr="007F35B7">
                    <w:rPr>
                      <w:rFonts w:ascii="Times New Roman" w:hAnsi="Times New Roman" w:cs="Times New Roman"/>
                      <w:b/>
                      <w:i w:val="0"/>
                      <w:color w:val="212529"/>
                      <w:sz w:val="26"/>
                      <w:szCs w:val="26"/>
                      <w:lang w:val="ro-RO"/>
                    </w:rPr>
                    <w:t>MARCEL-IOAN BOLOȘ</w:t>
                  </w:r>
                </w:p>
              </w:tc>
            </w:tr>
          </w:tbl>
          <w:p w14:paraId="48987945" w14:textId="77777777" w:rsidR="00421EEA" w:rsidRDefault="00421EEA" w:rsidP="00A51A7F">
            <w:pPr>
              <w:autoSpaceDE w:val="0"/>
              <w:autoSpaceDN w:val="0"/>
              <w:adjustRightInd w:val="0"/>
              <w:spacing w:after="0" w:line="240" w:lineRule="auto"/>
              <w:rPr>
                <w:rFonts w:ascii="Times New Roman" w:eastAsia="Calibri" w:hAnsi="Times New Roman" w:cs="Times New Roman"/>
                <w:b/>
                <w:bCs/>
                <w:sz w:val="26"/>
                <w:szCs w:val="26"/>
                <w:lang w:val="ro-RO" w:eastAsia="en-US"/>
              </w:rPr>
            </w:pPr>
          </w:p>
          <w:p w14:paraId="584D86AE" w14:textId="77777777" w:rsidR="00A51A7F" w:rsidRPr="007F35B7" w:rsidRDefault="00A51A7F" w:rsidP="00A51A7F">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r w:rsidR="00421EEA" w:rsidRPr="007F35B7" w14:paraId="0EE054DB" w14:textId="77777777" w:rsidTr="00AB01ED">
        <w:trPr>
          <w:gridAfter w:val="1"/>
          <w:wAfter w:w="175" w:type="dxa"/>
          <w:trHeight w:val="665"/>
        </w:trPr>
        <w:tc>
          <w:tcPr>
            <w:tcW w:w="5307" w:type="dxa"/>
            <w:shd w:val="clear" w:color="auto" w:fill="auto"/>
          </w:tcPr>
          <w:p w14:paraId="49E6A69A" w14:textId="362EA815" w:rsidR="002F2BDC" w:rsidRDefault="00A51A7F" w:rsidP="00A51A7F">
            <w:pPr>
              <w:spacing w:after="0" w:line="240" w:lineRule="auto"/>
              <w:ind w:left="432" w:hanging="432"/>
              <w:outlineLvl w:val="0"/>
              <w:rPr>
                <w:rFonts w:ascii="Times New Roman" w:eastAsia="Calibri" w:hAnsi="Times New Roman" w:cs="Times New Roman"/>
                <w:b/>
                <w:sz w:val="26"/>
                <w:szCs w:val="26"/>
                <w:lang w:val="ro-RO" w:eastAsia="en-US"/>
              </w:rPr>
            </w:pPr>
            <w:r>
              <w:rPr>
                <w:rFonts w:ascii="Times New Roman" w:eastAsia="Calibri" w:hAnsi="Times New Roman" w:cs="Times New Roman"/>
                <w:b/>
                <w:sz w:val="26"/>
                <w:szCs w:val="26"/>
                <w:lang w:val="ro-RO" w:eastAsia="en-US"/>
              </w:rPr>
              <w:t xml:space="preserve">      Ministrul investițiilor și proiectelor </w:t>
            </w:r>
            <w:r w:rsidR="00073B06">
              <w:rPr>
                <w:rFonts w:ascii="Times New Roman" w:eastAsia="Calibri" w:hAnsi="Times New Roman" w:cs="Times New Roman"/>
                <w:b/>
                <w:sz w:val="26"/>
                <w:szCs w:val="26"/>
                <w:lang w:val="ro-RO" w:eastAsia="en-US"/>
              </w:rPr>
              <w:t xml:space="preserve">  </w:t>
            </w:r>
            <w:r>
              <w:rPr>
                <w:rFonts w:ascii="Times New Roman" w:eastAsia="Calibri" w:hAnsi="Times New Roman" w:cs="Times New Roman"/>
                <w:b/>
                <w:sz w:val="26"/>
                <w:szCs w:val="26"/>
                <w:lang w:val="ro-RO" w:eastAsia="en-US"/>
              </w:rPr>
              <w:t>europene</w:t>
            </w:r>
          </w:p>
          <w:p w14:paraId="5D11A3E9" w14:textId="77777777" w:rsidR="00A51A7F" w:rsidRDefault="00A51A7F" w:rsidP="00A51A7F">
            <w:pPr>
              <w:tabs>
                <w:tab w:val="left" w:pos="2925"/>
              </w:tabs>
              <w:spacing w:after="0" w:line="240" w:lineRule="auto"/>
              <w:outlineLvl w:val="0"/>
              <w:rPr>
                <w:rFonts w:ascii="Times New Roman" w:eastAsia="Calibri" w:hAnsi="Times New Roman" w:cs="Times New Roman"/>
                <w:b/>
                <w:sz w:val="26"/>
                <w:szCs w:val="26"/>
                <w:lang w:val="ro-RO" w:eastAsia="en-US"/>
              </w:rPr>
            </w:pPr>
            <w:r>
              <w:rPr>
                <w:rFonts w:ascii="Times New Roman" w:eastAsia="Calibri" w:hAnsi="Times New Roman" w:cs="Times New Roman"/>
                <w:b/>
                <w:sz w:val="26"/>
                <w:szCs w:val="26"/>
                <w:lang w:val="ro-RO" w:eastAsia="en-US"/>
              </w:rPr>
              <w:t xml:space="preserve">       </w:t>
            </w:r>
          </w:p>
          <w:p w14:paraId="6CBED834" w14:textId="4A149AF3" w:rsidR="00A51A7F" w:rsidRDefault="00A51A7F" w:rsidP="00A51A7F">
            <w:pPr>
              <w:tabs>
                <w:tab w:val="left" w:pos="2925"/>
              </w:tabs>
              <w:spacing w:after="0" w:line="240" w:lineRule="auto"/>
              <w:outlineLvl w:val="0"/>
              <w:rPr>
                <w:rFonts w:ascii="Times New Roman" w:eastAsia="Calibri" w:hAnsi="Times New Roman" w:cs="Times New Roman"/>
                <w:b/>
                <w:sz w:val="26"/>
                <w:szCs w:val="26"/>
                <w:lang w:val="ro-RO" w:eastAsia="en-US"/>
              </w:rPr>
            </w:pPr>
            <w:r>
              <w:rPr>
                <w:rFonts w:ascii="Times New Roman" w:eastAsia="Calibri" w:hAnsi="Times New Roman" w:cs="Times New Roman"/>
                <w:b/>
                <w:sz w:val="26"/>
                <w:szCs w:val="26"/>
                <w:lang w:val="ro-RO" w:eastAsia="en-US"/>
              </w:rPr>
              <w:t xml:space="preserve">      ADRIAN CÂCIU</w:t>
            </w:r>
            <w:r>
              <w:rPr>
                <w:rFonts w:ascii="Times New Roman" w:eastAsia="Calibri" w:hAnsi="Times New Roman" w:cs="Times New Roman"/>
                <w:b/>
                <w:sz w:val="26"/>
                <w:szCs w:val="26"/>
                <w:lang w:val="ro-RO" w:eastAsia="en-US"/>
              </w:rPr>
              <w:tab/>
            </w:r>
          </w:p>
          <w:p w14:paraId="4144AE9B" w14:textId="02EB5012" w:rsidR="00A51A7F" w:rsidRPr="007F35B7" w:rsidRDefault="00A51A7F" w:rsidP="00AB01ED">
            <w:pPr>
              <w:spacing w:after="0" w:line="240" w:lineRule="auto"/>
              <w:outlineLvl w:val="0"/>
              <w:rPr>
                <w:rFonts w:ascii="Times New Roman" w:eastAsia="Calibri" w:hAnsi="Times New Roman" w:cs="Times New Roman"/>
                <w:b/>
                <w:sz w:val="26"/>
                <w:szCs w:val="26"/>
                <w:lang w:val="ro-RO" w:eastAsia="en-US"/>
              </w:rPr>
            </w:pPr>
          </w:p>
          <w:p w14:paraId="309230B2" w14:textId="77777777" w:rsidR="005C0400" w:rsidRPr="007F35B7" w:rsidRDefault="005C0400" w:rsidP="003723FA">
            <w:pPr>
              <w:autoSpaceDE w:val="0"/>
              <w:autoSpaceDN w:val="0"/>
              <w:adjustRightInd w:val="0"/>
              <w:spacing w:after="0" w:line="240" w:lineRule="auto"/>
              <w:ind w:left="432"/>
              <w:rPr>
                <w:rFonts w:ascii="Times New Roman" w:eastAsia="Calibri" w:hAnsi="Times New Roman" w:cs="Times New Roman"/>
                <w:b/>
                <w:bCs/>
                <w:sz w:val="26"/>
                <w:szCs w:val="26"/>
                <w:lang w:val="ro-RO" w:eastAsia="en-US"/>
              </w:rPr>
            </w:pPr>
            <w:r w:rsidRPr="007F35B7">
              <w:rPr>
                <w:rFonts w:ascii="Times New Roman" w:eastAsia="Calibri" w:hAnsi="Times New Roman" w:cs="Times New Roman"/>
                <w:b/>
                <w:bCs/>
                <w:sz w:val="26"/>
                <w:szCs w:val="26"/>
                <w:lang w:val="ro-RO" w:eastAsia="en-US"/>
              </w:rPr>
              <w:t>Președintele Agenției Naționale a Funcționarilor Publici</w:t>
            </w:r>
          </w:p>
          <w:p w14:paraId="22A1D9D6" w14:textId="77777777" w:rsidR="00073B06" w:rsidRDefault="00073B06" w:rsidP="00073B06">
            <w:pPr>
              <w:autoSpaceDE w:val="0"/>
              <w:autoSpaceDN w:val="0"/>
              <w:adjustRightInd w:val="0"/>
              <w:spacing w:after="0" w:line="240" w:lineRule="auto"/>
              <w:rPr>
                <w:rFonts w:ascii="Times New Roman" w:eastAsia="Calibri" w:hAnsi="Times New Roman" w:cs="Times New Roman"/>
                <w:b/>
                <w:bCs/>
                <w:sz w:val="26"/>
                <w:szCs w:val="26"/>
                <w:lang w:val="ro-RO" w:eastAsia="en-US"/>
              </w:rPr>
            </w:pPr>
            <w:r>
              <w:rPr>
                <w:rFonts w:ascii="Times New Roman" w:eastAsia="Calibri" w:hAnsi="Times New Roman" w:cs="Times New Roman"/>
                <w:b/>
                <w:bCs/>
                <w:sz w:val="26"/>
                <w:szCs w:val="26"/>
                <w:lang w:val="ro-RO" w:eastAsia="en-US"/>
              </w:rPr>
              <w:t xml:space="preserve"> </w:t>
            </w:r>
          </w:p>
          <w:p w14:paraId="524A1097" w14:textId="36F2F017" w:rsidR="005C0400" w:rsidRPr="007F35B7" w:rsidRDefault="00073B06" w:rsidP="00073B06">
            <w:pPr>
              <w:autoSpaceDE w:val="0"/>
              <w:autoSpaceDN w:val="0"/>
              <w:adjustRightInd w:val="0"/>
              <w:spacing w:after="0" w:line="240" w:lineRule="auto"/>
              <w:rPr>
                <w:rFonts w:ascii="Times New Roman" w:eastAsia="Calibri" w:hAnsi="Times New Roman" w:cs="Times New Roman"/>
                <w:b/>
                <w:bCs/>
                <w:sz w:val="26"/>
                <w:szCs w:val="26"/>
                <w:lang w:val="ro-RO" w:eastAsia="en-US"/>
              </w:rPr>
            </w:pPr>
            <w:r>
              <w:rPr>
                <w:rFonts w:ascii="Times New Roman" w:eastAsia="Calibri" w:hAnsi="Times New Roman" w:cs="Times New Roman"/>
                <w:b/>
                <w:bCs/>
                <w:sz w:val="26"/>
                <w:szCs w:val="26"/>
                <w:lang w:val="ro-RO" w:eastAsia="en-US"/>
              </w:rPr>
              <w:t xml:space="preserve">      </w:t>
            </w:r>
            <w:r w:rsidR="005C0400" w:rsidRPr="007F35B7">
              <w:rPr>
                <w:rFonts w:ascii="Times New Roman" w:eastAsia="Calibri" w:hAnsi="Times New Roman" w:cs="Times New Roman"/>
                <w:b/>
                <w:bCs/>
                <w:sz w:val="26"/>
                <w:szCs w:val="26"/>
                <w:lang w:val="ro-RO" w:eastAsia="en-US"/>
              </w:rPr>
              <w:t>VASILE - FELIX COZMA</w:t>
            </w:r>
            <w:r w:rsidR="007F35B7" w:rsidRPr="007F35B7">
              <w:rPr>
                <w:rFonts w:ascii="Times New Roman" w:eastAsia="Calibri" w:hAnsi="Times New Roman" w:cs="Times New Roman"/>
                <w:b/>
                <w:bCs/>
                <w:sz w:val="26"/>
                <w:szCs w:val="26"/>
                <w:lang w:val="ro-RO" w:eastAsia="en-US"/>
              </w:rPr>
              <w:t xml:space="preserve">                              </w:t>
            </w:r>
          </w:p>
          <w:p w14:paraId="1A5ECF86" w14:textId="77777777" w:rsidR="00F0659B" w:rsidRPr="007F35B7" w:rsidRDefault="00F0659B" w:rsidP="00F06049">
            <w:pPr>
              <w:spacing w:after="0" w:line="240" w:lineRule="auto"/>
              <w:jc w:val="center"/>
              <w:outlineLvl w:val="0"/>
              <w:rPr>
                <w:rFonts w:ascii="Times New Roman" w:eastAsia="Calibri" w:hAnsi="Times New Roman" w:cs="Times New Roman"/>
                <w:b/>
                <w:sz w:val="26"/>
                <w:szCs w:val="26"/>
                <w:lang w:val="ro-RO" w:eastAsia="en-US"/>
              </w:rPr>
            </w:pPr>
          </w:p>
        </w:tc>
        <w:tc>
          <w:tcPr>
            <w:tcW w:w="4053" w:type="dxa"/>
            <w:shd w:val="clear" w:color="auto" w:fill="auto"/>
          </w:tcPr>
          <w:p w14:paraId="424BF60F" w14:textId="77777777" w:rsidR="002F2BDC" w:rsidRPr="007F35B7" w:rsidRDefault="002F2BDC" w:rsidP="005C0400">
            <w:pPr>
              <w:autoSpaceDE w:val="0"/>
              <w:autoSpaceDN w:val="0"/>
              <w:adjustRightInd w:val="0"/>
              <w:spacing w:after="0" w:line="240" w:lineRule="auto"/>
              <w:rPr>
                <w:rFonts w:ascii="Times New Roman" w:eastAsia="Calibri" w:hAnsi="Times New Roman" w:cs="Times New Roman"/>
                <w:b/>
                <w:bCs/>
                <w:sz w:val="26"/>
                <w:szCs w:val="26"/>
                <w:lang w:val="ro-RO" w:eastAsia="en-US"/>
              </w:rPr>
            </w:pPr>
          </w:p>
          <w:p w14:paraId="70792D70" w14:textId="77777777" w:rsidR="00A51A7F" w:rsidRDefault="00A51A7F" w:rsidP="005C0400">
            <w:pPr>
              <w:spacing w:after="0" w:line="240" w:lineRule="auto"/>
              <w:jc w:val="center"/>
              <w:outlineLvl w:val="0"/>
              <w:rPr>
                <w:rFonts w:ascii="Times New Roman" w:eastAsia="Calibri" w:hAnsi="Times New Roman" w:cs="Times New Roman"/>
                <w:b/>
                <w:sz w:val="26"/>
                <w:szCs w:val="26"/>
                <w:lang w:val="ro-RO" w:eastAsia="en-US"/>
              </w:rPr>
            </w:pPr>
          </w:p>
          <w:p w14:paraId="73D106EA" w14:textId="77777777" w:rsidR="00A51A7F" w:rsidRDefault="00A51A7F" w:rsidP="005C0400">
            <w:pPr>
              <w:spacing w:after="0" w:line="240" w:lineRule="auto"/>
              <w:jc w:val="center"/>
              <w:outlineLvl w:val="0"/>
              <w:rPr>
                <w:rFonts w:ascii="Times New Roman" w:eastAsia="Calibri" w:hAnsi="Times New Roman" w:cs="Times New Roman"/>
                <w:b/>
                <w:sz w:val="26"/>
                <w:szCs w:val="26"/>
                <w:lang w:val="ro-RO" w:eastAsia="en-US"/>
              </w:rPr>
            </w:pPr>
          </w:p>
          <w:p w14:paraId="35032822" w14:textId="77777777" w:rsidR="00A51A7F" w:rsidRDefault="00A51A7F" w:rsidP="005C0400">
            <w:pPr>
              <w:spacing w:after="0" w:line="240" w:lineRule="auto"/>
              <w:jc w:val="center"/>
              <w:outlineLvl w:val="0"/>
              <w:rPr>
                <w:rFonts w:ascii="Times New Roman" w:eastAsia="Calibri" w:hAnsi="Times New Roman" w:cs="Times New Roman"/>
                <w:b/>
                <w:sz w:val="26"/>
                <w:szCs w:val="26"/>
                <w:lang w:val="ro-RO" w:eastAsia="en-US"/>
              </w:rPr>
            </w:pPr>
          </w:p>
          <w:p w14:paraId="772B87FF" w14:textId="77777777" w:rsidR="005C0400" w:rsidRPr="007F35B7" w:rsidRDefault="005C0400" w:rsidP="005C0400">
            <w:pPr>
              <w:spacing w:after="0" w:line="240" w:lineRule="auto"/>
              <w:jc w:val="center"/>
              <w:outlineLvl w:val="0"/>
              <w:rPr>
                <w:rFonts w:ascii="Times New Roman" w:eastAsia="Calibri" w:hAnsi="Times New Roman" w:cs="Times New Roman"/>
                <w:b/>
                <w:sz w:val="26"/>
                <w:szCs w:val="26"/>
                <w:lang w:val="ro-RO" w:eastAsia="en-US"/>
              </w:rPr>
            </w:pPr>
            <w:r w:rsidRPr="007F35B7">
              <w:rPr>
                <w:rFonts w:ascii="Times New Roman" w:eastAsia="Calibri" w:hAnsi="Times New Roman" w:cs="Times New Roman"/>
                <w:b/>
                <w:sz w:val="26"/>
                <w:szCs w:val="26"/>
                <w:lang w:val="ro-RO" w:eastAsia="en-US"/>
              </w:rPr>
              <w:t>Ministrul justiției</w:t>
            </w:r>
          </w:p>
          <w:p w14:paraId="5C0D26B7" w14:textId="77777777" w:rsidR="003561A0" w:rsidRPr="007F35B7" w:rsidRDefault="003561A0" w:rsidP="003561A0">
            <w:pPr>
              <w:autoSpaceDE w:val="0"/>
              <w:autoSpaceDN w:val="0"/>
              <w:adjustRightInd w:val="0"/>
              <w:spacing w:after="0" w:line="240" w:lineRule="auto"/>
              <w:rPr>
                <w:rFonts w:ascii="Times New Roman" w:eastAsia="Calibri" w:hAnsi="Times New Roman" w:cs="Times New Roman"/>
                <w:b/>
                <w:bCs/>
                <w:sz w:val="26"/>
                <w:szCs w:val="26"/>
                <w:lang w:val="ro-RO" w:eastAsia="en-US"/>
              </w:rPr>
            </w:pPr>
          </w:p>
          <w:p w14:paraId="3BBBF7FC" w14:textId="77777777" w:rsidR="003E5C74" w:rsidRDefault="003E5C74" w:rsidP="003E5C74">
            <w:pPr>
              <w:autoSpaceDE w:val="0"/>
              <w:autoSpaceDN w:val="0"/>
              <w:adjustRightInd w:val="0"/>
              <w:spacing w:after="0" w:line="240" w:lineRule="auto"/>
              <w:rPr>
                <w:rFonts w:ascii="Times New Roman" w:eastAsia="Calibri" w:hAnsi="Times New Roman" w:cs="Times New Roman"/>
                <w:b/>
                <w:bCs/>
                <w:sz w:val="26"/>
                <w:szCs w:val="26"/>
                <w:lang w:val="ro-RO" w:eastAsia="en-US"/>
              </w:rPr>
            </w:pPr>
          </w:p>
          <w:p w14:paraId="1A717D4B" w14:textId="71DCC0BE" w:rsidR="00421EEA" w:rsidRPr="007F35B7" w:rsidRDefault="003E5C74" w:rsidP="003E5C74">
            <w:pPr>
              <w:autoSpaceDE w:val="0"/>
              <w:autoSpaceDN w:val="0"/>
              <w:adjustRightInd w:val="0"/>
              <w:spacing w:after="0" w:line="240" w:lineRule="auto"/>
              <w:ind w:left="1155" w:hanging="1155"/>
              <w:rPr>
                <w:rFonts w:ascii="Times New Roman" w:eastAsia="Calibri" w:hAnsi="Times New Roman" w:cs="Times New Roman"/>
                <w:b/>
                <w:bCs/>
                <w:sz w:val="26"/>
                <w:szCs w:val="26"/>
                <w:lang w:val="ro-RO" w:eastAsia="en-US"/>
              </w:rPr>
            </w:pPr>
            <w:r>
              <w:rPr>
                <w:rFonts w:ascii="Times New Roman" w:eastAsia="Calibri" w:hAnsi="Times New Roman" w:cs="Times New Roman"/>
                <w:b/>
                <w:bCs/>
                <w:sz w:val="26"/>
                <w:szCs w:val="26"/>
                <w:lang w:val="ro-RO" w:eastAsia="en-US"/>
              </w:rPr>
              <w:t xml:space="preserve">           </w:t>
            </w:r>
            <w:r w:rsidR="005C0400" w:rsidRPr="007F35B7">
              <w:rPr>
                <w:rFonts w:ascii="Times New Roman" w:eastAsia="Calibri" w:hAnsi="Times New Roman" w:cs="Times New Roman"/>
                <w:b/>
                <w:bCs/>
                <w:sz w:val="26"/>
                <w:szCs w:val="26"/>
                <w:lang w:val="ro-RO" w:eastAsia="en-US"/>
              </w:rPr>
              <w:t xml:space="preserve">ALINA- ȘTEFANIA </w:t>
            </w:r>
            <w:r w:rsidR="007F35B7" w:rsidRPr="007F35B7">
              <w:rPr>
                <w:rFonts w:ascii="Times New Roman" w:eastAsia="Calibri" w:hAnsi="Times New Roman" w:cs="Times New Roman"/>
                <w:b/>
                <w:bCs/>
                <w:sz w:val="26"/>
                <w:szCs w:val="26"/>
                <w:lang w:val="ro-RO" w:eastAsia="en-US"/>
              </w:rPr>
              <w:t xml:space="preserve">    </w:t>
            </w:r>
            <w:r>
              <w:rPr>
                <w:rFonts w:ascii="Times New Roman" w:eastAsia="Calibri" w:hAnsi="Times New Roman" w:cs="Times New Roman"/>
                <w:b/>
                <w:bCs/>
                <w:sz w:val="26"/>
                <w:szCs w:val="26"/>
                <w:lang w:val="ro-RO" w:eastAsia="en-US"/>
              </w:rPr>
              <w:t xml:space="preserve">  </w:t>
            </w:r>
            <w:r w:rsidR="005C0400" w:rsidRPr="007F35B7">
              <w:rPr>
                <w:rFonts w:ascii="Times New Roman" w:eastAsia="Calibri" w:hAnsi="Times New Roman" w:cs="Times New Roman"/>
                <w:b/>
                <w:bCs/>
                <w:sz w:val="26"/>
                <w:szCs w:val="26"/>
                <w:lang w:val="ro-RO" w:eastAsia="en-US"/>
              </w:rPr>
              <w:t>GORGHIU</w:t>
            </w:r>
          </w:p>
        </w:tc>
      </w:tr>
      <w:tr w:rsidR="00216124" w:rsidRPr="007F35B7" w14:paraId="15544975" w14:textId="77777777" w:rsidTr="00AB01ED">
        <w:trPr>
          <w:gridAfter w:val="1"/>
          <w:wAfter w:w="175" w:type="dxa"/>
          <w:trHeight w:val="665"/>
        </w:trPr>
        <w:tc>
          <w:tcPr>
            <w:tcW w:w="5307" w:type="dxa"/>
            <w:shd w:val="clear" w:color="auto" w:fill="auto"/>
          </w:tcPr>
          <w:p w14:paraId="60B209FC" w14:textId="77777777" w:rsidR="00216124" w:rsidRPr="007F35B7" w:rsidRDefault="00216124" w:rsidP="00AB01ED">
            <w:pPr>
              <w:spacing w:after="0" w:line="240" w:lineRule="auto"/>
              <w:outlineLvl w:val="0"/>
              <w:rPr>
                <w:rFonts w:ascii="Times New Roman" w:eastAsia="Calibri" w:hAnsi="Times New Roman" w:cs="Times New Roman"/>
                <w:b/>
                <w:sz w:val="26"/>
                <w:szCs w:val="26"/>
                <w:lang w:val="ro-RO" w:eastAsia="en-US"/>
              </w:rPr>
            </w:pPr>
          </w:p>
        </w:tc>
        <w:tc>
          <w:tcPr>
            <w:tcW w:w="4053" w:type="dxa"/>
            <w:shd w:val="clear" w:color="auto" w:fill="auto"/>
          </w:tcPr>
          <w:p w14:paraId="2935F066" w14:textId="77777777" w:rsidR="00216124" w:rsidRPr="007F35B7" w:rsidRDefault="00216124" w:rsidP="005C0400">
            <w:pPr>
              <w:autoSpaceDE w:val="0"/>
              <w:autoSpaceDN w:val="0"/>
              <w:adjustRightInd w:val="0"/>
              <w:spacing w:after="0" w:line="240" w:lineRule="auto"/>
              <w:rPr>
                <w:rFonts w:ascii="Times New Roman" w:eastAsia="Calibri" w:hAnsi="Times New Roman" w:cs="Times New Roman"/>
                <w:b/>
                <w:bCs/>
                <w:sz w:val="26"/>
                <w:szCs w:val="26"/>
                <w:lang w:val="ro-RO" w:eastAsia="en-US"/>
              </w:rPr>
            </w:pPr>
          </w:p>
        </w:tc>
      </w:tr>
    </w:tbl>
    <w:p w14:paraId="3460B393" w14:textId="77777777" w:rsidR="00674D6D" w:rsidRDefault="00674D6D" w:rsidP="00A51A7F">
      <w:pPr>
        <w:spacing w:line="276" w:lineRule="auto"/>
        <w:rPr>
          <w:rFonts w:ascii="Times New Roman" w:hAnsi="Times New Roman" w:cs="Times New Roman"/>
          <w:b/>
          <w:sz w:val="26"/>
          <w:szCs w:val="26"/>
          <w:lang w:val="ro-RO"/>
        </w:rPr>
      </w:pPr>
    </w:p>
    <w:p w14:paraId="26C80335" w14:textId="77777777" w:rsidR="00674D6D" w:rsidRDefault="00674D6D" w:rsidP="00A51A7F">
      <w:pPr>
        <w:spacing w:line="276" w:lineRule="auto"/>
        <w:rPr>
          <w:rFonts w:ascii="Times New Roman" w:hAnsi="Times New Roman" w:cs="Times New Roman"/>
          <w:b/>
          <w:sz w:val="26"/>
          <w:szCs w:val="26"/>
          <w:lang w:val="ro-RO"/>
        </w:rPr>
      </w:pPr>
    </w:p>
    <w:p w14:paraId="622FD62D" w14:textId="77777777" w:rsidR="00674D6D" w:rsidRPr="007F35B7" w:rsidRDefault="00674D6D" w:rsidP="00A51A7F">
      <w:pPr>
        <w:spacing w:line="276" w:lineRule="auto"/>
        <w:rPr>
          <w:rFonts w:ascii="Times New Roman" w:hAnsi="Times New Roman" w:cs="Times New Roman"/>
          <w:b/>
          <w:sz w:val="26"/>
          <w:szCs w:val="26"/>
          <w:lang w:val="ro-RO"/>
        </w:rPr>
      </w:pPr>
    </w:p>
    <w:p w14:paraId="5E97A891" w14:textId="77777777" w:rsidR="00F70062" w:rsidRPr="00902208" w:rsidRDefault="00F70062" w:rsidP="00F70062">
      <w:pPr>
        <w:spacing w:line="276" w:lineRule="auto"/>
        <w:jc w:val="center"/>
        <w:rPr>
          <w:rFonts w:ascii="Times New Roman" w:hAnsi="Times New Roman" w:cs="Times New Roman"/>
          <w:b/>
          <w:sz w:val="24"/>
          <w:szCs w:val="24"/>
          <w:lang w:val="ro-RO"/>
        </w:rPr>
      </w:pPr>
      <w:bookmarkStart w:id="0" w:name="_GoBack"/>
      <w:bookmarkEnd w:id="0"/>
    </w:p>
    <w:sectPr w:rsidR="00F70062" w:rsidRPr="00902208" w:rsidSect="005D0C77">
      <w:footerReference w:type="default" r:id="rId8"/>
      <w:pgSz w:w="11906" w:h="16838"/>
      <w:pgMar w:top="810" w:right="1440" w:bottom="99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8919D" w14:textId="77777777" w:rsidR="0013710D" w:rsidRDefault="0013710D" w:rsidP="00AA7BA4">
      <w:pPr>
        <w:spacing w:after="0" w:line="240" w:lineRule="auto"/>
      </w:pPr>
      <w:r>
        <w:separator/>
      </w:r>
    </w:p>
  </w:endnote>
  <w:endnote w:type="continuationSeparator" w:id="0">
    <w:p w14:paraId="4BA66CDC" w14:textId="77777777" w:rsidR="0013710D" w:rsidRDefault="0013710D" w:rsidP="00AA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77222"/>
      <w:docPartObj>
        <w:docPartGallery w:val="Page Numbers (Bottom of Page)"/>
        <w:docPartUnique/>
      </w:docPartObj>
    </w:sdtPr>
    <w:sdtEndPr>
      <w:rPr>
        <w:noProof/>
      </w:rPr>
    </w:sdtEndPr>
    <w:sdtContent>
      <w:p w14:paraId="4B57F056" w14:textId="77777777" w:rsidR="00261B1F" w:rsidRDefault="00261B1F">
        <w:pPr>
          <w:pStyle w:val="Footer"/>
          <w:jc w:val="right"/>
        </w:pPr>
        <w:r>
          <w:fldChar w:fldCharType="begin"/>
        </w:r>
        <w:r>
          <w:instrText xml:space="preserve"> PAGE   \* MERGEFORMAT </w:instrText>
        </w:r>
        <w:r>
          <w:fldChar w:fldCharType="separate"/>
        </w:r>
        <w:r w:rsidR="006748EC">
          <w:rPr>
            <w:noProof/>
          </w:rPr>
          <w:t>12</w:t>
        </w:r>
        <w:r>
          <w:rPr>
            <w:noProof/>
          </w:rPr>
          <w:fldChar w:fldCharType="end"/>
        </w:r>
      </w:p>
    </w:sdtContent>
  </w:sdt>
  <w:p w14:paraId="07ABF960" w14:textId="77777777" w:rsidR="00261B1F" w:rsidRDefault="00261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F9916" w14:textId="77777777" w:rsidR="0013710D" w:rsidRDefault="0013710D" w:rsidP="00AA7BA4">
      <w:pPr>
        <w:spacing w:after="0" w:line="240" w:lineRule="auto"/>
      </w:pPr>
      <w:r>
        <w:separator/>
      </w:r>
    </w:p>
  </w:footnote>
  <w:footnote w:type="continuationSeparator" w:id="0">
    <w:p w14:paraId="068F49E2" w14:textId="77777777" w:rsidR="0013710D" w:rsidRDefault="0013710D" w:rsidP="00AA7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6DC3"/>
    <w:multiLevelType w:val="hybridMultilevel"/>
    <w:tmpl w:val="DE12E708"/>
    <w:lvl w:ilvl="0" w:tplc="AF1E8F24">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83A12"/>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EBD6D4A"/>
    <w:multiLevelType w:val="hybridMultilevel"/>
    <w:tmpl w:val="6CCC38B6"/>
    <w:lvl w:ilvl="0" w:tplc="76FE80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5C47C2D"/>
    <w:multiLevelType w:val="hybridMultilevel"/>
    <w:tmpl w:val="476C59F6"/>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471375F8"/>
    <w:multiLevelType w:val="hybridMultilevel"/>
    <w:tmpl w:val="D4AA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C6145"/>
    <w:multiLevelType w:val="hybridMultilevel"/>
    <w:tmpl w:val="F3CEB2A2"/>
    <w:lvl w:ilvl="0" w:tplc="CA0EEE4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228EA"/>
    <w:multiLevelType w:val="hybridMultilevel"/>
    <w:tmpl w:val="AA08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B227F"/>
    <w:multiLevelType w:val="hybridMultilevel"/>
    <w:tmpl w:val="8534B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9E33DF"/>
    <w:multiLevelType w:val="hybridMultilevel"/>
    <w:tmpl w:val="CECAA2DE"/>
    <w:lvl w:ilvl="0" w:tplc="ACFA7982">
      <w:start w:val="2"/>
      <w:numFmt w:val="bullet"/>
      <w:lvlText w:val="-"/>
      <w:lvlJc w:val="left"/>
      <w:pPr>
        <w:ind w:left="720" w:hanging="360"/>
      </w:pPr>
      <w:rPr>
        <w:rFonts w:ascii="Trebuchet MS" w:eastAsia="Times New Roma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757B97"/>
    <w:multiLevelType w:val="hybridMultilevel"/>
    <w:tmpl w:val="41F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C497C"/>
    <w:multiLevelType w:val="hybridMultilevel"/>
    <w:tmpl w:val="AB5A30D2"/>
    <w:lvl w:ilvl="0" w:tplc="FF4CC8F8">
      <w:numFmt w:val="bullet"/>
      <w:lvlText w:val="-"/>
      <w:lvlJc w:val="left"/>
      <w:pPr>
        <w:ind w:left="1050" w:hanging="360"/>
      </w:pPr>
      <w:rPr>
        <w:rFonts w:ascii="Times New Roman" w:eastAsia="Times New Roman" w:hAnsi="Times New Roman" w:cs="Times New Roman" w:hint="default"/>
        <w:b/>
        <w:i/>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B7237"/>
    <w:multiLevelType w:val="hybridMultilevel"/>
    <w:tmpl w:val="A32C6844"/>
    <w:lvl w:ilvl="0" w:tplc="1AF8F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35C04"/>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454A4E"/>
    <w:multiLevelType w:val="hybridMultilevel"/>
    <w:tmpl w:val="6AF2469E"/>
    <w:lvl w:ilvl="0" w:tplc="FF4CC8F8">
      <w:numFmt w:val="bullet"/>
      <w:lvlText w:val="-"/>
      <w:lvlJc w:val="left"/>
      <w:pPr>
        <w:ind w:left="1050" w:hanging="360"/>
      </w:pPr>
      <w:rPr>
        <w:rFonts w:ascii="Times New Roman" w:eastAsia="Times New Roman" w:hAnsi="Times New Roman" w:cs="Times New Roman" w:hint="default"/>
        <w:b/>
        <w:i/>
        <w:color w:val="000000" w:themeColor="text1"/>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3"/>
  </w:num>
  <w:num w:numId="2">
    <w:abstractNumId w:val="14"/>
  </w:num>
  <w:num w:numId="3">
    <w:abstractNumId w:val="1"/>
  </w:num>
  <w:num w:numId="4">
    <w:abstractNumId w:val="13"/>
  </w:num>
  <w:num w:numId="5">
    <w:abstractNumId w:val="8"/>
  </w:num>
  <w:num w:numId="6">
    <w:abstractNumId w:val="9"/>
  </w:num>
  <w:num w:numId="7">
    <w:abstractNumId w:val="10"/>
  </w:num>
  <w:num w:numId="8">
    <w:abstractNumId w:val="7"/>
  </w:num>
  <w:num w:numId="9">
    <w:abstractNumId w:val="6"/>
  </w:num>
  <w:num w:numId="10">
    <w:abstractNumId w:val="4"/>
  </w:num>
  <w:num w:numId="11">
    <w:abstractNumId w:val="15"/>
  </w:num>
  <w:num w:numId="12">
    <w:abstractNumId w:val="11"/>
  </w:num>
  <w:num w:numId="13">
    <w:abstractNumId w:val="5"/>
  </w:num>
  <w:num w:numId="14">
    <w:abstractNumId w:val="2"/>
  </w:num>
  <w:num w:numId="15">
    <w:abstractNumId w:val="0"/>
  </w:num>
  <w:num w:numId="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C3"/>
    <w:rsid w:val="000009B0"/>
    <w:rsid w:val="000048D4"/>
    <w:rsid w:val="00004D9A"/>
    <w:rsid w:val="00005A6A"/>
    <w:rsid w:val="00011991"/>
    <w:rsid w:val="0001433B"/>
    <w:rsid w:val="00014C6E"/>
    <w:rsid w:val="0001557F"/>
    <w:rsid w:val="00023774"/>
    <w:rsid w:val="00027821"/>
    <w:rsid w:val="0003294B"/>
    <w:rsid w:val="000341CC"/>
    <w:rsid w:val="00034C10"/>
    <w:rsid w:val="000419E9"/>
    <w:rsid w:val="00042A09"/>
    <w:rsid w:val="0004687F"/>
    <w:rsid w:val="00051122"/>
    <w:rsid w:val="000531D5"/>
    <w:rsid w:val="00053219"/>
    <w:rsid w:val="0005606A"/>
    <w:rsid w:val="00061DC5"/>
    <w:rsid w:val="00066736"/>
    <w:rsid w:val="00072057"/>
    <w:rsid w:val="00073B06"/>
    <w:rsid w:val="00074072"/>
    <w:rsid w:val="00075D70"/>
    <w:rsid w:val="00077AC9"/>
    <w:rsid w:val="000822BF"/>
    <w:rsid w:val="0008230D"/>
    <w:rsid w:val="00084304"/>
    <w:rsid w:val="00084BC2"/>
    <w:rsid w:val="00085D1B"/>
    <w:rsid w:val="0009116A"/>
    <w:rsid w:val="00091599"/>
    <w:rsid w:val="000959DF"/>
    <w:rsid w:val="000965D1"/>
    <w:rsid w:val="000A21EA"/>
    <w:rsid w:val="000A2E1B"/>
    <w:rsid w:val="000B3463"/>
    <w:rsid w:val="000B3FBE"/>
    <w:rsid w:val="000B471E"/>
    <w:rsid w:val="000B49F3"/>
    <w:rsid w:val="000B4A1F"/>
    <w:rsid w:val="000B6531"/>
    <w:rsid w:val="000B710E"/>
    <w:rsid w:val="000C1B5E"/>
    <w:rsid w:val="000C2BBA"/>
    <w:rsid w:val="000C7097"/>
    <w:rsid w:val="000D11C9"/>
    <w:rsid w:val="000D35B7"/>
    <w:rsid w:val="000D3E5F"/>
    <w:rsid w:val="000D793D"/>
    <w:rsid w:val="000E0459"/>
    <w:rsid w:val="000E0537"/>
    <w:rsid w:val="000E30E9"/>
    <w:rsid w:val="000E4D64"/>
    <w:rsid w:val="000E533F"/>
    <w:rsid w:val="000E571B"/>
    <w:rsid w:val="000F1BDD"/>
    <w:rsid w:val="000F6446"/>
    <w:rsid w:val="00107D40"/>
    <w:rsid w:val="001109AF"/>
    <w:rsid w:val="001114B3"/>
    <w:rsid w:val="00112861"/>
    <w:rsid w:val="00115B9C"/>
    <w:rsid w:val="0011647C"/>
    <w:rsid w:val="001270C9"/>
    <w:rsid w:val="00133232"/>
    <w:rsid w:val="0013710D"/>
    <w:rsid w:val="00140593"/>
    <w:rsid w:val="00150388"/>
    <w:rsid w:val="001509FD"/>
    <w:rsid w:val="00151825"/>
    <w:rsid w:val="00151BA0"/>
    <w:rsid w:val="001532C3"/>
    <w:rsid w:val="001532C5"/>
    <w:rsid w:val="00153DC1"/>
    <w:rsid w:val="001549F8"/>
    <w:rsid w:val="00155075"/>
    <w:rsid w:val="00157862"/>
    <w:rsid w:val="001624B8"/>
    <w:rsid w:val="0016256E"/>
    <w:rsid w:val="0016331D"/>
    <w:rsid w:val="00165084"/>
    <w:rsid w:val="001650EF"/>
    <w:rsid w:val="00165E76"/>
    <w:rsid w:val="0017049A"/>
    <w:rsid w:val="001708EC"/>
    <w:rsid w:val="00170AA4"/>
    <w:rsid w:val="001762A0"/>
    <w:rsid w:val="00180546"/>
    <w:rsid w:val="00182A0C"/>
    <w:rsid w:val="00185312"/>
    <w:rsid w:val="00190BB2"/>
    <w:rsid w:val="00191382"/>
    <w:rsid w:val="0019246B"/>
    <w:rsid w:val="00193463"/>
    <w:rsid w:val="00193EA2"/>
    <w:rsid w:val="001947E8"/>
    <w:rsid w:val="00196E83"/>
    <w:rsid w:val="00196F3B"/>
    <w:rsid w:val="001A0A7C"/>
    <w:rsid w:val="001A41E2"/>
    <w:rsid w:val="001A56FB"/>
    <w:rsid w:val="001A7ACA"/>
    <w:rsid w:val="001B0F82"/>
    <w:rsid w:val="001B28DE"/>
    <w:rsid w:val="001B356E"/>
    <w:rsid w:val="001B6180"/>
    <w:rsid w:val="001B7B8F"/>
    <w:rsid w:val="001C05F3"/>
    <w:rsid w:val="001C167A"/>
    <w:rsid w:val="001C3B37"/>
    <w:rsid w:val="001C4B82"/>
    <w:rsid w:val="001C5C69"/>
    <w:rsid w:val="001C7D05"/>
    <w:rsid w:val="001D09D5"/>
    <w:rsid w:val="001D42CC"/>
    <w:rsid w:val="001D5C11"/>
    <w:rsid w:val="001E1294"/>
    <w:rsid w:val="001E1892"/>
    <w:rsid w:val="001E1E95"/>
    <w:rsid w:val="001E1F3E"/>
    <w:rsid w:val="001F18AC"/>
    <w:rsid w:val="001F7066"/>
    <w:rsid w:val="00202AA3"/>
    <w:rsid w:val="002031DD"/>
    <w:rsid w:val="00207DDB"/>
    <w:rsid w:val="00207ED2"/>
    <w:rsid w:val="00207F0A"/>
    <w:rsid w:val="002122E0"/>
    <w:rsid w:val="00212E60"/>
    <w:rsid w:val="00216124"/>
    <w:rsid w:val="00220FE3"/>
    <w:rsid w:val="002216A6"/>
    <w:rsid w:val="002271B4"/>
    <w:rsid w:val="00227749"/>
    <w:rsid w:val="00231917"/>
    <w:rsid w:val="0023195F"/>
    <w:rsid w:val="002329B4"/>
    <w:rsid w:val="00233DB0"/>
    <w:rsid w:val="00235A9B"/>
    <w:rsid w:val="002379BA"/>
    <w:rsid w:val="00241044"/>
    <w:rsid w:val="0024201C"/>
    <w:rsid w:val="00242233"/>
    <w:rsid w:val="00246B0C"/>
    <w:rsid w:val="002506F2"/>
    <w:rsid w:val="00251B9D"/>
    <w:rsid w:val="00252714"/>
    <w:rsid w:val="0025346A"/>
    <w:rsid w:val="00253EEF"/>
    <w:rsid w:val="00255C7A"/>
    <w:rsid w:val="00260ED3"/>
    <w:rsid w:val="00260F5A"/>
    <w:rsid w:val="00261B1F"/>
    <w:rsid w:val="002650A1"/>
    <w:rsid w:val="00265767"/>
    <w:rsid w:val="00266069"/>
    <w:rsid w:val="00273524"/>
    <w:rsid w:val="00274803"/>
    <w:rsid w:val="00281797"/>
    <w:rsid w:val="00282156"/>
    <w:rsid w:val="00282FD1"/>
    <w:rsid w:val="00284B6D"/>
    <w:rsid w:val="00286D3C"/>
    <w:rsid w:val="00287F27"/>
    <w:rsid w:val="002914EB"/>
    <w:rsid w:val="00292B97"/>
    <w:rsid w:val="00294BA5"/>
    <w:rsid w:val="002968D4"/>
    <w:rsid w:val="0029766B"/>
    <w:rsid w:val="002A071C"/>
    <w:rsid w:val="002A31A0"/>
    <w:rsid w:val="002A44D7"/>
    <w:rsid w:val="002A6620"/>
    <w:rsid w:val="002A7248"/>
    <w:rsid w:val="002B0614"/>
    <w:rsid w:val="002B32C0"/>
    <w:rsid w:val="002B3F31"/>
    <w:rsid w:val="002B417B"/>
    <w:rsid w:val="002B4CFD"/>
    <w:rsid w:val="002C3A14"/>
    <w:rsid w:val="002C4156"/>
    <w:rsid w:val="002C6A1E"/>
    <w:rsid w:val="002D56F1"/>
    <w:rsid w:val="002E090A"/>
    <w:rsid w:val="002E1030"/>
    <w:rsid w:val="002E4469"/>
    <w:rsid w:val="002E63C7"/>
    <w:rsid w:val="002E6CDF"/>
    <w:rsid w:val="002E7279"/>
    <w:rsid w:val="002F11D8"/>
    <w:rsid w:val="002F2BDC"/>
    <w:rsid w:val="00301427"/>
    <w:rsid w:val="003121FC"/>
    <w:rsid w:val="003124CD"/>
    <w:rsid w:val="00315BF4"/>
    <w:rsid w:val="00315C62"/>
    <w:rsid w:val="00317F52"/>
    <w:rsid w:val="0033481F"/>
    <w:rsid w:val="00336406"/>
    <w:rsid w:val="00340C47"/>
    <w:rsid w:val="003435E3"/>
    <w:rsid w:val="0034437E"/>
    <w:rsid w:val="003446DE"/>
    <w:rsid w:val="00347E53"/>
    <w:rsid w:val="003545BF"/>
    <w:rsid w:val="003561A0"/>
    <w:rsid w:val="00356433"/>
    <w:rsid w:val="00360941"/>
    <w:rsid w:val="003723FA"/>
    <w:rsid w:val="00377323"/>
    <w:rsid w:val="003835A2"/>
    <w:rsid w:val="00387B70"/>
    <w:rsid w:val="00394FC2"/>
    <w:rsid w:val="00395141"/>
    <w:rsid w:val="00396E3E"/>
    <w:rsid w:val="003B24EE"/>
    <w:rsid w:val="003B328E"/>
    <w:rsid w:val="003B61E1"/>
    <w:rsid w:val="003C049C"/>
    <w:rsid w:val="003C1039"/>
    <w:rsid w:val="003C121F"/>
    <w:rsid w:val="003C510A"/>
    <w:rsid w:val="003D17A0"/>
    <w:rsid w:val="003D1E23"/>
    <w:rsid w:val="003D2BF3"/>
    <w:rsid w:val="003D3798"/>
    <w:rsid w:val="003D4DF1"/>
    <w:rsid w:val="003D5695"/>
    <w:rsid w:val="003E005E"/>
    <w:rsid w:val="003E1218"/>
    <w:rsid w:val="003E18D0"/>
    <w:rsid w:val="003E193F"/>
    <w:rsid w:val="003E2129"/>
    <w:rsid w:val="003E23BC"/>
    <w:rsid w:val="003E2D70"/>
    <w:rsid w:val="003E3FDF"/>
    <w:rsid w:val="003E5C74"/>
    <w:rsid w:val="003E6E8D"/>
    <w:rsid w:val="003E76FE"/>
    <w:rsid w:val="003F00E9"/>
    <w:rsid w:val="003F1ED8"/>
    <w:rsid w:val="003F43C7"/>
    <w:rsid w:val="003F59BA"/>
    <w:rsid w:val="003F79F1"/>
    <w:rsid w:val="00401D5C"/>
    <w:rsid w:val="00406D09"/>
    <w:rsid w:val="00416246"/>
    <w:rsid w:val="00421EEA"/>
    <w:rsid w:val="00422898"/>
    <w:rsid w:val="00426847"/>
    <w:rsid w:val="00432EB2"/>
    <w:rsid w:val="00443094"/>
    <w:rsid w:val="00447ADF"/>
    <w:rsid w:val="00450D26"/>
    <w:rsid w:val="00452697"/>
    <w:rsid w:val="004606AE"/>
    <w:rsid w:val="00460E5B"/>
    <w:rsid w:val="004612F6"/>
    <w:rsid w:val="00462FF9"/>
    <w:rsid w:val="00471E9C"/>
    <w:rsid w:val="004742ED"/>
    <w:rsid w:val="00476769"/>
    <w:rsid w:val="00485412"/>
    <w:rsid w:val="00493D32"/>
    <w:rsid w:val="004951D0"/>
    <w:rsid w:val="00496579"/>
    <w:rsid w:val="004974F8"/>
    <w:rsid w:val="00497EF9"/>
    <w:rsid w:val="004A1A80"/>
    <w:rsid w:val="004A4A1E"/>
    <w:rsid w:val="004A5810"/>
    <w:rsid w:val="004B15DF"/>
    <w:rsid w:val="004B6979"/>
    <w:rsid w:val="004B6C1E"/>
    <w:rsid w:val="004C0C3A"/>
    <w:rsid w:val="004C3270"/>
    <w:rsid w:val="004C3328"/>
    <w:rsid w:val="004C3F8F"/>
    <w:rsid w:val="004C7902"/>
    <w:rsid w:val="004D05CB"/>
    <w:rsid w:val="004D0EE2"/>
    <w:rsid w:val="004D1C5B"/>
    <w:rsid w:val="004D1E72"/>
    <w:rsid w:val="004D2F26"/>
    <w:rsid w:val="004D3E6A"/>
    <w:rsid w:val="004D488A"/>
    <w:rsid w:val="004D57FD"/>
    <w:rsid w:val="004D5830"/>
    <w:rsid w:val="004D5E5C"/>
    <w:rsid w:val="004D6080"/>
    <w:rsid w:val="004D6E9B"/>
    <w:rsid w:val="004D7805"/>
    <w:rsid w:val="004E1D8A"/>
    <w:rsid w:val="004E2881"/>
    <w:rsid w:val="004E44CD"/>
    <w:rsid w:val="004E45CF"/>
    <w:rsid w:val="004E4986"/>
    <w:rsid w:val="004E5510"/>
    <w:rsid w:val="004F253D"/>
    <w:rsid w:val="004F266D"/>
    <w:rsid w:val="004F3A4E"/>
    <w:rsid w:val="004F60F6"/>
    <w:rsid w:val="0050036F"/>
    <w:rsid w:val="00500A68"/>
    <w:rsid w:val="00501DD9"/>
    <w:rsid w:val="00505C15"/>
    <w:rsid w:val="00514F61"/>
    <w:rsid w:val="00521FB9"/>
    <w:rsid w:val="00523879"/>
    <w:rsid w:val="00525331"/>
    <w:rsid w:val="005267A9"/>
    <w:rsid w:val="0053037A"/>
    <w:rsid w:val="00532394"/>
    <w:rsid w:val="005341B6"/>
    <w:rsid w:val="0053450B"/>
    <w:rsid w:val="0054161F"/>
    <w:rsid w:val="00541B28"/>
    <w:rsid w:val="00542EEC"/>
    <w:rsid w:val="0054578C"/>
    <w:rsid w:val="0054628E"/>
    <w:rsid w:val="00546B2E"/>
    <w:rsid w:val="00546D71"/>
    <w:rsid w:val="00547051"/>
    <w:rsid w:val="005474BA"/>
    <w:rsid w:val="005501E9"/>
    <w:rsid w:val="00550AD1"/>
    <w:rsid w:val="005513B8"/>
    <w:rsid w:val="00553F73"/>
    <w:rsid w:val="00557E22"/>
    <w:rsid w:val="00560F1D"/>
    <w:rsid w:val="00564CE2"/>
    <w:rsid w:val="00574125"/>
    <w:rsid w:val="00574327"/>
    <w:rsid w:val="005744A6"/>
    <w:rsid w:val="005765A5"/>
    <w:rsid w:val="00582CBE"/>
    <w:rsid w:val="005867C1"/>
    <w:rsid w:val="005911C2"/>
    <w:rsid w:val="00592B65"/>
    <w:rsid w:val="00592E8E"/>
    <w:rsid w:val="00593378"/>
    <w:rsid w:val="0059361C"/>
    <w:rsid w:val="005A02AE"/>
    <w:rsid w:val="005A0B5F"/>
    <w:rsid w:val="005A0B6C"/>
    <w:rsid w:val="005A1646"/>
    <w:rsid w:val="005A3275"/>
    <w:rsid w:val="005B2C0B"/>
    <w:rsid w:val="005C0400"/>
    <w:rsid w:val="005C31BA"/>
    <w:rsid w:val="005C3ADB"/>
    <w:rsid w:val="005C54FD"/>
    <w:rsid w:val="005C7898"/>
    <w:rsid w:val="005C7909"/>
    <w:rsid w:val="005D0BA5"/>
    <w:rsid w:val="005D0C77"/>
    <w:rsid w:val="005D1B50"/>
    <w:rsid w:val="005D2566"/>
    <w:rsid w:val="005D3EDE"/>
    <w:rsid w:val="005E053C"/>
    <w:rsid w:val="005E42BE"/>
    <w:rsid w:val="005E7281"/>
    <w:rsid w:val="005E7905"/>
    <w:rsid w:val="005F062E"/>
    <w:rsid w:val="005F1047"/>
    <w:rsid w:val="005F1C92"/>
    <w:rsid w:val="005F5B78"/>
    <w:rsid w:val="00606E74"/>
    <w:rsid w:val="00611781"/>
    <w:rsid w:val="00611BBF"/>
    <w:rsid w:val="0062181D"/>
    <w:rsid w:val="00623754"/>
    <w:rsid w:val="0063003F"/>
    <w:rsid w:val="00637CB4"/>
    <w:rsid w:val="00643751"/>
    <w:rsid w:val="0064534C"/>
    <w:rsid w:val="006500C3"/>
    <w:rsid w:val="00650FF0"/>
    <w:rsid w:val="00654446"/>
    <w:rsid w:val="006623D0"/>
    <w:rsid w:val="00667F06"/>
    <w:rsid w:val="00672BEF"/>
    <w:rsid w:val="0067310B"/>
    <w:rsid w:val="006736CD"/>
    <w:rsid w:val="006748EC"/>
    <w:rsid w:val="00674D6D"/>
    <w:rsid w:val="00680B60"/>
    <w:rsid w:val="00694441"/>
    <w:rsid w:val="00696170"/>
    <w:rsid w:val="006A1054"/>
    <w:rsid w:val="006A1842"/>
    <w:rsid w:val="006A19C8"/>
    <w:rsid w:val="006A3453"/>
    <w:rsid w:val="006A41F4"/>
    <w:rsid w:val="006A54E0"/>
    <w:rsid w:val="006A5CBB"/>
    <w:rsid w:val="006A5CF8"/>
    <w:rsid w:val="006A6354"/>
    <w:rsid w:val="006B2093"/>
    <w:rsid w:val="006B2CE0"/>
    <w:rsid w:val="006C029B"/>
    <w:rsid w:val="006D0A63"/>
    <w:rsid w:val="006D14A5"/>
    <w:rsid w:val="006D246D"/>
    <w:rsid w:val="006D5E86"/>
    <w:rsid w:val="006D6D3F"/>
    <w:rsid w:val="006E00E6"/>
    <w:rsid w:val="006E12D4"/>
    <w:rsid w:val="006E1576"/>
    <w:rsid w:val="006E1CF9"/>
    <w:rsid w:val="006E2772"/>
    <w:rsid w:val="006E2A0E"/>
    <w:rsid w:val="006E3248"/>
    <w:rsid w:val="006E3BEE"/>
    <w:rsid w:val="006E4CBC"/>
    <w:rsid w:val="006E5EB8"/>
    <w:rsid w:val="006E7301"/>
    <w:rsid w:val="006F172C"/>
    <w:rsid w:val="006F1831"/>
    <w:rsid w:val="006F1DCC"/>
    <w:rsid w:val="006F4823"/>
    <w:rsid w:val="0070083F"/>
    <w:rsid w:val="00703966"/>
    <w:rsid w:val="00710573"/>
    <w:rsid w:val="00714940"/>
    <w:rsid w:val="00714A72"/>
    <w:rsid w:val="00716556"/>
    <w:rsid w:val="00716791"/>
    <w:rsid w:val="007202BE"/>
    <w:rsid w:val="00722533"/>
    <w:rsid w:val="0072323E"/>
    <w:rsid w:val="00723A7E"/>
    <w:rsid w:val="00727AC0"/>
    <w:rsid w:val="00736B83"/>
    <w:rsid w:val="007412D0"/>
    <w:rsid w:val="00742A82"/>
    <w:rsid w:val="007465D8"/>
    <w:rsid w:val="00747BBA"/>
    <w:rsid w:val="00747D4C"/>
    <w:rsid w:val="007533BC"/>
    <w:rsid w:val="00754193"/>
    <w:rsid w:val="0075743A"/>
    <w:rsid w:val="00764AE8"/>
    <w:rsid w:val="00770715"/>
    <w:rsid w:val="00771DFB"/>
    <w:rsid w:val="00771E34"/>
    <w:rsid w:val="0077425B"/>
    <w:rsid w:val="00776134"/>
    <w:rsid w:val="00781C38"/>
    <w:rsid w:val="007834D5"/>
    <w:rsid w:val="00783BB5"/>
    <w:rsid w:val="0078459A"/>
    <w:rsid w:val="00784790"/>
    <w:rsid w:val="00784FD7"/>
    <w:rsid w:val="007877AA"/>
    <w:rsid w:val="00790A45"/>
    <w:rsid w:val="007965E2"/>
    <w:rsid w:val="007A1AD8"/>
    <w:rsid w:val="007B630C"/>
    <w:rsid w:val="007B7643"/>
    <w:rsid w:val="007C6E2D"/>
    <w:rsid w:val="007D4669"/>
    <w:rsid w:val="007D5A17"/>
    <w:rsid w:val="007E02F5"/>
    <w:rsid w:val="007E06E5"/>
    <w:rsid w:val="007E0943"/>
    <w:rsid w:val="007E0A7D"/>
    <w:rsid w:val="007E472D"/>
    <w:rsid w:val="007E5324"/>
    <w:rsid w:val="007E6C44"/>
    <w:rsid w:val="007E74E8"/>
    <w:rsid w:val="007E751C"/>
    <w:rsid w:val="007F2144"/>
    <w:rsid w:val="007F35B7"/>
    <w:rsid w:val="007F3645"/>
    <w:rsid w:val="007F48B7"/>
    <w:rsid w:val="007F50C2"/>
    <w:rsid w:val="007F72D5"/>
    <w:rsid w:val="007F74FB"/>
    <w:rsid w:val="00805226"/>
    <w:rsid w:val="00806907"/>
    <w:rsid w:val="0081077A"/>
    <w:rsid w:val="00815FA7"/>
    <w:rsid w:val="00816200"/>
    <w:rsid w:val="0082099A"/>
    <w:rsid w:val="00826A0C"/>
    <w:rsid w:val="00826D5A"/>
    <w:rsid w:val="00834E58"/>
    <w:rsid w:val="0083731D"/>
    <w:rsid w:val="0084006B"/>
    <w:rsid w:val="00845B3E"/>
    <w:rsid w:val="00850A13"/>
    <w:rsid w:val="00852A0E"/>
    <w:rsid w:val="00853CC7"/>
    <w:rsid w:val="00854263"/>
    <w:rsid w:val="00854A04"/>
    <w:rsid w:val="00857FB8"/>
    <w:rsid w:val="00863104"/>
    <w:rsid w:val="008654E8"/>
    <w:rsid w:val="00873192"/>
    <w:rsid w:val="00875233"/>
    <w:rsid w:val="008760BA"/>
    <w:rsid w:val="00876147"/>
    <w:rsid w:val="0088037E"/>
    <w:rsid w:val="00881F0A"/>
    <w:rsid w:val="00884C73"/>
    <w:rsid w:val="00885378"/>
    <w:rsid w:val="00892F13"/>
    <w:rsid w:val="00893967"/>
    <w:rsid w:val="00897118"/>
    <w:rsid w:val="00897C24"/>
    <w:rsid w:val="008A085D"/>
    <w:rsid w:val="008A44BC"/>
    <w:rsid w:val="008A586D"/>
    <w:rsid w:val="008C027F"/>
    <w:rsid w:val="008C1689"/>
    <w:rsid w:val="008C6E7B"/>
    <w:rsid w:val="008D3169"/>
    <w:rsid w:val="008D575F"/>
    <w:rsid w:val="008D627A"/>
    <w:rsid w:val="008E4242"/>
    <w:rsid w:val="008E56F7"/>
    <w:rsid w:val="008E59D3"/>
    <w:rsid w:val="008E7001"/>
    <w:rsid w:val="008F4380"/>
    <w:rsid w:val="00900DD1"/>
    <w:rsid w:val="009021D0"/>
    <w:rsid w:val="00902208"/>
    <w:rsid w:val="00903F47"/>
    <w:rsid w:val="00904DFB"/>
    <w:rsid w:val="00907966"/>
    <w:rsid w:val="00910487"/>
    <w:rsid w:val="00915080"/>
    <w:rsid w:val="00916F2F"/>
    <w:rsid w:val="00917493"/>
    <w:rsid w:val="009208AB"/>
    <w:rsid w:val="00931F18"/>
    <w:rsid w:val="0093388B"/>
    <w:rsid w:val="009346A5"/>
    <w:rsid w:val="00940862"/>
    <w:rsid w:val="00946CF7"/>
    <w:rsid w:val="0095133E"/>
    <w:rsid w:val="00951D58"/>
    <w:rsid w:val="00954950"/>
    <w:rsid w:val="009561FC"/>
    <w:rsid w:val="00965A5A"/>
    <w:rsid w:val="00971A06"/>
    <w:rsid w:val="009761A3"/>
    <w:rsid w:val="0098004E"/>
    <w:rsid w:val="0098144E"/>
    <w:rsid w:val="00982DCF"/>
    <w:rsid w:val="00984B14"/>
    <w:rsid w:val="00985CC3"/>
    <w:rsid w:val="00987BA6"/>
    <w:rsid w:val="009916B3"/>
    <w:rsid w:val="0099215B"/>
    <w:rsid w:val="00992CBC"/>
    <w:rsid w:val="00992FDC"/>
    <w:rsid w:val="00994CAD"/>
    <w:rsid w:val="009B75E7"/>
    <w:rsid w:val="009C1F6D"/>
    <w:rsid w:val="009C25FE"/>
    <w:rsid w:val="009C69E2"/>
    <w:rsid w:val="009C7376"/>
    <w:rsid w:val="009C75A6"/>
    <w:rsid w:val="009D06B9"/>
    <w:rsid w:val="009D130D"/>
    <w:rsid w:val="009D312A"/>
    <w:rsid w:val="009D321B"/>
    <w:rsid w:val="009D4C3D"/>
    <w:rsid w:val="009D51F8"/>
    <w:rsid w:val="009D7BDA"/>
    <w:rsid w:val="009E4541"/>
    <w:rsid w:val="009E455A"/>
    <w:rsid w:val="009E57BC"/>
    <w:rsid w:val="009F1271"/>
    <w:rsid w:val="009F12E6"/>
    <w:rsid w:val="009F5276"/>
    <w:rsid w:val="009F766C"/>
    <w:rsid w:val="00A00225"/>
    <w:rsid w:val="00A02DA3"/>
    <w:rsid w:val="00A05177"/>
    <w:rsid w:val="00A051D4"/>
    <w:rsid w:val="00A119A9"/>
    <w:rsid w:val="00A11C0E"/>
    <w:rsid w:val="00A123FE"/>
    <w:rsid w:val="00A12A2E"/>
    <w:rsid w:val="00A14549"/>
    <w:rsid w:val="00A222CB"/>
    <w:rsid w:val="00A23E7E"/>
    <w:rsid w:val="00A24D3A"/>
    <w:rsid w:val="00A2718A"/>
    <w:rsid w:val="00A30320"/>
    <w:rsid w:val="00A311A3"/>
    <w:rsid w:val="00A36B6F"/>
    <w:rsid w:val="00A43127"/>
    <w:rsid w:val="00A44B27"/>
    <w:rsid w:val="00A44E73"/>
    <w:rsid w:val="00A45E32"/>
    <w:rsid w:val="00A461DA"/>
    <w:rsid w:val="00A471CC"/>
    <w:rsid w:val="00A51A7F"/>
    <w:rsid w:val="00A53737"/>
    <w:rsid w:val="00A6193B"/>
    <w:rsid w:val="00A654D8"/>
    <w:rsid w:val="00A66974"/>
    <w:rsid w:val="00A7384B"/>
    <w:rsid w:val="00A752D2"/>
    <w:rsid w:val="00A754C1"/>
    <w:rsid w:val="00A77AC6"/>
    <w:rsid w:val="00A8091C"/>
    <w:rsid w:val="00A818F5"/>
    <w:rsid w:val="00A83F85"/>
    <w:rsid w:val="00A86E65"/>
    <w:rsid w:val="00A9430E"/>
    <w:rsid w:val="00A95490"/>
    <w:rsid w:val="00A95BD0"/>
    <w:rsid w:val="00AA1C3A"/>
    <w:rsid w:val="00AA3409"/>
    <w:rsid w:val="00AA4A93"/>
    <w:rsid w:val="00AA57CB"/>
    <w:rsid w:val="00AA7BA4"/>
    <w:rsid w:val="00AB01ED"/>
    <w:rsid w:val="00AB0D0C"/>
    <w:rsid w:val="00AB33D2"/>
    <w:rsid w:val="00AB377B"/>
    <w:rsid w:val="00AB3FB0"/>
    <w:rsid w:val="00AB58EF"/>
    <w:rsid w:val="00AB74B7"/>
    <w:rsid w:val="00AC0B8E"/>
    <w:rsid w:val="00AC207D"/>
    <w:rsid w:val="00AC341F"/>
    <w:rsid w:val="00AC5CA8"/>
    <w:rsid w:val="00AC5EA2"/>
    <w:rsid w:val="00AC6F3F"/>
    <w:rsid w:val="00AC72B7"/>
    <w:rsid w:val="00AD20D8"/>
    <w:rsid w:val="00AD2238"/>
    <w:rsid w:val="00AD2E87"/>
    <w:rsid w:val="00AD32E1"/>
    <w:rsid w:val="00AD4F68"/>
    <w:rsid w:val="00AD79B6"/>
    <w:rsid w:val="00AE580A"/>
    <w:rsid w:val="00AE6DBA"/>
    <w:rsid w:val="00AF25D3"/>
    <w:rsid w:val="00AF4829"/>
    <w:rsid w:val="00AF52EC"/>
    <w:rsid w:val="00B0362B"/>
    <w:rsid w:val="00B0580D"/>
    <w:rsid w:val="00B072AD"/>
    <w:rsid w:val="00B12455"/>
    <w:rsid w:val="00B12704"/>
    <w:rsid w:val="00B17ED2"/>
    <w:rsid w:val="00B20C01"/>
    <w:rsid w:val="00B21B5A"/>
    <w:rsid w:val="00B24146"/>
    <w:rsid w:val="00B33C06"/>
    <w:rsid w:val="00B37E70"/>
    <w:rsid w:val="00B4222F"/>
    <w:rsid w:val="00B4233C"/>
    <w:rsid w:val="00B42D38"/>
    <w:rsid w:val="00B43451"/>
    <w:rsid w:val="00B455DF"/>
    <w:rsid w:val="00B57B43"/>
    <w:rsid w:val="00B6080B"/>
    <w:rsid w:val="00B609CD"/>
    <w:rsid w:val="00B610FD"/>
    <w:rsid w:val="00B659BF"/>
    <w:rsid w:val="00B665AE"/>
    <w:rsid w:val="00B678A0"/>
    <w:rsid w:val="00B72A73"/>
    <w:rsid w:val="00B73424"/>
    <w:rsid w:val="00B80ED4"/>
    <w:rsid w:val="00B82498"/>
    <w:rsid w:val="00B84112"/>
    <w:rsid w:val="00B8692B"/>
    <w:rsid w:val="00BA2EFB"/>
    <w:rsid w:val="00BA484F"/>
    <w:rsid w:val="00BA4F68"/>
    <w:rsid w:val="00BA59D0"/>
    <w:rsid w:val="00BA6E89"/>
    <w:rsid w:val="00BB0F4F"/>
    <w:rsid w:val="00BB452E"/>
    <w:rsid w:val="00BB619F"/>
    <w:rsid w:val="00BB6628"/>
    <w:rsid w:val="00BC3C69"/>
    <w:rsid w:val="00BC5961"/>
    <w:rsid w:val="00BC7DEB"/>
    <w:rsid w:val="00BD1270"/>
    <w:rsid w:val="00BD1665"/>
    <w:rsid w:val="00BD7201"/>
    <w:rsid w:val="00BE1A4F"/>
    <w:rsid w:val="00BE3C27"/>
    <w:rsid w:val="00BE5010"/>
    <w:rsid w:val="00BE5478"/>
    <w:rsid w:val="00BF06D6"/>
    <w:rsid w:val="00BF107E"/>
    <w:rsid w:val="00BF1F67"/>
    <w:rsid w:val="00BF30E6"/>
    <w:rsid w:val="00BF3AD1"/>
    <w:rsid w:val="00BF4B53"/>
    <w:rsid w:val="00BF4F91"/>
    <w:rsid w:val="00C01860"/>
    <w:rsid w:val="00C078DB"/>
    <w:rsid w:val="00C10C75"/>
    <w:rsid w:val="00C10F02"/>
    <w:rsid w:val="00C1214D"/>
    <w:rsid w:val="00C16362"/>
    <w:rsid w:val="00C23ED7"/>
    <w:rsid w:val="00C248FA"/>
    <w:rsid w:val="00C26123"/>
    <w:rsid w:val="00C3006F"/>
    <w:rsid w:val="00C35757"/>
    <w:rsid w:val="00C373D3"/>
    <w:rsid w:val="00C40498"/>
    <w:rsid w:val="00C47E51"/>
    <w:rsid w:val="00C47FAD"/>
    <w:rsid w:val="00C5012C"/>
    <w:rsid w:val="00C511AE"/>
    <w:rsid w:val="00C53B7A"/>
    <w:rsid w:val="00C54068"/>
    <w:rsid w:val="00C6132F"/>
    <w:rsid w:val="00C65D6B"/>
    <w:rsid w:val="00C73199"/>
    <w:rsid w:val="00C81F75"/>
    <w:rsid w:val="00C83BEF"/>
    <w:rsid w:val="00C84EED"/>
    <w:rsid w:val="00C850E2"/>
    <w:rsid w:val="00C86BA4"/>
    <w:rsid w:val="00C927E0"/>
    <w:rsid w:val="00C93AC1"/>
    <w:rsid w:val="00CB2496"/>
    <w:rsid w:val="00CB25C7"/>
    <w:rsid w:val="00CB4C24"/>
    <w:rsid w:val="00CB6A54"/>
    <w:rsid w:val="00CC4BAA"/>
    <w:rsid w:val="00CC7F35"/>
    <w:rsid w:val="00CD2AF9"/>
    <w:rsid w:val="00CE3275"/>
    <w:rsid w:val="00CE50E2"/>
    <w:rsid w:val="00CE5189"/>
    <w:rsid w:val="00CE6AF5"/>
    <w:rsid w:val="00CF1E62"/>
    <w:rsid w:val="00CF25DA"/>
    <w:rsid w:val="00CF349C"/>
    <w:rsid w:val="00D0391A"/>
    <w:rsid w:val="00D03C2D"/>
    <w:rsid w:val="00D11DD9"/>
    <w:rsid w:val="00D12052"/>
    <w:rsid w:val="00D20252"/>
    <w:rsid w:val="00D22098"/>
    <w:rsid w:val="00D236FA"/>
    <w:rsid w:val="00D309BD"/>
    <w:rsid w:val="00D34DEA"/>
    <w:rsid w:val="00D37979"/>
    <w:rsid w:val="00D41B7F"/>
    <w:rsid w:val="00D41C27"/>
    <w:rsid w:val="00D42B26"/>
    <w:rsid w:val="00D506CF"/>
    <w:rsid w:val="00D5317B"/>
    <w:rsid w:val="00D53C2D"/>
    <w:rsid w:val="00D6464E"/>
    <w:rsid w:val="00D65E38"/>
    <w:rsid w:val="00D720D6"/>
    <w:rsid w:val="00D73577"/>
    <w:rsid w:val="00D75248"/>
    <w:rsid w:val="00D75B16"/>
    <w:rsid w:val="00D7701E"/>
    <w:rsid w:val="00D84243"/>
    <w:rsid w:val="00D852AC"/>
    <w:rsid w:val="00D91A40"/>
    <w:rsid w:val="00D9595E"/>
    <w:rsid w:val="00DA1037"/>
    <w:rsid w:val="00DA1374"/>
    <w:rsid w:val="00DA22AE"/>
    <w:rsid w:val="00DA33F4"/>
    <w:rsid w:val="00DB0336"/>
    <w:rsid w:val="00DB211A"/>
    <w:rsid w:val="00DB4483"/>
    <w:rsid w:val="00DB4D09"/>
    <w:rsid w:val="00DB7132"/>
    <w:rsid w:val="00DC20E1"/>
    <w:rsid w:val="00DC57F7"/>
    <w:rsid w:val="00DC755F"/>
    <w:rsid w:val="00DD57C3"/>
    <w:rsid w:val="00DE03A8"/>
    <w:rsid w:val="00DF0F5E"/>
    <w:rsid w:val="00DF2BCF"/>
    <w:rsid w:val="00DF2DD1"/>
    <w:rsid w:val="00DF30EE"/>
    <w:rsid w:val="00DF5382"/>
    <w:rsid w:val="00E0103D"/>
    <w:rsid w:val="00E01A83"/>
    <w:rsid w:val="00E04001"/>
    <w:rsid w:val="00E07DD6"/>
    <w:rsid w:val="00E133A1"/>
    <w:rsid w:val="00E162CA"/>
    <w:rsid w:val="00E17DF1"/>
    <w:rsid w:val="00E244B6"/>
    <w:rsid w:val="00E24A6E"/>
    <w:rsid w:val="00E24FC8"/>
    <w:rsid w:val="00E25B6E"/>
    <w:rsid w:val="00E2661D"/>
    <w:rsid w:val="00E2665B"/>
    <w:rsid w:val="00E27E4E"/>
    <w:rsid w:val="00E31305"/>
    <w:rsid w:val="00E3591E"/>
    <w:rsid w:val="00E36698"/>
    <w:rsid w:val="00E4155B"/>
    <w:rsid w:val="00E446AE"/>
    <w:rsid w:val="00E4484B"/>
    <w:rsid w:val="00E44C1A"/>
    <w:rsid w:val="00E46BA2"/>
    <w:rsid w:val="00E47149"/>
    <w:rsid w:val="00E47D32"/>
    <w:rsid w:val="00E525C4"/>
    <w:rsid w:val="00E56688"/>
    <w:rsid w:val="00E568DF"/>
    <w:rsid w:val="00E5742E"/>
    <w:rsid w:val="00E60A09"/>
    <w:rsid w:val="00E60F97"/>
    <w:rsid w:val="00E63337"/>
    <w:rsid w:val="00E6440D"/>
    <w:rsid w:val="00E6742A"/>
    <w:rsid w:val="00E7117C"/>
    <w:rsid w:val="00E724F7"/>
    <w:rsid w:val="00E727F3"/>
    <w:rsid w:val="00E7350F"/>
    <w:rsid w:val="00E73979"/>
    <w:rsid w:val="00E76D84"/>
    <w:rsid w:val="00E80360"/>
    <w:rsid w:val="00E817AC"/>
    <w:rsid w:val="00E83F9E"/>
    <w:rsid w:val="00E8569B"/>
    <w:rsid w:val="00E861A9"/>
    <w:rsid w:val="00E87DAE"/>
    <w:rsid w:val="00EA29BC"/>
    <w:rsid w:val="00EB1DBB"/>
    <w:rsid w:val="00EB2416"/>
    <w:rsid w:val="00EB7945"/>
    <w:rsid w:val="00EC1054"/>
    <w:rsid w:val="00EC11E1"/>
    <w:rsid w:val="00EC2ECF"/>
    <w:rsid w:val="00EC5F8F"/>
    <w:rsid w:val="00EC61A6"/>
    <w:rsid w:val="00ED3C03"/>
    <w:rsid w:val="00ED6AF2"/>
    <w:rsid w:val="00ED77A8"/>
    <w:rsid w:val="00EE2058"/>
    <w:rsid w:val="00EE51C3"/>
    <w:rsid w:val="00EE6065"/>
    <w:rsid w:val="00EE67C9"/>
    <w:rsid w:val="00EE7F2A"/>
    <w:rsid w:val="00EF02FA"/>
    <w:rsid w:val="00EF0421"/>
    <w:rsid w:val="00EF0473"/>
    <w:rsid w:val="00EF1E8A"/>
    <w:rsid w:val="00EF5545"/>
    <w:rsid w:val="00EF70CB"/>
    <w:rsid w:val="00F00532"/>
    <w:rsid w:val="00F013A4"/>
    <w:rsid w:val="00F020C8"/>
    <w:rsid w:val="00F02691"/>
    <w:rsid w:val="00F03946"/>
    <w:rsid w:val="00F05933"/>
    <w:rsid w:val="00F05A0C"/>
    <w:rsid w:val="00F05EAB"/>
    <w:rsid w:val="00F06049"/>
    <w:rsid w:val="00F0659B"/>
    <w:rsid w:val="00F104FD"/>
    <w:rsid w:val="00F105DE"/>
    <w:rsid w:val="00F120E4"/>
    <w:rsid w:val="00F147A3"/>
    <w:rsid w:val="00F14AC3"/>
    <w:rsid w:val="00F17363"/>
    <w:rsid w:val="00F17DD3"/>
    <w:rsid w:val="00F212C0"/>
    <w:rsid w:val="00F21EE1"/>
    <w:rsid w:val="00F27BAA"/>
    <w:rsid w:val="00F300EB"/>
    <w:rsid w:val="00F31E9B"/>
    <w:rsid w:val="00F50E61"/>
    <w:rsid w:val="00F51A95"/>
    <w:rsid w:val="00F5289C"/>
    <w:rsid w:val="00F537E1"/>
    <w:rsid w:val="00F54E5E"/>
    <w:rsid w:val="00F55467"/>
    <w:rsid w:val="00F5735C"/>
    <w:rsid w:val="00F606FC"/>
    <w:rsid w:val="00F6099E"/>
    <w:rsid w:val="00F61396"/>
    <w:rsid w:val="00F63E55"/>
    <w:rsid w:val="00F64848"/>
    <w:rsid w:val="00F651C9"/>
    <w:rsid w:val="00F70062"/>
    <w:rsid w:val="00F752EA"/>
    <w:rsid w:val="00F847D1"/>
    <w:rsid w:val="00F90000"/>
    <w:rsid w:val="00F905F4"/>
    <w:rsid w:val="00F9727B"/>
    <w:rsid w:val="00FA003B"/>
    <w:rsid w:val="00FA2395"/>
    <w:rsid w:val="00FA2B53"/>
    <w:rsid w:val="00FA2FC9"/>
    <w:rsid w:val="00FA32D6"/>
    <w:rsid w:val="00FA36CA"/>
    <w:rsid w:val="00FA77D6"/>
    <w:rsid w:val="00FB0075"/>
    <w:rsid w:val="00FB3FE8"/>
    <w:rsid w:val="00FC0565"/>
    <w:rsid w:val="00FC0B9E"/>
    <w:rsid w:val="00FC3735"/>
    <w:rsid w:val="00FC6845"/>
    <w:rsid w:val="00FD2EC8"/>
    <w:rsid w:val="00FD3070"/>
    <w:rsid w:val="00FD440D"/>
    <w:rsid w:val="00FE1688"/>
    <w:rsid w:val="00FE5E72"/>
    <w:rsid w:val="00FE633C"/>
    <w:rsid w:val="00FE7118"/>
    <w:rsid w:val="00FF0351"/>
    <w:rsid w:val="00FF2829"/>
    <w:rsid w:val="00FF3669"/>
    <w:rsid w:val="00FF5807"/>
  </w:rsids>
  <m:mathPr>
    <m:mathFont m:val="Cambria Math"/>
    <m:brkBin m:val="before"/>
    <m:brkBinSub m:val="--"/>
    <m:smallFrac m:val="0"/>
    <m:dispDef/>
    <m:lMargin m:val="0"/>
    <m:rMargin m:val="0"/>
    <m:defJc m:val="centerGroup"/>
    <m:wrapIndent m:val="1440"/>
    <m:intLim m:val="subSup"/>
    <m:naryLim m:val="undOvr"/>
  </m:mathPr>
  <w:themeFontLang w:val="ro-R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283A"/>
  <w15:chartTrackingRefBased/>
  <w15:docId w15:val="{79655709-9C85-4611-ACDF-8C7193EE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C3"/>
    <w:rPr>
      <w:lang w:val="en-US"/>
    </w:rPr>
  </w:style>
  <w:style w:type="paragraph" w:styleId="Heading2">
    <w:name w:val="heading 2"/>
    <w:basedOn w:val="Normal"/>
    <w:next w:val="Normal"/>
    <w:link w:val="Heading2Char"/>
    <w:unhideWhenUsed/>
    <w:qFormat/>
    <w:rsid w:val="009D321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4">
    <w:name w:val="heading 4"/>
    <w:basedOn w:val="Normal"/>
    <w:next w:val="Normal"/>
    <w:link w:val="Heading4Char"/>
    <w:uiPriority w:val="9"/>
    <w:semiHidden/>
    <w:unhideWhenUsed/>
    <w:qFormat/>
    <w:rsid w:val="005C04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A0C"/>
    <w:pPr>
      <w:ind w:left="720"/>
      <w:contextualSpacing/>
    </w:pPr>
  </w:style>
  <w:style w:type="paragraph" w:styleId="Header">
    <w:name w:val="header"/>
    <w:basedOn w:val="Normal"/>
    <w:link w:val="HeaderChar"/>
    <w:uiPriority w:val="99"/>
    <w:unhideWhenUsed/>
    <w:rsid w:val="00AA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3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EEA"/>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1689"/>
    <w:pPr>
      <w:spacing w:after="0" w:line="240" w:lineRule="auto"/>
    </w:pPr>
    <w:rPr>
      <w:rFonts w:eastAsia="Calibri"/>
      <w:sz w:val="20"/>
      <w:szCs w:val="20"/>
      <w:lang w:eastAsia="en-US"/>
    </w:rPr>
  </w:style>
  <w:style w:type="character" w:customStyle="1" w:styleId="FootnoteTextChar">
    <w:name w:val="Footnote Text Char"/>
    <w:basedOn w:val="DefaultParagraphFont"/>
    <w:link w:val="FootnoteText"/>
    <w:uiPriority w:val="99"/>
    <w:semiHidden/>
    <w:rsid w:val="008C1689"/>
    <w:rPr>
      <w:rFonts w:eastAsia="Calibri"/>
      <w:sz w:val="20"/>
      <w:szCs w:val="20"/>
      <w:lang w:val="en-US" w:eastAsia="en-US"/>
    </w:rPr>
  </w:style>
  <w:style w:type="character" w:styleId="FootnoteReference">
    <w:name w:val="footnote reference"/>
    <w:basedOn w:val="DefaultParagraphFont"/>
    <w:uiPriority w:val="99"/>
    <w:semiHidden/>
    <w:unhideWhenUsed/>
    <w:rsid w:val="008C1689"/>
    <w:rPr>
      <w:vertAlign w:val="superscript"/>
    </w:rPr>
  </w:style>
  <w:style w:type="character" w:customStyle="1" w:styleId="Heading2Char">
    <w:name w:val="Heading 2 Char"/>
    <w:basedOn w:val="DefaultParagraphFont"/>
    <w:link w:val="Heading2"/>
    <w:rsid w:val="009D321B"/>
    <w:rPr>
      <w:rFonts w:asciiTheme="majorHAnsi" w:eastAsiaTheme="majorEastAsia" w:hAnsiTheme="majorHAnsi" w:cstheme="majorBidi"/>
      <w:color w:val="2E74B5" w:themeColor="accent1" w:themeShade="BF"/>
      <w:sz w:val="26"/>
      <w:szCs w:val="26"/>
      <w:lang w:val="en-US" w:eastAsia="en-US"/>
    </w:rPr>
  </w:style>
  <w:style w:type="paragraph" w:styleId="BodyText">
    <w:name w:val="Body Text"/>
    <w:basedOn w:val="Normal"/>
    <w:link w:val="BodyTextChar"/>
    <w:uiPriority w:val="99"/>
    <w:unhideWhenUsed/>
    <w:rsid w:val="00C850E2"/>
    <w:pPr>
      <w:spacing w:after="120"/>
    </w:pPr>
  </w:style>
  <w:style w:type="character" w:customStyle="1" w:styleId="BodyTextChar">
    <w:name w:val="Body Text Char"/>
    <w:basedOn w:val="DefaultParagraphFont"/>
    <w:link w:val="BodyText"/>
    <w:uiPriority w:val="99"/>
    <w:rsid w:val="00C850E2"/>
    <w:rPr>
      <w:lang w:val="en-US"/>
    </w:rPr>
  </w:style>
  <w:style w:type="character" w:customStyle="1" w:styleId="Heading4Char">
    <w:name w:val="Heading 4 Char"/>
    <w:basedOn w:val="DefaultParagraphFont"/>
    <w:link w:val="Heading4"/>
    <w:uiPriority w:val="9"/>
    <w:semiHidden/>
    <w:rsid w:val="005C0400"/>
    <w:rPr>
      <w:rFonts w:asciiTheme="majorHAnsi" w:eastAsiaTheme="majorEastAsia" w:hAnsiTheme="majorHAnsi" w:cstheme="majorBidi"/>
      <w:i/>
      <w:iCs/>
      <w:color w:val="2E74B5" w:themeColor="accent1" w:themeShade="BF"/>
      <w:lang w:val="en-US"/>
    </w:rPr>
  </w:style>
  <w:style w:type="character" w:customStyle="1" w:styleId="rvts5">
    <w:name w:val="rvts5"/>
    <w:rsid w:val="004B6C1E"/>
  </w:style>
  <w:style w:type="character" w:customStyle="1" w:styleId="rvts8">
    <w:name w:val="rvts8"/>
    <w:rsid w:val="004B6C1E"/>
  </w:style>
  <w:style w:type="character" w:customStyle="1" w:styleId="rvts11">
    <w:name w:val="rvts11"/>
    <w:rsid w:val="004B6C1E"/>
  </w:style>
  <w:style w:type="paragraph" w:styleId="NormalWeb">
    <w:name w:val="Normal (Web)"/>
    <w:basedOn w:val="Normal"/>
    <w:uiPriority w:val="99"/>
    <w:semiHidden/>
    <w:unhideWhenUsed/>
    <w:rsid w:val="00460E5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rvts12">
    <w:name w:val="rvts12"/>
    <w:basedOn w:val="DefaultParagraphFont"/>
    <w:rsid w:val="0077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8462">
      <w:bodyDiv w:val="1"/>
      <w:marLeft w:val="0"/>
      <w:marRight w:val="0"/>
      <w:marTop w:val="0"/>
      <w:marBottom w:val="0"/>
      <w:divBdr>
        <w:top w:val="none" w:sz="0" w:space="0" w:color="auto"/>
        <w:left w:val="none" w:sz="0" w:space="0" w:color="auto"/>
        <w:bottom w:val="none" w:sz="0" w:space="0" w:color="auto"/>
        <w:right w:val="none" w:sz="0" w:space="0" w:color="auto"/>
      </w:divBdr>
    </w:div>
    <w:div w:id="464012155">
      <w:bodyDiv w:val="1"/>
      <w:marLeft w:val="0"/>
      <w:marRight w:val="0"/>
      <w:marTop w:val="0"/>
      <w:marBottom w:val="0"/>
      <w:divBdr>
        <w:top w:val="none" w:sz="0" w:space="0" w:color="auto"/>
        <w:left w:val="none" w:sz="0" w:space="0" w:color="auto"/>
        <w:bottom w:val="none" w:sz="0" w:space="0" w:color="auto"/>
        <w:right w:val="none" w:sz="0" w:space="0" w:color="auto"/>
      </w:divBdr>
    </w:div>
    <w:div w:id="813331273">
      <w:bodyDiv w:val="1"/>
      <w:marLeft w:val="0"/>
      <w:marRight w:val="0"/>
      <w:marTop w:val="0"/>
      <w:marBottom w:val="0"/>
      <w:divBdr>
        <w:top w:val="none" w:sz="0" w:space="0" w:color="auto"/>
        <w:left w:val="none" w:sz="0" w:space="0" w:color="auto"/>
        <w:bottom w:val="none" w:sz="0" w:space="0" w:color="auto"/>
        <w:right w:val="none" w:sz="0" w:space="0" w:color="auto"/>
      </w:divBdr>
    </w:div>
    <w:div w:id="834733598">
      <w:bodyDiv w:val="1"/>
      <w:marLeft w:val="0"/>
      <w:marRight w:val="0"/>
      <w:marTop w:val="0"/>
      <w:marBottom w:val="0"/>
      <w:divBdr>
        <w:top w:val="none" w:sz="0" w:space="0" w:color="auto"/>
        <w:left w:val="none" w:sz="0" w:space="0" w:color="auto"/>
        <w:bottom w:val="none" w:sz="0" w:space="0" w:color="auto"/>
        <w:right w:val="none" w:sz="0" w:space="0" w:color="auto"/>
      </w:divBdr>
    </w:div>
    <w:div w:id="869101630">
      <w:bodyDiv w:val="1"/>
      <w:marLeft w:val="0"/>
      <w:marRight w:val="0"/>
      <w:marTop w:val="0"/>
      <w:marBottom w:val="0"/>
      <w:divBdr>
        <w:top w:val="none" w:sz="0" w:space="0" w:color="auto"/>
        <w:left w:val="none" w:sz="0" w:space="0" w:color="auto"/>
        <w:bottom w:val="none" w:sz="0" w:space="0" w:color="auto"/>
        <w:right w:val="none" w:sz="0" w:space="0" w:color="auto"/>
      </w:divBdr>
    </w:div>
    <w:div w:id="887717168">
      <w:bodyDiv w:val="1"/>
      <w:marLeft w:val="0"/>
      <w:marRight w:val="0"/>
      <w:marTop w:val="0"/>
      <w:marBottom w:val="0"/>
      <w:divBdr>
        <w:top w:val="none" w:sz="0" w:space="0" w:color="auto"/>
        <w:left w:val="none" w:sz="0" w:space="0" w:color="auto"/>
        <w:bottom w:val="none" w:sz="0" w:space="0" w:color="auto"/>
        <w:right w:val="none" w:sz="0" w:space="0" w:color="auto"/>
      </w:divBdr>
    </w:div>
    <w:div w:id="960301068">
      <w:bodyDiv w:val="1"/>
      <w:marLeft w:val="0"/>
      <w:marRight w:val="0"/>
      <w:marTop w:val="0"/>
      <w:marBottom w:val="0"/>
      <w:divBdr>
        <w:top w:val="none" w:sz="0" w:space="0" w:color="auto"/>
        <w:left w:val="none" w:sz="0" w:space="0" w:color="auto"/>
        <w:bottom w:val="none" w:sz="0" w:space="0" w:color="auto"/>
        <w:right w:val="none" w:sz="0" w:space="0" w:color="auto"/>
      </w:divBdr>
    </w:div>
    <w:div w:id="985862268">
      <w:bodyDiv w:val="1"/>
      <w:marLeft w:val="0"/>
      <w:marRight w:val="0"/>
      <w:marTop w:val="0"/>
      <w:marBottom w:val="0"/>
      <w:divBdr>
        <w:top w:val="none" w:sz="0" w:space="0" w:color="auto"/>
        <w:left w:val="none" w:sz="0" w:space="0" w:color="auto"/>
        <w:bottom w:val="none" w:sz="0" w:space="0" w:color="auto"/>
        <w:right w:val="none" w:sz="0" w:space="0" w:color="auto"/>
      </w:divBdr>
    </w:div>
    <w:div w:id="1056199279">
      <w:bodyDiv w:val="1"/>
      <w:marLeft w:val="0"/>
      <w:marRight w:val="0"/>
      <w:marTop w:val="0"/>
      <w:marBottom w:val="0"/>
      <w:divBdr>
        <w:top w:val="none" w:sz="0" w:space="0" w:color="auto"/>
        <w:left w:val="none" w:sz="0" w:space="0" w:color="auto"/>
        <w:bottom w:val="none" w:sz="0" w:space="0" w:color="auto"/>
        <w:right w:val="none" w:sz="0" w:space="0" w:color="auto"/>
      </w:divBdr>
    </w:div>
    <w:div w:id="1160147905">
      <w:bodyDiv w:val="1"/>
      <w:marLeft w:val="0"/>
      <w:marRight w:val="0"/>
      <w:marTop w:val="0"/>
      <w:marBottom w:val="0"/>
      <w:divBdr>
        <w:top w:val="none" w:sz="0" w:space="0" w:color="auto"/>
        <w:left w:val="none" w:sz="0" w:space="0" w:color="auto"/>
        <w:bottom w:val="none" w:sz="0" w:space="0" w:color="auto"/>
        <w:right w:val="none" w:sz="0" w:space="0" w:color="auto"/>
      </w:divBdr>
    </w:div>
    <w:div w:id="1388139453">
      <w:bodyDiv w:val="1"/>
      <w:marLeft w:val="0"/>
      <w:marRight w:val="0"/>
      <w:marTop w:val="0"/>
      <w:marBottom w:val="0"/>
      <w:divBdr>
        <w:top w:val="none" w:sz="0" w:space="0" w:color="auto"/>
        <w:left w:val="none" w:sz="0" w:space="0" w:color="auto"/>
        <w:bottom w:val="none" w:sz="0" w:space="0" w:color="auto"/>
        <w:right w:val="none" w:sz="0" w:space="0" w:color="auto"/>
      </w:divBdr>
    </w:div>
    <w:div w:id="1409621602">
      <w:bodyDiv w:val="1"/>
      <w:marLeft w:val="0"/>
      <w:marRight w:val="0"/>
      <w:marTop w:val="0"/>
      <w:marBottom w:val="0"/>
      <w:divBdr>
        <w:top w:val="none" w:sz="0" w:space="0" w:color="auto"/>
        <w:left w:val="none" w:sz="0" w:space="0" w:color="auto"/>
        <w:bottom w:val="none" w:sz="0" w:space="0" w:color="auto"/>
        <w:right w:val="none" w:sz="0" w:space="0" w:color="auto"/>
      </w:divBdr>
    </w:div>
    <w:div w:id="1685398756">
      <w:bodyDiv w:val="1"/>
      <w:marLeft w:val="0"/>
      <w:marRight w:val="0"/>
      <w:marTop w:val="0"/>
      <w:marBottom w:val="0"/>
      <w:divBdr>
        <w:top w:val="none" w:sz="0" w:space="0" w:color="auto"/>
        <w:left w:val="none" w:sz="0" w:space="0" w:color="auto"/>
        <w:bottom w:val="none" w:sz="0" w:space="0" w:color="auto"/>
        <w:right w:val="none" w:sz="0" w:space="0" w:color="auto"/>
      </w:divBdr>
    </w:div>
    <w:div w:id="1697657900">
      <w:bodyDiv w:val="1"/>
      <w:marLeft w:val="0"/>
      <w:marRight w:val="0"/>
      <w:marTop w:val="0"/>
      <w:marBottom w:val="0"/>
      <w:divBdr>
        <w:top w:val="none" w:sz="0" w:space="0" w:color="auto"/>
        <w:left w:val="none" w:sz="0" w:space="0" w:color="auto"/>
        <w:bottom w:val="none" w:sz="0" w:space="0" w:color="auto"/>
        <w:right w:val="none" w:sz="0" w:space="0" w:color="auto"/>
      </w:divBdr>
    </w:div>
    <w:div w:id="1840390561">
      <w:bodyDiv w:val="1"/>
      <w:marLeft w:val="0"/>
      <w:marRight w:val="0"/>
      <w:marTop w:val="0"/>
      <w:marBottom w:val="0"/>
      <w:divBdr>
        <w:top w:val="none" w:sz="0" w:space="0" w:color="auto"/>
        <w:left w:val="none" w:sz="0" w:space="0" w:color="auto"/>
        <w:bottom w:val="none" w:sz="0" w:space="0" w:color="auto"/>
        <w:right w:val="none" w:sz="0" w:space="0" w:color="auto"/>
      </w:divBdr>
    </w:div>
    <w:div w:id="1865897214">
      <w:bodyDiv w:val="1"/>
      <w:marLeft w:val="0"/>
      <w:marRight w:val="0"/>
      <w:marTop w:val="0"/>
      <w:marBottom w:val="0"/>
      <w:divBdr>
        <w:top w:val="none" w:sz="0" w:space="0" w:color="auto"/>
        <w:left w:val="none" w:sz="0" w:space="0" w:color="auto"/>
        <w:bottom w:val="none" w:sz="0" w:space="0" w:color="auto"/>
        <w:right w:val="none" w:sz="0" w:space="0" w:color="auto"/>
      </w:divBdr>
    </w:div>
    <w:div w:id="19977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6A11-BF1E-4737-8AD6-5F6CE46E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Lupu</dc:creator>
  <cp:keywords/>
  <dc:description/>
  <cp:lastModifiedBy>User</cp:lastModifiedBy>
  <cp:revision>3</cp:revision>
  <cp:lastPrinted>2024-05-16T13:01:00Z</cp:lastPrinted>
  <dcterms:created xsi:type="dcterms:W3CDTF">2024-05-29T11:00:00Z</dcterms:created>
  <dcterms:modified xsi:type="dcterms:W3CDTF">2024-05-29T11:06:00Z</dcterms:modified>
</cp:coreProperties>
</file>