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92C6D" w14:textId="77777777" w:rsidR="006D2311" w:rsidRDefault="00C53A26" w:rsidP="006D2311">
      <w:pPr>
        <w:spacing w:line="276" w:lineRule="auto"/>
        <w:jc w:val="both"/>
        <w:rPr>
          <w:rFonts w:ascii="Arial" w:hAnsi="Arial" w:cs="Arial"/>
          <w:b/>
        </w:rPr>
      </w:pPr>
      <w:bookmarkStart w:id="0" w:name="_GoBack"/>
      <w:bookmarkEnd w:id="0"/>
      <w:r>
        <w:rPr>
          <w:rFonts w:ascii="Arial" w:hAnsi="Arial" w:cs="Arial"/>
          <w:b/>
        </w:rPr>
        <w:t xml:space="preserve">                 </w:t>
      </w:r>
      <w:r w:rsidR="006D2311">
        <w:rPr>
          <w:rFonts w:ascii="Arial" w:hAnsi="Arial" w:cs="Arial"/>
          <w:b/>
        </w:rPr>
        <w:t xml:space="preserve">                              </w:t>
      </w:r>
    </w:p>
    <w:p w14:paraId="361A9870" w14:textId="729A02BF" w:rsidR="002A1C8B" w:rsidRPr="00893F15" w:rsidRDefault="001C616E" w:rsidP="006D2311">
      <w:pPr>
        <w:spacing w:line="276" w:lineRule="auto"/>
        <w:jc w:val="center"/>
        <w:rPr>
          <w:rFonts w:ascii="Arial" w:hAnsi="Arial" w:cs="Arial"/>
          <w:b/>
        </w:rPr>
      </w:pPr>
      <w:r w:rsidRPr="00893F15">
        <w:rPr>
          <w:rFonts w:ascii="Arial" w:hAnsi="Arial" w:cs="Arial"/>
          <w:b/>
        </w:rPr>
        <w:t>NOTĂ DE FUNDAMENTARE</w:t>
      </w:r>
    </w:p>
    <w:p w14:paraId="4EABAC4A" w14:textId="77777777" w:rsidR="00D11502" w:rsidRDefault="00D11502" w:rsidP="00A5245F">
      <w:pPr>
        <w:spacing w:line="276" w:lineRule="auto"/>
        <w:jc w:val="center"/>
        <w:rPr>
          <w:rFonts w:ascii="Arial" w:hAnsi="Arial" w:cs="Arial"/>
          <w:b/>
        </w:rPr>
      </w:pPr>
    </w:p>
    <w:p w14:paraId="361A9871" w14:textId="77777777" w:rsidR="002A1C8B" w:rsidRPr="00893F15" w:rsidRDefault="002A1C8B" w:rsidP="00A5245F">
      <w:pPr>
        <w:spacing w:line="276" w:lineRule="auto"/>
        <w:jc w:val="center"/>
        <w:rPr>
          <w:rFonts w:ascii="Arial" w:hAnsi="Arial" w:cs="Arial"/>
          <w:b/>
        </w:rPr>
      </w:pPr>
    </w:p>
    <w:tbl>
      <w:tblPr>
        <w:tblStyle w:val="a"/>
        <w:tblW w:w="927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2A1C8B" w:rsidRPr="00893F15" w14:paraId="361A9876" w14:textId="77777777" w:rsidTr="00A5245F">
        <w:trPr>
          <w:trHeight w:val="1278"/>
        </w:trPr>
        <w:tc>
          <w:tcPr>
            <w:tcW w:w="9270" w:type="dxa"/>
            <w:tcBorders>
              <w:top w:val="single" w:sz="4" w:space="0" w:color="000000"/>
              <w:left w:val="single" w:sz="4" w:space="0" w:color="000000"/>
              <w:bottom w:val="single" w:sz="4" w:space="0" w:color="000000"/>
              <w:right w:val="single" w:sz="4" w:space="0" w:color="000000"/>
            </w:tcBorders>
          </w:tcPr>
          <w:p w14:paraId="361A9872" w14:textId="77777777" w:rsidR="002A1C8B" w:rsidRPr="00893F15" w:rsidRDefault="001C616E" w:rsidP="00A5245F">
            <w:pPr>
              <w:spacing w:line="276" w:lineRule="auto"/>
              <w:jc w:val="center"/>
              <w:rPr>
                <w:rFonts w:ascii="Arial" w:hAnsi="Arial" w:cs="Arial"/>
                <w:b/>
              </w:rPr>
            </w:pPr>
            <w:r w:rsidRPr="00893F15">
              <w:rPr>
                <w:rFonts w:ascii="Arial" w:hAnsi="Arial" w:cs="Arial"/>
                <w:b/>
              </w:rPr>
              <w:t>Secţiunea 1</w:t>
            </w:r>
          </w:p>
          <w:p w14:paraId="361A9873" w14:textId="77777777" w:rsidR="002A1C8B" w:rsidRPr="00893F15" w:rsidRDefault="001C616E" w:rsidP="00A5245F">
            <w:pPr>
              <w:spacing w:after="120" w:line="276" w:lineRule="auto"/>
              <w:jc w:val="center"/>
              <w:rPr>
                <w:rFonts w:ascii="Arial" w:hAnsi="Arial" w:cs="Arial"/>
                <w:b/>
              </w:rPr>
            </w:pPr>
            <w:r w:rsidRPr="00893F15">
              <w:rPr>
                <w:rFonts w:ascii="Arial" w:hAnsi="Arial" w:cs="Arial"/>
                <w:b/>
              </w:rPr>
              <w:t>Titlul proiectului de act normativ</w:t>
            </w:r>
          </w:p>
          <w:p w14:paraId="361A9874" w14:textId="77777777" w:rsidR="002A1C8B" w:rsidRPr="00893F15" w:rsidRDefault="001C616E" w:rsidP="00A5245F">
            <w:pPr>
              <w:spacing w:after="120" w:line="276" w:lineRule="auto"/>
              <w:ind w:left="357" w:firstLine="2"/>
              <w:jc w:val="center"/>
              <w:rPr>
                <w:rFonts w:ascii="Arial" w:hAnsi="Arial" w:cs="Arial"/>
                <w:b/>
              </w:rPr>
            </w:pPr>
            <w:r w:rsidRPr="00893F15">
              <w:rPr>
                <w:rFonts w:ascii="Arial" w:hAnsi="Arial" w:cs="Arial"/>
                <w:b/>
              </w:rPr>
              <w:t>HOTĂRÂRE</w:t>
            </w:r>
          </w:p>
          <w:p w14:paraId="791D53F7" w14:textId="77777777" w:rsidR="00A5245F" w:rsidRDefault="001C616E" w:rsidP="00A5245F">
            <w:pPr>
              <w:spacing w:line="276" w:lineRule="auto"/>
              <w:ind w:left="357"/>
              <w:jc w:val="center"/>
              <w:rPr>
                <w:rFonts w:ascii="Arial" w:hAnsi="Arial" w:cs="Arial"/>
                <w:b/>
              </w:rPr>
            </w:pPr>
            <w:r w:rsidRPr="00893F15">
              <w:rPr>
                <w:rFonts w:ascii="Arial" w:hAnsi="Arial" w:cs="Arial"/>
                <w:b/>
              </w:rPr>
              <w:t xml:space="preserve">pentru reaprobarea indicatorilor tehnico-economici ai </w:t>
            </w:r>
          </w:p>
          <w:p w14:paraId="5BAAD2AA" w14:textId="752B1EDE" w:rsidR="00EA1001" w:rsidRPr="00893F15" w:rsidRDefault="001C616E" w:rsidP="00A5245F">
            <w:pPr>
              <w:spacing w:line="276" w:lineRule="auto"/>
              <w:ind w:left="357"/>
              <w:jc w:val="center"/>
              <w:rPr>
                <w:rFonts w:ascii="Arial" w:hAnsi="Arial" w:cs="Arial"/>
                <w:b/>
              </w:rPr>
            </w:pPr>
            <w:r w:rsidRPr="00893F15">
              <w:rPr>
                <w:rFonts w:ascii="Arial" w:hAnsi="Arial" w:cs="Arial"/>
                <w:b/>
              </w:rPr>
              <w:t xml:space="preserve">obiectivului de investiții </w:t>
            </w:r>
          </w:p>
          <w:p w14:paraId="7ABEC67A" w14:textId="77777777" w:rsidR="002A1C8B" w:rsidRDefault="001C616E" w:rsidP="00A5245F">
            <w:pPr>
              <w:spacing w:after="120" w:line="276" w:lineRule="auto"/>
              <w:ind w:left="357" w:firstLine="2"/>
              <w:jc w:val="center"/>
              <w:rPr>
                <w:rFonts w:ascii="Arial" w:hAnsi="Arial" w:cs="Arial"/>
                <w:b/>
              </w:rPr>
            </w:pPr>
            <w:r w:rsidRPr="00893F15">
              <w:rPr>
                <w:rFonts w:ascii="Arial" w:hAnsi="Arial" w:cs="Arial"/>
                <w:b/>
              </w:rPr>
              <w:t>„</w:t>
            </w:r>
            <w:r w:rsidR="00B5120E" w:rsidRPr="00893F15">
              <w:rPr>
                <w:rFonts w:ascii="Arial" w:hAnsi="Arial" w:cs="Arial"/>
                <w:b/>
              </w:rPr>
              <w:t xml:space="preserve">Institutul </w:t>
            </w:r>
            <w:r w:rsidR="00EA1001" w:rsidRPr="00893F15">
              <w:rPr>
                <w:rFonts w:ascii="Arial" w:hAnsi="Arial" w:cs="Arial"/>
                <w:b/>
              </w:rPr>
              <w:t xml:space="preserve"> Regional de </w:t>
            </w:r>
            <w:r w:rsidR="00B5120E" w:rsidRPr="00893F15">
              <w:rPr>
                <w:rFonts w:ascii="Arial" w:hAnsi="Arial" w:cs="Arial"/>
                <w:b/>
              </w:rPr>
              <w:t xml:space="preserve">Oncologie </w:t>
            </w:r>
            <w:r w:rsidR="00E343C8">
              <w:rPr>
                <w:rFonts w:ascii="Arial" w:hAnsi="Arial" w:cs="Arial"/>
                <w:b/>
              </w:rPr>
              <w:t>Timișoara</w:t>
            </w:r>
            <w:r w:rsidRPr="00893F15">
              <w:rPr>
                <w:rFonts w:ascii="Arial" w:hAnsi="Arial" w:cs="Arial"/>
                <w:b/>
              </w:rPr>
              <w:t>”</w:t>
            </w:r>
          </w:p>
          <w:p w14:paraId="361A9875" w14:textId="05A8204B" w:rsidR="00A5245F" w:rsidRPr="00893F15" w:rsidRDefault="00A5245F" w:rsidP="00A5245F">
            <w:pPr>
              <w:spacing w:after="120" w:line="276" w:lineRule="auto"/>
              <w:ind w:left="357" w:firstLine="2"/>
              <w:jc w:val="center"/>
              <w:rPr>
                <w:rFonts w:ascii="Arial" w:hAnsi="Arial" w:cs="Arial"/>
                <w:b/>
              </w:rPr>
            </w:pPr>
          </w:p>
        </w:tc>
      </w:tr>
    </w:tbl>
    <w:p w14:paraId="361A9877" w14:textId="77777777" w:rsidR="002A1C8B" w:rsidRPr="00893F15" w:rsidRDefault="002A1C8B" w:rsidP="00A5245F">
      <w:pPr>
        <w:spacing w:line="276" w:lineRule="auto"/>
        <w:rPr>
          <w:rFonts w:ascii="Arial" w:hAnsi="Arial" w:cs="Arial"/>
          <w:b/>
        </w:rPr>
      </w:pPr>
    </w:p>
    <w:p w14:paraId="5A5A232F" w14:textId="77777777" w:rsidR="00D11502" w:rsidRDefault="00D11502" w:rsidP="00A5245F">
      <w:pPr>
        <w:spacing w:line="276" w:lineRule="auto"/>
        <w:rPr>
          <w:rFonts w:ascii="Arial" w:hAnsi="Arial" w:cs="Arial"/>
          <w:b/>
        </w:rPr>
      </w:pPr>
    </w:p>
    <w:p w14:paraId="31D4B72A" w14:textId="77777777" w:rsidR="00A5245F" w:rsidRPr="00893F15" w:rsidRDefault="00A5245F" w:rsidP="00A5245F">
      <w:pPr>
        <w:spacing w:line="276" w:lineRule="auto"/>
        <w:rPr>
          <w:rFonts w:ascii="Arial" w:hAnsi="Arial" w:cs="Arial"/>
          <w:b/>
        </w:rPr>
      </w:pPr>
    </w:p>
    <w:tbl>
      <w:tblPr>
        <w:tblStyle w:val="a0"/>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7366"/>
      </w:tblGrid>
      <w:tr w:rsidR="002A1C8B" w:rsidRPr="00893F15" w14:paraId="361A987A" w14:textId="77777777" w:rsidTr="00705E43">
        <w:trPr>
          <w:trHeight w:val="655"/>
        </w:trPr>
        <w:tc>
          <w:tcPr>
            <w:tcW w:w="9360" w:type="dxa"/>
            <w:gridSpan w:val="2"/>
            <w:tcBorders>
              <w:top w:val="single" w:sz="4" w:space="0" w:color="000000"/>
              <w:left w:val="single" w:sz="4" w:space="0" w:color="000000"/>
              <w:bottom w:val="single" w:sz="4" w:space="0" w:color="000000"/>
              <w:right w:val="single" w:sz="4" w:space="0" w:color="000000"/>
            </w:tcBorders>
          </w:tcPr>
          <w:p w14:paraId="1EE6FB16" w14:textId="77777777" w:rsidR="00A5245F" w:rsidRDefault="00A5245F" w:rsidP="00A5245F">
            <w:pPr>
              <w:spacing w:line="276" w:lineRule="auto"/>
              <w:jc w:val="center"/>
              <w:rPr>
                <w:rFonts w:ascii="Arial" w:hAnsi="Arial" w:cs="Arial"/>
                <w:b/>
              </w:rPr>
            </w:pPr>
          </w:p>
          <w:p w14:paraId="361A9878" w14:textId="77777777" w:rsidR="002A1C8B" w:rsidRPr="00893F15" w:rsidRDefault="001C616E" w:rsidP="00A5245F">
            <w:pPr>
              <w:spacing w:line="276" w:lineRule="auto"/>
              <w:jc w:val="center"/>
              <w:rPr>
                <w:rFonts w:ascii="Arial" w:hAnsi="Arial" w:cs="Arial"/>
                <w:b/>
              </w:rPr>
            </w:pPr>
            <w:r w:rsidRPr="00893F15">
              <w:rPr>
                <w:rFonts w:ascii="Arial" w:hAnsi="Arial" w:cs="Arial"/>
                <w:b/>
              </w:rPr>
              <w:t xml:space="preserve">Secţiunea a 2-a </w:t>
            </w:r>
          </w:p>
          <w:p w14:paraId="1E3B2F38" w14:textId="77777777" w:rsidR="002A1C8B" w:rsidRDefault="001C616E" w:rsidP="00A5245F">
            <w:pPr>
              <w:spacing w:line="276" w:lineRule="auto"/>
              <w:jc w:val="center"/>
              <w:rPr>
                <w:rFonts w:ascii="Arial" w:hAnsi="Arial" w:cs="Arial"/>
                <w:b/>
              </w:rPr>
            </w:pPr>
            <w:r w:rsidRPr="00893F15">
              <w:rPr>
                <w:rFonts w:ascii="Arial" w:hAnsi="Arial" w:cs="Arial"/>
                <w:b/>
              </w:rPr>
              <w:t>Motivul emiterii actului normativ</w:t>
            </w:r>
          </w:p>
          <w:p w14:paraId="361A9879" w14:textId="77777777" w:rsidR="00A5245F" w:rsidRPr="00893F15" w:rsidRDefault="00A5245F" w:rsidP="00A5245F">
            <w:pPr>
              <w:spacing w:line="276" w:lineRule="auto"/>
              <w:jc w:val="center"/>
              <w:rPr>
                <w:rFonts w:ascii="Arial" w:hAnsi="Arial" w:cs="Arial"/>
                <w:b/>
              </w:rPr>
            </w:pPr>
          </w:p>
        </w:tc>
      </w:tr>
      <w:tr w:rsidR="002A1C8B" w:rsidRPr="00893F15" w14:paraId="361A9880" w14:textId="77777777" w:rsidTr="00705E43">
        <w:trPr>
          <w:trHeight w:val="841"/>
        </w:trPr>
        <w:tc>
          <w:tcPr>
            <w:tcW w:w="1994" w:type="dxa"/>
            <w:tcBorders>
              <w:top w:val="single" w:sz="4" w:space="0" w:color="000000"/>
              <w:left w:val="single" w:sz="4" w:space="0" w:color="000000"/>
              <w:bottom w:val="single" w:sz="4" w:space="0" w:color="000000"/>
              <w:right w:val="single" w:sz="4" w:space="0" w:color="000000"/>
            </w:tcBorders>
          </w:tcPr>
          <w:p w14:paraId="361A987B" w14:textId="77777777" w:rsidR="002A1C8B" w:rsidRPr="00893F15" w:rsidRDefault="001C616E" w:rsidP="00A5245F">
            <w:pPr>
              <w:spacing w:line="276" w:lineRule="auto"/>
              <w:jc w:val="both"/>
              <w:rPr>
                <w:rFonts w:ascii="Arial" w:hAnsi="Arial" w:cs="Arial"/>
                <w:b/>
                <w:bCs/>
              </w:rPr>
            </w:pPr>
            <w:r w:rsidRPr="00893F15">
              <w:rPr>
                <w:rFonts w:ascii="Arial" w:hAnsi="Arial" w:cs="Arial"/>
                <w:b/>
                <w:bCs/>
              </w:rPr>
              <w:t>2.1. Sursa</w:t>
            </w:r>
          </w:p>
          <w:p w14:paraId="361A987C" w14:textId="77777777" w:rsidR="002A1C8B" w:rsidRPr="00893F15" w:rsidRDefault="001C616E" w:rsidP="00A5245F">
            <w:pPr>
              <w:spacing w:line="276" w:lineRule="auto"/>
              <w:jc w:val="both"/>
              <w:rPr>
                <w:rFonts w:ascii="Arial" w:hAnsi="Arial" w:cs="Arial"/>
              </w:rPr>
            </w:pPr>
            <w:r w:rsidRPr="00893F15">
              <w:rPr>
                <w:rFonts w:ascii="Arial" w:hAnsi="Arial" w:cs="Arial"/>
                <w:b/>
                <w:bCs/>
              </w:rPr>
              <w:t>proiectului de act normativ</w:t>
            </w:r>
          </w:p>
        </w:tc>
        <w:tc>
          <w:tcPr>
            <w:tcW w:w="7366" w:type="dxa"/>
            <w:tcBorders>
              <w:top w:val="single" w:sz="4" w:space="0" w:color="000000"/>
              <w:left w:val="single" w:sz="4" w:space="0" w:color="000000"/>
              <w:bottom w:val="single" w:sz="4" w:space="0" w:color="000000"/>
              <w:right w:val="single" w:sz="4" w:space="0" w:color="000000"/>
            </w:tcBorders>
          </w:tcPr>
          <w:p w14:paraId="361A987D" w14:textId="47ED1A14" w:rsidR="002A1C8B" w:rsidRPr="00893F15" w:rsidRDefault="005E7FD3" w:rsidP="00A5245F">
            <w:pPr>
              <w:spacing w:line="276" w:lineRule="auto"/>
              <w:ind w:firstLine="171"/>
              <w:jc w:val="both"/>
              <w:rPr>
                <w:rFonts w:ascii="Arial" w:hAnsi="Arial" w:cs="Arial"/>
              </w:rPr>
            </w:pPr>
            <w:r w:rsidRPr="00893F15">
              <w:rPr>
                <w:rFonts w:ascii="Arial" w:hAnsi="Arial" w:cs="Arial"/>
              </w:rPr>
              <w:t xml:space="preserve">- Legea 500/2002 privind finanțele publice, cu modificările și completările ulterioare - </w:t>
            </w:r>
            <w:r w:rsidR="00CF05AF" w:rsidRPr="00893F15">
              <w:rPr>
                <w:rFonts w:ascii="Arial" w:hAnsi="Arial" w:cs="Arial"/>
              </w:rPr>
              <w:t>î</w:t>
            </w:r>
            <w:r w:rsidR="00E91A4A" w:rsidRPr="00893F15">
              <w:rPr>
                <w:rFonts w:ascii="Arial" w:hAnsi="Arial" w:cs="Arial"/>
              </w:rPr>
              <w:t>n conformitate cu prevederile art. 42</w:t>
            </w:r>
            <w:r w:rsidR="00CF05AF" w:rsidRPr="00893F15">
              <w:rPr>
                <w:rFonts w:ascii="Arial" w:hAnsi="Arial" w:cs="Arial"/>
              </w:rPr>
              <w:t xml:space="preserve"> alin. (2)</w:t>
            </w:r>
            <w:r w:rsidR="00E91A4A" w:rsidRPr="00893F15">
              <w:rPr>
                <w:rFonts w:ascii="Arial" w:hAnsi="Arial" w:cs="Arial"/>
              </w:rPr>
              <w:t>, reaprobarea documentaţiei tehnico-economice a unui obiectiv de investiţii se face de către Guvern, pentru valori mai mari de 100 de milioane lei</w:t>
            </w:r>
            <w:r w:rsidRPr="00893F15">
              <w:rPr>
                <w:rFonts w:ascii="Arial" w:hAnsi="Arial" w:cs="Arial"/>
              </w:rPr>
              <w:t>;</w:t>
            </w:r>
          </w:p>
          <w:p w14:paraId="361A987F" w14:textId="023BFE22" w:rsidR="002A1C8B" w:rsidRPr="00893F15" w:rsidRDefault="001C616E" w:rsidP="00354CFA">
            <w:pPr>
              <w:spacing w:line="276" w:lineRule="auto"/>
              <w:ind w:firstLine="165"/>
              <w:jc w:val="both"/>
              <w:rPr>
                <w:rFonts w:ascii="Arial" w:hAnsi="Arial" w:cs="Arial"/>
              </w:rPr>
            </w:pPr>
            <w:r w:rsidRPr="00893F15">
              <w:rPr>
                <w:rFonts w:ascii="Arial" w:hAnsi="Arial" w:cs="Arial"/>
              </w:rPr>
              <w:t xml:space="preserve">- Hotărârea Guvernului nr. </w:t>
            </w:r>
            <w:r w:rsidR="009B4BBE" w:rsidRPr="00893F15">
              <w:rPr>
                <w:rFonts w:ascii="Arial" w:hAnsi="Arial" w:cs="Arial"/>
              </w:rPr>
              <w:t>804</w:t>
            </w:r>
            <w:r w:rsidRPr="00893F15">
              <w:rPr>
                <w:rFonts w:ascii="Arial" w:hAnsi="Arial" w:cs="Arial"/>
              </w:rPr>
              <w:t>/</w:t>
            </w:r>
            <w:r w:rsidR="00893F15" w:rsidRPr="00893F15">
              <w:rPr>
                <w:rFonts w:ascii="Arial" w:hAnsi="Arial" w:cs="Arial"/>
              </w:rPr>
              <w:t>30.11.</w:t>
            </w:r>
            <w:r w:rsidRPr="00893F15">
              <w:rPr>
                <w:rFonts w:ascii="Arial" w:hAnsi="Arial" w:cs="Arial"/>
              </w:rPr>
              <w:t>20</w:t>
            </w:r>
            <w:r w:rsidR="009B4BBE" w:rsidRPr="00893F15">
              <w:rPr>
                <w:rFonts w:ascii="Arial" w:hAnsi="Arial" w:cs="Arial"/>
              </w:rPr>
              <w:t>15</w:t>
            </w:r>
            <w:r w:rsidRPr="00893F15">
              <w:rPr>
                <w:rFonts w:ascii="Arial" w:hAnsi="Arial" w:cs="Arial"/>
              </w:rPr>
              <w:t xml:space="preserve"> </w:t>
            </w:r>
            <w:r w:rsidR="00141F2D" w:rsidRPr="00893F15">
              <w:rPr>
                <w:rFonts w:ascii="Arial" w:hAnsi="Arial" w:cs="Arial"/>
              </w:rPr>
              <w:t>pentru aprobarea indicatorilor tehnico-economici ai obiectivului de investiții "</w:t>
            </w:r>
            <w:r w:rsidR="009B4BBE" w:rsidRPr="00893F15">
              <w:rPr>
                <w:rFonts w:ascii="Arial" w:hAnsi="Arial" w:cs="Arial"/>
              </w:rPr>
              <w:t>Institutul</w:t>
            </w:r>
            <w:r w:rsidR="00141F2D" w:rsidRPr="00893F15">
              <w:rPr>
                <w:rFonts w:ascii="Arial" w:hAnsi="Arial" w:cs="Arial"/>
              </w:rPr>
              <w:t xml:space="preserve"> Regional de </w:t>
            </w:r>
            <w:r w:rsidR="009B4BBE" w:rsidRPr="00893F15">
              <w:rPr>
                <w:rFonts w:ascii="Arial" w:hAnsi="Arial" w:cs="Arial"/>
              </w:rPr>
              <w:t>Oncologie Timișoara</w:t>
            </w:r>
            <w:r w:rsidR="00141F2D" w:rsidRPr="00893F15">
              <w:rPr>
                <w:rFonts w:ascii="Arial" w:hAnsi="Arial" w:cs="Arial"/>
              </w:rPr>
              <w:t>"</w:t>
            </w:r>
            <w:r w:rsidR="001A4B25" w:rsidRPr="00893F15">
              <w:rPr>
                <w:rFonts w:ascii="Arial" w:hAnsi="Arial" w:cs="Arial"/>
              </w:rPr>
              <w:t>,</w:t>
            </w:r>
            <w:r w:rsidRPr="00893F15">
              <w:rPr>
                <w:rFonts w:ascii="Arial" w:hAnsi="Arial" w:cs="Arial"/>
              </w:rPr>
              <w:t xml:space="preserve"> </w:t>
            </w:r>
            <w:r w:rsidR="009B4BBE" w:rsidRPr="00893F15">
              <w:rPr>
                <w:rFonts w:ascii="Arial" w:hAnsi="Arial" w:cs="Arial"/>
              </w:rPr>
              <w:t xml:space="preserve">în care </w:t>
            </w:r>
            <w:r w:rsidRPr="00893F15">
              <w:rPr>
                <w:rFonts w:ascii="Arial" w:hAnsi="Arial" w:cs="Arial"/>
              </w:rPr>
              <w:t xml:space="preserve">valoarea totală a investiției, inclusiv TVA, este de </w:t>
            </w:r>
            <w:r w:rsidR="00893F15" w:rsidRPr="00893F15">
              <w:rPr>
                <w:rFonts w:ascii="Arial" w:hAnsi="Arial" w:cs="Arial"/>
                <w:bCs/>
                <w:color w:val="262626" w:themeColor="text1" w:themeTint="D9"/>
              </w:rPr>
              <w:t>511.628</w:t>
            </w:r>
            <w:r w:rsidR="00893F15" w:rsidRPr="00893F15">
              <w:rPr>
                <w:rFonts w:ascii="Arial" w:hAnsi="Arial" w:cs="Arial"/>
                <w:b/>
                <w:bCs/>
                <w:color w:val="262626" w:themeColor="text1" w:themeTint="D9"/>
              </w:rPr>
              <w:t xml:space="preserve"> </w:t>
            </w:r>
            <w:r w:rsidRPr="00893F15">
              <w:rPr>
                <w:rFonts w:ascii="Arial" w:hAnsi="Arial" w:cs="Arial"/>
              </w:rPr>
              <w:t>mii lei.</w:t>
            </w:r>
          </w:p>
        </w:tc>
      </w:tr>
      <w:tr w:rsidR="002A1C8B" w:rsidRPr="00893F15" w14:paraId="361A988A" w14:textId="77777777" w:rsidTr="00705E43">
        <w:trPr>
          <w:trHeight w:val="699"/>
        </w:trPr>
        <w:tc>
          <w:tcPr>
            <w:tcW w:w="1994" w:type="dxa"/>
            <w:tcBorders>
              <w:top w:val="single" w:sz="4" w:space="0" w:color="000000"/>
              <w:left w:val="single" w:sz="4" w:space="0" w:color="000000"/>
              <w:bottom w:val="single" w:sz="4" w:space="0" w:color="000000"/>
              <w:right w:val="single" w:sz="4" w:space="0" w:color="000000"/>
            </w:tcBorders>
          </w:tcPr>
          <w:p w14:paraId="361A9881" w14:textId="4FF62D5A" w:rsidR="002A1C8B" w:rsidRPr="00893F15" w:rsidRDefault="001C616E" w:rsidP="00A5245F">
            <w:pPr>
              <w:spacing w:line="276" w:lineRule="auto"/>
              <w:rPr>
                <w:rFonts w:ascii="Arial" w:hAnsi="Arial" w:cs="Arial"/>
                <w:b/>
              </w:rPr>
            </w:pPr>
            <w:r w:rsidRPr="00893F15">
              <w:rPr>
                <w:rFonts w:ascii="Arial" w:hAnsi="Arial" w:cs="Arial"/>
                <w:b/>
              </w:rPr>
              <w:t>2.2.</w:t>
            </w:r>
            <w:r w:rsidR="00893F15" w:rsidRPr="00893F15">
              <w:rPr>
                <w:rFonts w:ascii="Arial" w:hAnsi="Arial" w:cs="Arial"/>
                <w:b/>
              </w:rPr>
              <w:t xml:space="preserve"> </w:t>
            </w:r>
            <w:r w:rsidRPr="00893F15">
              <w:rPr>
                <w:rFonts w:ascii="Arial" w:hAnsi="Arial" w:cs="Arial"/>
                <w:b/>
              </w:rPr>
              <w:t>Descrierea situaţiei actuale</w:t>
            </w:r>
          </w:p>
          <w:p w14:paraId="361A9882" w14:textId="77777777" w:rsidR="002A1C8B" w:rsidRPr="00893F15" w:rsidRDefault="002A1C8B" w:rsidP="00A5245F">
            <w:pPr>
              <w:spacing w:line="276" w:lineRule="auto"/>
              <w:jc w:val="center"/>
              <w:rPr>
                <w:rFonts w:ascii="Arial" w:hAnsi="Arial" w:cs="Arial"/>
              </w:rPr>
            </w:pPr>
          </w:p>
        </w:tc>
        <w:tc>
          <w:tcPr>
            <w:tcW w:w="7366" w:type="dxa"/>
            <w:tcBorders>
              <w:top w:val="single" w:sz="4" w:space="0" w:color="000000"/>
              <w:left w:val="single" w:sz="4" w:space="0" w:color="000000"/>
              <w:bottom w:val="single" w:sz="4" w:space="0" w:color="000000"/>
              <w:right w:val="single" w:sz="4" w:space="0" w:color="000000"/>
            </w:tcBorders>
          </w:tcPr>
          <w:p w14:paraId="09A3ADBC" w14:textId="273553B4" w:rsidR="00595B34" w:rsidRPr="00595B34" w:rsidRDefault="00E343C8" w:rsidP="00A5245F">
            <w:pPr>
              <w:autoSpaceDE w:val="0"/>
              <w:autoSpaceDN w:val="0"/>
              <w:adjustRightInd w:val="0"/>
              <w:spacing w:line="276" w:lineRule="auto"/>
              <w:jc w:val="both"/>
              <w:rPr>
                <w:rFonts w:ascii="Arial" w:hAnsi="Arial" w:cs="Arial"/>
              </w:rPr>
            </w:pPr>
            <w:r w:rsidRPr="00595B34">
              <w:rPr>
                <w:rFonts w:ascii="Arial" w:hAnsi="Arial" w:cs="Arial"/>
                <w:bCs/>
                <w:color w:val="262626" w:themeColor="text1" w:themeTint="D9"/>
              </w:rPr>
              <w:t xml:space="preserve">Institutul Regional de Oncologie Timișoara a reprezentat și reprezintă un obiectiv extrem de important pentru sistemul de sănătate, în condițiile </w:t>
            </w:r>
            <w:r w:rsidR="00595B34" w:rsidRPr="00595B34">
              <w:rPr>
                <w:rFonts w:ascii="Arial" w:hAnsi="Arial" w:cs="Arial"/>
                <w:bCs/>
                <w:color w:val="262626" w:themeColor="text1" w:themeTint="D9"/>
              </w:rPr>
              <w:t xml:space="preserve">în care </w:t>
            </w:r>
            <w:r w:rsidR="00595B34">
              <w:rPr>
                <w:rFonts w:ascii="Arial" w:hAnsi="Arial" w:cs="Arial"/>
              </w:rPr>
              <w:t>bolile oncologice</w:t>
            </w:r>
            <w:r w:rsidR="00595B34" w:rsidRPr="00595B34">
              <w:rPr>
                <w:rFonts w:ascii="Arial" w:hAnsi="Arial" w:cs="Arial"/>
              </w:rPr>
              <w:t xml:space="preserve"> </w:t>
            </w:r>
            <w:r w:rsidR="003D7AF0">
              <w:rPr>
                <w:rFonts w:ascii="Arial" w:hAnsi="Arial" w:cs="Arial"/>
              </w:rPr>
              <w:t>sunt</w:t>
            </w:r>
            <w:r w:rsidR="00595B34" w:rsidRPr="00595B34">
              <w:rPr>
                <w:rFonts w:ascii="Arial" w:hAnsi="Arial" w:cs="Arial"/>
              </w:rPr>
              <w:t xml:space="preserve"> a doua cauză </w:t>
            </w:r>
            <w:r w:rsidR="003D7AF0" w:rsidRPr="00595B34">
              <w:rPr>
                <w:rFonts w:ascii="Arial" w:hAnsi="Arial" w:cs="Arial"/>
              </w:rPr>
              <w:t xml:space="preserve">principală </w:t>
            </w:r>
            <w:r w:rsidR="00595B34" w:rsidRPr="00595B34">
              <w:rPr>
                <w:rFonts w:ascii="Arial" w:hAnsi="Arial" w:cs="Arial"/>
              </w:rPr>
              <w:t xml:space="preserve">de mortalitate (19,4%), după bolile cardiovasculare. Judetul Timiş este unul dintre judeţele cu cea mai mare rată a afecțiunilor oncologice din Romania, și, cu toate acestea, Timişoara este cu mult în urma altor centre universitare din punct de vedere al tratamentului în bolile oncologice. În Bucureşti, Cluj şi Iaşi există institute de oncologie cu peste 400 paturi/unitate, cu dotări şi fonduri mult superioare celor alocate pentru Timişoara. </w:t>
            </w:r>
          </w:p>
          <w:p w14:paraId="70DB40E7" w14:textId="18508699" w:rsidR="00595B34" w:rsidRPr="003D7AF0" w:rsidRDefault="00595B34" w:rsidP="00A5245F">
            <w:pPr>
              <w:pStyle w:val="Default"/>
              <w:spacing w:line="276" w:lineRule="auto"/>
              <w:jc w:val="both"/>
              <w:rPr>
                <w:rFonts w:ascii="Arial" w:hAnsi="Arial" w:cs="Arial"/>
                <w:bCs/>
                <w:color w:val="262626" w:themeColor="text1" w:themeTint="D9"/>
              </w:rPr>
            </w:pPr>
            <w:r w:rsidRPr="003D7AF0">
              <w:rPr>
                <w:rFonts w:ascii="Arial" w:hAnsi="Arial" w:cs="Arial"/>
                <w:bCs/>
                <w:color w:val="262626" w:themeColor="text1" w:themeTint="D9"/>
              </w:rPr>
              <w:t>Este necesar a se menționa parcursul de la data emiterii hotărârii de Guvern nr.</w:t>
            </w:r>
            <w:r w:rsidR="00BB63E3">
              <w:rPr>
                <w:rFonts w:ascii="Arial" w:hAnsi="Arial" w:cs="Arial"/>
                <w:bCs/>
                <w:color w:val="262626" w:themeColor="text1" w:themeTint="D9"/>
              </w:rPr>
              <w:t xml:space="preserve"> </w:t>
            </w:r>
            <w:r w:rsidRPr="003D7AF0">
              <w:rPr>
                <w:rFonts w:ascii="Arial" w:hAnsi="Arial" w:cs="Arial"/>
                <w:bCs/>
                <w:color w:val="262626" w:themeColor="text1" w:themeTint="D9"/>
              </w:rPr>
              <w:t xml:space="preserve">804/30.09.2015 privind aprobarea indicatorilor tehnico-economici ai obiectivului de investiții </w:t>
            </w:r>
            <w:r w:rsidRPr="003D7AF0">
              <w:rPr>
                <w:rFonts w:ascii="Arial" w:hAnsi="Arial" w:cs="Arial"/>
              </w:rPr>
              <w:t xml:space="preserve">"Institutul Regional de Oncologie Timișoara" </w:t>
            </w:r>
            <w:r w:rsidRPr="003D7AF0">
              <w:rPr>
                <w:rFonts w:ascii="Arial" w:hAnsi="Arial" w:cs="Arial"/>
                <w:bCs/>
                <w:color w:val="262626" w:themeColor="text1" w:themeTint="D9"/>
              </w:rPr>
              <w:t xml:space="preserve">până în etapa actuală. </w:t>
            </w:r>
            <w:r w:rsidR="003D7AF0" w:rsidRPr="003D7AF0">
              <w:rPr>
                <w:rFonts w:ascii="Arial" w:hAnsi="Arial" w:cs="Arial"/>
                <w:bCs/>
                <w:color w:val="262626" w:themeColor="text1" w:themeTint="D9"/>
              </w:rPr>
              <w:t>B</w:t>
            </w:r>
            <w:r w:rsidRPr="003D7AF0">
              <w:rPr>
                <w:rFonts w:ascii="Arial" w:hAnsi="Arial" w:cs="Arial"/>
                <w:bCs/>
                <w:color w:val="262626" w:themeColor="text1" w:themeTint="D9"/>
              </w:rPr>
              <w:t xml:space="preserve">eneficiarul a inițiat procedura de atribuire </w:t>
            </w:r>
            <w:r w:rsidR="003D7AF0" w:rsidRPr="003D7AF0">
              <w:rPr>
                <w:rStyle w:val="Emphasis"/>
                <w:rFonts w:ascii="Arial" w:hAnsi="Arial" w:cs="Arial"/>
              </w:rPr>
              <w:t xml:space="preserve"> </w:t>
            </w:r>
            <w:r w:rsidR="003D7AF0" w:rsidRPr="003D7AF0">
              <w:rPr>
                <w:rFonts w:ascii="Arial" w:hAnsi="Arial" w:cs="Arial"/>
              </w:rPr>
              <w:t xml:space="preserve"> a unui contract de </w:t>
            </w:r>
            <w:r w:rsidR="003D7AF0" w:rsidRPr="00BB63E3">
              <w:rPr>
                <w:rStyle w:val="Emphasis"/>
                <w:rFonts w:ascii="Arial" w:hAnsi="Arial" w:cs="Arial"/>
                <w:i w:val="0"/>
              </w:rPr>
              <w:t>achiziţie publică</w:t>
            </w:r>
            <w:r w:rsidR="003D7AF0" w:rsidRPr="003D7AF0">
              <w:rPr>
                <w:rFonts w:ascii="Arial" w:hAnsi="Arial" w:cs="Arial"/>
                <w:bCs/>
                <w:color w:val="262626" w:themeColor="text1" w:themeTint="D9"/>
              </w:rPr>
              <w:t xml:space="preserve"> </w:t>
            </w:r>
            <w:r w:rsidRPr="003D7AF0">
              <w:rPr>
                <w:rFonts w:ascii="Arial" w:hAnsi="Arial" w:cs="Arial"/>
                <w:bCs/>
                <w:color w:val="262626" w:themeColor="text1" w:themeTint="D9"/>
              </w:rPr>
              <w:t xml:space="preserve">a serviciilor de proiectare, verificare proiecte și asistență tehnică aferente obiectivului de investiții “Institutul Regional de Oncologie </w:t>
            </w:r>
            <w:r w:rsidRPr="003D7AF0">
              <w:rPr>
                <w:rFonts w:ascii="Arial" w:hAnsi="Arial" w:cs="Arial"/>
                <w:bCs/>
                <w:color w:val="262626" w:themeColor="text1" w:themeTint="D9"/>
              </w:rPr>
              <w:lastRenderedPageBreak/>
              <w:t>Timișoara”  cu anunțul de participare nr. 169826/17.09.2016, cu data limită de evaluare a ofertelor 28.02.2017.  Procedura a fost anulată în 26.03.2018. Ca urmare a modificărilor unor acte normative</w:t>
            </w:r>
            <w:r w:rsidR="00BB63E3">
              <w:rPr>
                <w:rFonts w:ascii="Arial" w:hAnsi="Arial" w:cs="Arial"/>
                <w:bCs/>
                <w:color w:val="262626" w:themeColor="text1" w:themeTint="D9"/>
              </w:rPr>
              <w:t xml:space="preserve">, de noile reglementări </w:t>
            </w:r>
            <w:r w:rsidRPr="003D7AF0">
              <w:rPr>
                <w:rFonts w:ascii="Arial" w:hAnsi="Arial" w:cs="Arial"/>
                <w:bCs/>
                <w:color w:val="262626" w:themeColor="text1" w:themeTint="D9"/>
              </w:rPr>
              <w:t xml:space="preserve">în domeniu </w:t>
            </w:r>
            <w:r w:rsidR="00BB63E3">
              <w:rPr>
                <w:rFonts w:ascii="Arial" w:hAnsi="Arial" w:cs="Arial"/>
                <w:bCs/>
                <w:color w:val="262626" w:themeColor="text1" w:themeTint="D9"/>
              </w:rPr>
              <w:t xml:space="preserve">și ținând cont că </w:t>
            </w:r>
            <w:r w:rsidR="00BB63E3" w:rsidRPr="003D7AF0">
              <w:rPr>
                <w:rFonts w:ascii="Arial" w:hAnsi="Arial" w:cs="Arial"/>
                <w:bCs/>
                <w:color w:val="262626" w:themeColor="text1" w:themeTint="D9"/>
              </w:rPr>
              <w:t>studiul de fezabilitate care a stat la baza HG 804-2015 a fost finalizat la sfârșitul anului 2012</w:t>
            </w:r>
            <w:r w:rsidR="00BB63E3">
              <w:rPr>
                <w:rFonts w:ascii="Arial" w:hAnsi="Arial" w:cs="Arial"/>
                <w:bCs/>
                <w:color w:val="262626" w:themeColor="text1" w:themeTint="D9"/>
              </w:rPr>
              <w:t xml:space="preserve">, </w:t>
            </w:r>
            <w:r w:rsidRPr="003D7AF0">
              <w:rPr>
                <w:rFonts w:ascii="Arial" w:hAnsi="Arial" w:cs="Arial"/>
                <w:bCs/>
                <w:color w:val="262626" w:themeColor="text1" w:themeTint="D9"/>
              </w:rPr>
              <w:t xml:space="preserve">s-a decis inițierea unei proceduri </w:t>
            </w:r>
            <w:r w:rsidR="00BB63E3" w:rsidRPr="003D7AF0">
              <w:rPr>
                <w:rFonts w:ascii="Arial" w:hAnsi="Arial" w:cs="Arial"/>
                <w:bCs/>
                <w:color w:val="262626" w:themeColor="text1" w:themeTint="D9"/>
              </w:rPr>
              <w:t xml:space="preserve">de atribuire </w:t>
            </w:r>
            <w:r w:rsidR="00BB63E3" w:rsidRPr="003D7AF0">
              <w:rPr>
                <w:rStyle w:val="Emphasis"/>
                <w:rFonts w:ascii="Arial" w:hAnsi="Arial" w:cs="Arial"/>
              </w:rPr>
              <w:t xml:space="preserve"> </w:t>
            </w:r>
            <w:r w:rsidR="00BB63E3" w:rsidRPr="003D7AF0">
              <w:rPr>
                <w:rFonts w:ascii="Arial" w:hAnsi="Arial" w:cs="Arial"/>
              </w:rPr>
              <w:t xml:space="preserve"> a unui contract de </w:t>
            </w:r>
            <w:r w:rsidR="00BB63E3" w:rsidRPr="003D7AF0">
              <w:rPr>
                <w:rStyle w:val="Emphasis"/>
                <w:rFonts w:ascii="Arial" w:hAnsi="Arial" w:cs="Arial"/>
              </w:rPr>
              <w:t>achiziţie publică</w:t>
            </w:r>
            <w:r w:rsidR="00BB63E3" w:rsidRPr="003D7AF0">
              <w:rPr>
                <w:rFonts w:ascii="Arial" w:hAnsi="Arial" w:cs="Arial"/>
                <w:bCs/>
                <w:color w:val="262626" w:themeColor="text1" w:themeTint="D9"/>
              </w:rPr>
              <w:t xml:space="preserve"> a </w:t>
            </w:r>
            <w:r w:rsidR="00BB63E3" w:rsidRPr="00BB63E3">
              <w:rPr>
                <w:rFonts w:ascii="Arial" w:hAnsi="Arial" w:cs="Arial"/>
                <w:bCs/>
                <w:i/>
                <w:color w:val="262626" w:themeColor="text1" w:themeTint="D9"/>
              </w:rPr>
              <w:t>serviciilor de actualizare expertiză tehnică (inclusiv studiul topografic și studiul geotehnic), a serviciilor de actualizare a temei de proiectare și de actualizare/elaborare a studiului de fezabilitate pentru obiectivul de investiții ‘Institutul Regional de Oncologie Timișoara’, Calea Torontalului nr.5”</w:t>
            </w:r>
            <w:r w:rsidR="00BB63E3">
              <w:rPr>
                <w:rFonts w:ascii="Arial" w:hAnsi="Arial" w:cs="Arial"/>
                <w:bCs/>
                <w:color w:val="262626" w:themeColor="text1" w:themeTint="D9"/>
              </w:rPr>
              <w:t xml:space="preserve">. </w:t>
            </w:r>
            <w:r w:rsidR="00BB63E3" w:rsidRPr="00595B34">
              <w:rPr>
                <w:rFonts w:ascii="Arial" w:hAnsi="Arial" w:cs="Arial"/>
                <w:bCs/>
                <w:color w:val="262626" w:themeColor="text1" w:themeTint="D9"/>
              </w:rPr>
              <w:t xml:space="preserve"> </w:t>
            </w:r>
            <w:r w:rsidR="00BB63E3">
              <w:rPr>
                <w:rFonts w:ascii="Arial" w:hAnsi="Arial" w:cs="Arial"/>
                <w:bCs/>
                <w:color w:val="262626" w:themeColor="text1" w:themeTint="D9"/>
              </w:rPr>
              <w:t>A</w:t>
            </w:r>
            <w:r w:rsidR="00BB63E3" w:rsidRPr="00595B34">
              <w:rPr>
                <w:rFonts w:ascii="Arial" w:hAnsi="Arial" w:cs="Arial"/>
                <w:bCs/>
                <w:color w:val="262626" w:themeColor="text1" w:themeTint="D9"/>
              </w:rPr>
              <w:t xml:space="preserve">nunțul de participare </w:t>
            </w:r>
            <w:r w:rsidR="00BB63E3">
              <w:rPr>
                <w:rFonts w:ascii="Arial" w:hAnsi="Arial" w:cs="Arial"/>
                <w:bCs/>
                <w:color w:val="262626" w:themeColor="text1" w:themeTint="D9"/>
              </w:rPr>
              <w:t xml:space="preserve"> are </w:t>
            </w:r>
            <w:r w:rsidR="00BB63E3" w:rsidRPr="00595B34">
              <w:rPr>
                <w:rFonts w:ascii="Arial" w:hAnsi="Arial" w:cs="Arial"/>
                <w:bCs/>
                <w:color w:val="262626" w:themeColor="text1" w:themeTint="D9"/>
              </w:rPr>
              <w:t xml:space="preserve">nr. CN1018472/31.01.2020.  </w:t>
            </w:r>
          </w:p>
          <w:p w14:paraId="2655C5D8" w14:textId="5185D85A" w:rsidR="00595B34" w:rsidRPr="00595B34" w:rsidRDefault="00595B34" w:rsidP="00A5245F">
            <w:pPr>
              <w:pStyle w:val="Default"/>
              <w:spacing w:line="276" w:lineRule="auto"/>
              <w:jc w:val="both"/>
              <w:rPr>
                <w:rFonts w:ascii="Arial" w:hAnsi="Arial" w:cs="Arial"/>
                <w:bCs/>
                <w:color w:val="262626" w:themeColor="text1" w:themeTint="D9"/>
              </w:rPr>
            </w:pPr>
            <w:r w:rsidRPr="00595B34">
              <w:rPr>
                <w:rFonts w:ascii="Arial" w:hAnsi="Arial" w:cs="Arial"/>
                <w:bCs/>
                <w:color w:val="262626" w:themeColor="text1" w:themeTint="D9"/>
              </w:rPr>
              <w:t xml:space="preserve">Achizitia a fost atribuită </w:t>
            </w:r>
            <w:r w:rsidR="00BB63E3">
              <w:rPr>
                <w:rFonts w:ascii="Arial" w:hAnsi="Arial" w:cs="Arial"/>
                <w:bCs/>
                <w:color w:val="262626" w:themeColor="text1" w:themeTint="D9"/>
              </w:rPr>
              <w:t>conform anunțului</w:t>
            </w:r>
            <w:r w:rsidRPr="00595B34">
              <w:rPr>
                <w:rFonts w:ascii="Arial" w:hAnsi="Arial" w:cs="Arial"/>
                <w:bCs/>
                <w:color w:val="262626" w:themeColor="text1" w:themeTint="D9"/>
              </w:rPr>
              <w:t xml:space="preserve"> nr. CAN1055516 / 11 mai 2021. </w:t>
            </w:r>
          </w:p>
          <w:p w14:paraId="4393C6E9" w14:textId="248D83B6" w:rsidR="00595B34" w:rsidRPr="00595B34" w:rsidRDefault="00595B34" w:rsidP="00A5245F">
            <w:pPr>
              <w:pStyle w:val="Default"/>
              <w:spacing w:line="276" w:lineRule="auto"/>
              <w:jc w:val="both"/>
              <w:rPr>
                <w:rFonts w:ascii="Arial" w:hAnsi="Arial" w:cs="Arial"/>
                <w:bCs/>
                <w:color w:val="262626" w:themeColor="text1" w:themeTint="D9"/>
              </w:rPr>
            </w:pPr>
            <w:r w:rsidRPr="00595B34">
              <w:rPr>
                <w:rFonts w:ascii="Arial" w:hAnsi="Arial" w:cs="Arial"/>
                <w:bCs/>
                <w:color w:val="262626" w:themeColor="text1" w:themeTint="D9"/>
              </w:rPr>
              <w:t>Studiul de fezabilitate realizat a fost adaptat  în vederea încadr</w:t>
            </w:r>
            <w:r w:rsidR="00361799">
              <w:rPr>
                <w:rFonts w:ascii="Arial" w:hAnsi="Arial" w:cs="Arial"/>
                <w:bCs/>
                <w:color w:val="262626" w:themeColor="text1" w:themeTint="D9"/>
              </w:rPr>
              <w:t>ă</w:t>
            </w:r>
            <w:r w:rsidRPr="00595B34">
              <w:rPr>
                <w:rFonts w:ascii="Arial" w:hAnsi="Arial" w:cs="Arial"/>
                <w:bCs/>
                <w:color w:val="262626" w:themeColor="text1" w:themeTint="D9"/>
              </w:rPr>
              <w:t xml:space="preserve">rii în grila de evaluare a proiectelor care pot fi finanțate prin  Planul Național de Redresare și Reziliență.  </w:t>
            </w:r>
          </w:p>
          <w:p w14:paraId="1742B183" w14:textId="0E2B4FE0" w:rsidR="00595B34" w:rsidRPr="00595B34" w:rsidRDefault="004A4CBB" w:rsidP="00A5245F">
            <w:pPr>
              <w:pStyle w:val="Default"/>
              <w:spacing w:line="276" w:lineRule="auto"/>
              <w:ind w:firstLine="510"/>
              <w:jc w:val="both"/>
              <w:rPr>
                <w:rFonts w:ascii="Arial" w:hAnsi="Arial" w:cs="Arial"/>
                <w:bCs/>
                <w:color w:val="262626" w:themeColor="text1" w:themeTint="D9"/>
              </w:rPr>
            </w:pPr>
            <w:r>
              <w:rPr>
                <w:rFonts w:ascii="Arial" w:hAnsi="Arial" w:cs="Arial"/>
                <w:bCs/>
                <w:color w:val="262626" w:themeColor="text1" w:themeTint="D9"/>
              </w:rPr>
              <w:t xml:space="preserve">Ca obiectiv de investiții de interes major, Institutul Regional de Oncologie Timișoara a fost introdus în </w:t>
            </w:r>
            <w:r w:rsidRPr="004A4CBB">
              <w:rPr>
                <w:rFonts w:ascii="Arial" w:hAnsi="Arial" w:cs="Arial"/>
                <w:bCs/>
                <w:color w:val="262626" w:themeColor="text1" w:themeTint="D9"/>
              </w:rPr>
              <w:t>Programului naţional de investiţii în infrastructura de sănătate, aferent ţintei 377, componenta 12 - Sănătate din anexa Deciziei de punere în aplicare a Consiliului din 3 noiembrie 2021 de aprobare a evaluării Planului de redresare şi rezilienţă al României</w:t>
            </w:r>
            <w:r>
              <w:rPr>
                <w:rFonts w:ascii="Arial" w:hAnsi="Arial" w:cs="Arial"/>
                <w:bCs/>
                <w:color w:val="262626" w:themeColor="text1" w:themeTint="D9"/>
              </w:rPr>
              <w:t xml:space="preserve">, aprobat prin H.G. nr. 1237/12.10.2022. Ca urmare a îndeplinirii criteriilor de eligibilitate,  Institutul Regional de Oncologie Timișoara figurează la poziția 12 pe lista </w:t>
            </w:r>
            <w:r w:rsidRPr="004A4CBB">
              <w:rPr>
                <w:rFonts w:ascii="Arial" w:hAnsi="Arial" w:cs="Arial"/>
                <w:bCs/>
                <w:color w:val="262626" w:themeColor="text1" w:themeTint="D9"/>
              </w:rPr>
              <w:t>Obiectivel</w:t>
            </w:r>
            <w:r w:rsidR="00626BE9">
              <w:rPr>
                <w:rFonts w:ascii="Arial" w:hAnsi="Arial" w:cs="Arial"/>
                <w:bCs/>
                <w:color w:val="262626" w:themeColor="text1" w:themeTint="D9"/>
              </w:rPr>
              <w:t>or</w:t>
            </w:r>
            <w:r w:rsidRPr="004A4CBB">
              <w:rPr>
                <w:rFonts w:ascii="Arial" w:hAnsi="Arial" w:cs="Arial"/>
                <w:bCs/>
                <w:color w:val="262626" w:themeColor="text1" w:themeTint="D9"/>
              </w:rPr>
              <w:t xml:space="preserve"> de investiţii finanţate conform Programului naţional de investiţii în infrastructura de sănătate, aferent ţintei 377, componenta 12 - Sănătate din anexa Deciziei de punere în aplicare a Consiliului din 3 noiembrie 2021 de aprobare a evaluării Planului de redresare şi rezilienţă al României</w:t>
            </w:r>
            <w:r w:rsidR="00626BE9">
              <w:rPr>
                <w:rFonts w:ascii="Arial" w:hAnsi="Arial" w:cs="Arial"/>
                <w:bCs/>
                <w:color w:val="262626" w:themeColor="text1" w:themeTint="D9"/>
              </w:rPr>
              <w:t xml:space="preserve">, aprobată prin H.G. nr. 143/22.02.2023. </w:t>
            </w:r>
          </w:p>
          <w:p w14:paraId="6CB97458" w14:textId="2CC679F2" w:rsidR="00595B34" w:rsidRPr="00595B34" w:rsidRDefault="00595B34" w:rsidP="00A5245F">
            <w:pPr>
              <w:pStyle w:val="Default"/>
              <w:spacing w:line="276" w:lineRule="auto"/>
              <w:ind w:firstLine="510"/>
              <w:jc w:val="both"/>
              <w:rPr>
                <w:rFonts w:ascii="Arial" w:hAnsi="Arial" w:cs="Arial"/>
                <w:bCs/>
                <w:color w:val="262626" w:themeColor="text1" w:themeTint="D9"/>
              </w:rPr>
            </w:pPr>
            <w:r w:rsidRPr="00595B34">
              <w:rPr>
                <w:rFonts w:ascii="Arial" w:hAnsi="Arial" w:cs="Arial"/>
                <w:bCs/>
                <w:color w:val="262626" w:themeColor="text1" w:themeTint="D9"/>
              </w:rPr>
              <w:t>Contractul de finanțare a fost semnat și înregistrat cu nr. SP 76/14/30.03.2023.</w:t>
            </w:r>
          </w:p>
          <w:p w14:paraId="1E75FA56" w14:textId="77777777" w:rsidR="001F3610" w:rsidRPr="00595B34" w:rsidRDefault="001F3610" w:rsidP="00A5245F">
            <w:pPr>
              <w:pStyle w:val="Default"/>
              <w:spacing w:line="276" w:lineRule="auto"/>
              <w:ind w:firstLine="720"/>
              <w:jc w:val="both"/>
              <w:rPr>
                <w:rFonts w:ascii="Arial" w:hAnsi="Arial" w:cs="Arial"/>
                <w:bCs/>
                <w:color w:val="262626" w:themeColor="text1" w:themeTint="D9"/>
                <w:lang w:val="ro-RO"/>
              </w:rPr>
            </w:pPr>
            <w:r w:rsidRPr="00595B34">
              <w:rPr>
                <w:rFonts w:ascii="Arial" w:hAnsi="Arial" w:cs="Arial"/>
                <w:bCs/>
                <w:color w:val="262626" w:themeColor="text1" w:themeTint="D9"/>
              </w:rPr>
              <w:t>Suplimentarea valorică a indicatorilor aprobați în anul 2015 a fost generată în principal de majorarea prețului materiilor prime, a materialelor de construcții, a echipamentelor, dotărilor, utilajelor, energiei etc. în contextual crizei mondiale în domeniu precum și ca urmare a crizei provocate de pandemia COVID – 19 și al conflictului din apropierea granițelor României.</w:t>
            </w:r>
          </w:p>
          <w:p w14:paraId="2E03F5AC" w14:textId="79042D68" w:rsidR="001F3610" w:rsidRPr="00595B34" w:rsidRDefault="00626BE9" w:rsidP="00A5245F">
            <w:pPr>
              <w:pStyle w:val="Default"/>
              <w:spacing w:line="276" w:lineRule="auto"/>
              <w:ind w:firstLine="720"/>
              <w:jc w:val="both"/>
              <w:rPr>
                <w:rFonts w:ascii="Arial" w:hAnsi="Arial" w:cs="Arial"/>
                <w:bCs/>
                <w:color w:val="262626" w:themeColor="text1" w:themeTint="D9"/>
              </w:rPr>
            </w:pPr>
            <w:r>
              <w:rPr>
                <w:rFonts w:ascii="Arial" w:hAnsi="Arial" w:cs="Arial"/>
                <w:bCs/>
                <w:color w:val="262626" w:themeColor="text1" w:themeTint="D9"/>
              </w:rPr>
              <w:t>Rea</w:t>
            </w:r>
            <w:r w:rsidR="001F3610" w:rsidRPr="00595B34">
              <w:rPr>
                <w:rFonts w:ascii="Arial" w:hAnsi="Arial" w:cs="Arial"/>
                <w:bCs/>
                <w:color w:val="262626" w:themeColor="text1" w:themeTint="D9"/>
              </w:rPr>
              <w:t xml:space="preserve">probarea indicatorilor tehnico-economici rezultați din  studiul de fezabilitate va facilita executarea unui obiectiv de investiții de o importanță majoră pentru sistemul de sănătate prin accesarea fondurilor din Planul Național de Redresare și Reziliență. </w:t>
            </w:r>
          </w:p>
          <w:p w14:paraId="361A9889" w14:textId="2871556D" w:rsidR="001369DD" w:rsidRPr="00893F15" w:rsidRDefault="001369DD" w:rsidP="00A5245F">
            <w:pPr>
              <w:spacing w:line="276" w:lineRule="auto"/>
              <w:ind w:firstLine="306"/>
              <w:jc w:val="both"/>
              <w:rPr>
                <w:rFonts w:ascii="Arial" w:hAnsi="Arial" w:cs="Arial"/>
                <w:color w:val="000000" w:themeColor="text1"/>
                <w:lang w:val="de-DE" w:eastAsia="de-DE"/>
              </w:rPr>
            </w:pPr>
          </w:p>
        </w:tc>
      </w:tr>
      <w:tr w:rsidR="002A1C8B" w:rsidRPr="00893F15" w14:paraId="361A98C0" w14:textId="77777777" w:rsidTr="00705E43">
        <w:tc>
          <w:tcPr>
            <w:tcW w:w="1994" w:type="dxa"/>
            <w:tcBorders>
              <w:top w:val="single" w:sz="4" w:space="0" w:color="000000"/>
              <w:left w:val="single" w:sz="4" w:space="0" w:color="000000"/>
              <w:bottom w:val="single" w:sz="4" w:space="0" w:color="000000"/>
              <w:right w:val="single" w:sz="4" w:space="0" w:color="000000"/>
            </w:tcBorders>
          </w:tcPr>
          <w:p w14:paraId="361A988B" w14:textId="77777777" w:rsidR="002A1C8B" w:rsidRPr="00893F15" w:rsidRDefault="001C616E" w:rsidP="00A5245F">
            <w:pPr>
              <w:spacing w:line="276" w:lineRule="auto"/>
              <w:ind w:left="-89" w:right="-76"/>
              <w:rPr>
                <w:rFonts w:ascii="Arial" w:hAnsi="Arial" w:cs="Arial"/>
              </w:rPr>
            </w:pPr>
            <w:bookmarkStart w:id="1" w:name="_gjdgxs" w:colFirst="0" w:colLast="0"/>
            <w:bookmarkEnd w:id="1"/>
            <w:r w:rsidRPr="00893F15">
              <w:rPr>
                <w:rFonts w:ascii="Arial" w:hAnsi="Arial" w:cs="Arial"/>
              </w:rPr>
              <w:lastRenderedPageBreak/>
              <w:t>2.3. Schimbări preconizate</w:t>
            </w:r>
          </w:p>
        </w:tc>
        <w:tc>
          <w:tcPr>
            <w:tcW w:w="7366" w:type="dxa"/>
            <w:tcBorders>
              <w:top w:val="single" w:sz="4" w:space="0" w:color="000000"/>
              <w:left w:val="single" w:sz="4" w:space="0" w:color="000000"/>
              <w:bottom w:val="single" w:sz="4" w:space="0" w:color="000000"/>
              <w:right w:val="single" w:sz="4" w:space="0" w:color="000000"/>
            </w:tcBorders>
          </w:tcPr>
          <w:p w14:paraId="554DD7DB" w14:textId="77777777" w:rsidR="002A5FD8" w:rsidRPr="000A7C8D" w:rsidRDefault="002A5FD8" w:rsidP="00A5245F">
            <w:pPr>
              <w:autoSpaceDE w:val="0"/>
              <w:autoSpaceDN w:val="0"/>
              <w:adjustRightInd w:val="0"/>
              <w:spacing w:line="276" w:lineRule="auto"/>
              <w:jc w:val="both"/>
              <w:rPr>
                <w:rFonts w:ascii="Arial" w:hAnsi="Arial" w:cs="Arial"/>
              </w:rPr>
            </w:pPr>
            <w:r w:rsidRPr="000A7C8D">
              <w:rPr>
                <w:rFonts w:ascii="Arial" w:hAnsi="Arial" w:cs="Arial"/>
              </w:rPr>
              <w:t>Prin prezentul act normativ se reaprobă indicatorii tehnico-economici ai</w:t>
            </w:r>
          </w:p>
          <w:p w14:paraId="037E3E55" w14:textId="2060BF94" w:rsidR="002A5FD8" w:rsidRDefault="002A5FD8" w:rsidP="00A5245F">
            <w:pPr>
              <w:autoSpaceDE w:val="0"/>
              <w:autoSpaceDN w:val="0"/>
              <w:adjustRightInd w:val="0"/>
              <w:spacing w:line="276" w:lineRule="auto"/>
              <w:jc w:val="both"/>
              <w:rPr>
                <w:rFonts w:ascii="Arial" w:hAnsi="Arial" w:cs="Arial"/>
              </w:rPr>
            </w:pPr>
            <w:r w:rsidRPr="000A7C8D">
              <w:rPr>
                <w:rFonts w:ascii="Arial" w:hAnsi="Arial" w:cs="Arial"/>
              </w:rPr>
              <w:t>obiectivului de investiții</w:t>
            </w:r>
            <w:r w:rsidR="00F322F9" w:rsidRPr="000A7C8D">
              <w:rPr>
                <w:rFonts w:ascii="Arial" w:hAnsi="Arial" w:cs="Arial"/>
              </w:rPr>
              <w:t xml:space="preserve"> </w:t>
            </w:r>
            <w:r w:rsidR="001A01D9" w:rsidRPr="000A7C8D">
              <w:rPr>
                <w:rFonts w:ascii="Arial" w:hAnsi="Arial" w:cs="Arial"/>
                <w:lang w:val="en-US"/>
              </w:rPr>
              <w:t>“</w:t>
            </w:r>
            <w:r w:rsidR="00F322F9" w:rsidRPr="000A7C8D">
              <w:rPr>
                <w:rFonts w:ascii="Arial" w:hAnsi="Arial" w:cs="Arial"/>
              </w:rPr>
              <w:t>Institutul Regional de Oncologie Timișoara</w:t>
            </w:r>
            <w:r w:rsidR="001A01D9" w:rsidRPr="000A7C8D">
              <w:rPr>
                <w:rFonts w:ascii="Arial" w:hAnsi="Arial" w:cs="Arial"/>
              </w:rPr>
              <w:t>”</w:t>
            </w:r>
            <w:r w:rsidR="001A01D9">
              <w:rPr>
                <w:rFonts w:ascii="Arial" w:hAnsi="Arial" w:cs="Arial"/>
              </w:rPr>
              <w:t>.</w:t>
            </w:r>
          </w:p>
          <w:p w14:paraId="260F8F87" w14:textId="77777777" w:rsidR="00076CAA" w:rsidRPr="007931AB" w:rsidRDefault="00076CAA" w:rsidP="00A5245F">
            <w:pPr>
              <w:autoSpaceDE w:val="0"/>
              <w:autoSpaceDN w:val="0"/>
              <w:adjustRightInd w:val="0"/>
              <w:spacing w:line="276" w:lineRule="auto"/>
              <w:jc w:val="both"/>
              <w:rPr>
                <w:rFonts w:ascii="Arial" w:hAnsi="Arial" w:cs="Arial"/>
              </w:rPr>
            </w:pPr>
            <w:r w:rsidRPr="007931AB">
              <w:rPr>
                <w:rFonts w:ascii="Arial" w:hAnsi="Arial" w:cs="Arial"/>
              </w:rPr>
              <w:t>Principalele obiective ale PNRR în domeniul Sănătății vizate de proiectul de construire a Institutului Regional de Oncologie Timișoara sunt:</w:t>
            </w:r>
          </w:p>
          <w:p w14:paraId="3E01EB8F" w14:textId="4E5A966F" w:rsidR="00076CAA" w:rsidRPr="007931AB" w:rsidRDefault="00076CAA" w:rsidP="00A5245F">
            <w:pPr>
              <w:pStyle w:val="ListParagraph"/>
              <w:numPr>
                <w:ilvl w:val="0"/>
                <w:numId w:val="14"/>
              </w:numPr>
              <w:autoSpaceDE w:val="0"/>
              <w:autoSpaceDN w:val="0"/>
              <w:adjustRightInd w:val="0"/>
              <w:spacing w:after="0" w:line="276" w:lineRule="auto"/>
              <w:ind w:left="510" w:hanging="270"/>
              <w:rPr>
                <w:rFonts w:ascii="Arial" w:hAnsi="Arial" w:cs="Arial"/>
              </w:rPr>
            </w:pPr>
            <w:r w:rsidRPr="007931AB">
              <w:rPr>
                <w:rFonts w:ascii="Arial" w:hAnsi="Arial" w:cs="Arial"/>
              </w:rPr>
              <w:t xml:space="preserve">Reducerea ratei de mortalitate evitabile prin creșterea ponderii măsurilor preventive, extinderea accesului la diagnostic precoce și </w:t>
            </w:r>
            <w:r w:rsidR="001A01D9">
              <w:rPr>
                <w:rFonts w:ascii="Arial" w:hAnsi="Arial" w:cs="Arial"/>
              </w:rPr>
              <w:t xml:space="preserve">la metode de tratament specifice </w:t>
            </w:r>
            <w:r w:rsidRPr="007931AB">
              <w:rPr>
                <w:rFonts w:ascii="Arial" w:hAnsi="Arial" w:cs="Arial"/>
              </w:rPr>
              <w:t>și, respectiv, prin creșterea capacității de integrare între</w:t>
            </w:r>
            <w:r w:rsidR="001A01D9">
              <w:rPr>
                <w:rFonts w:ascii="Arial" w:hAnsi="Arial" w:cs="Arial"/>
              </w:rPr>
              <w:t xml:space="preserve"> </w:t>
            </w:r>
            <w:r w:rsidRPr="007931AB">
              <w:rPr>
                <w:rFonts w:ascii="Arial" w:hAnsi="Arial" w:cs="Arial"/>
              </w:rPr>
              <w:t>diferitele nivele de asistență medicală;</w:t>
            </w:r>
          </w:p>
          <w:p w14:paraId="6AB6ABA8" w14:textId="0449F24D" w:rsidR="00076CAA" w:rsidRPr="007931AB" w:rsidRDefault="00076CAA" w:rsidP="00A5245F">
            <w:pPr>
              <w:pStyle w:val="ListParagraph"/>
              <w:numPr>
                <w:ilvl w:val="0"/>
                <w:numId w:val="14"/>
              </w:numPr>
              <w:autoSpaceDE w:val="0"/>
              <w:autoSpaceDN w:val="0"/>
              <w:adjustRightInd w:val="0"/>
              <w:spacing w:after="0" w:line="276" w:lineRule="auto"/>
              <w:ind w:left="510" w:hanging="270"/>
              <w:rPr>
                <w:rFonts w:ascii="Arial" w:hAnsi="Arial" w:cs="Arial"/>
              </w:rPr>
            </w:pPr>
            <w:r w:rsidRPr="007931AB">
              <w:rPr>
                <w:rFonts w:ascii="Arial" w:hAnsi="Arial" w:cs="Arial"/>
              </w:rPr>
              <w:t>Reducerea disparităților de acces la servicii medicale de bază dintre regiuni, dintre rural și urban și,</w:t>
            </w:r>
            <w:r w:rsidR="001A01D9">
              <w:rPr>
                <w:rFonts w:ascii="Arial" w:hAnsi="Arial" w:cs="Arial"/>
              </w:rPr>
              <w:t xml:space="preserve"> </w:t>
            </w:r>
            <w:r w:rsidRPr="007931AB">
              <w:rPr>
                <w:rFonts w:ascii="Arial" w:hAnsi="Arial" w:cs="Arial"/>
              </w:rPr>
              <w:t>respectiv, dintre diferitele categorii sociale;</w:t>
            </w:r>
          </w:p>
          <w:p w14:paraId="7CE43CA5" w14:textId="77777777" w:rsidR="00076CAA" w:rsidRDefault="00076CAA" w:rsidP="00A5245F">
            <w:pPr>
              <w:pStyle w:val="ListParagraph"/>
              <w:numPr>
                <w:ilvl w:val="0"/>
                <w:numId w:val="14"/>
              </w:numPr>
              <w:autoSpaceDE w:val="0"/>
              <w:autoSpaceDN w:val="0"/>
              <w:adjustRightInd w:val="0"/>
              <w:spacing w:after="0" w:line="276" w:lineRule="auto"/>
              <w:ind w:left="510" w:hanging="270"/>
              <w:rPr>
                <w:rFonts w:ascii="Arial" w:hAnsi="Arial" w:cs="Arial"/>
              </w:rPr>
            </w:pPr>
            <w:r w:rsidRPr="007931AB">
              <w:rPr>
                <w:rFonts w:ascii="Arial" w:hAnsi="Arial" w:cs="Arial"/>
              </w:rPr>
              <w:t>Creșterea accesului la servicii medicale de calitate;</w:t>
            </w:r>
          </w:p>
          <w:p w14:paraId="19AA2E57" w14:textId="77777777" w:rsidR="00076CAA" w:rsidRPr="007931AB" w:rsidRDefault="00076CAA" w:rsidP="00A5245F">
            <w:pPr>
              <w:pStyle w:val="ListParagraph"/>
              <w:numPr>
                <w:ilvl w:val="0"/>
                <w:numId w:val="14"/>
              </w:numPr>
              <w:autoSpaceDE w:val="0"/>
              <w:autoSpaceDN w:val="0"/>
              <w:adjustRightInd w:val="0"/>
              <w:spacing w:after="0" w:line="276" w:lineRule="auto"/>
              <w:ind w:left="510" w:hanging="270"/>
              <w:rPr>
                <w:rFonts w:ascii="Arial" w:hAnsi="Arial" w:cs="Arial"/>
              </w:rPr>
            </w:pPr>
            <w:r w:rsidRPr="007931AB">
              <w:rPr>
                <w:rFonts w:ascii="Arial" w:hAnsi="Arial" w:cs="Arial"/>
              </w:rPr>
              <w:t>Creșterea siguranței pacienților, a calității actului medical și a accesului la serviciile medicale de specialitate prin investiții în infrastructura spitalicească publică.</w:t>
            </w:r>
          </w:p>
          <w:p w14:paraId="4D79F661" w14:textId="73B2251A" w:rsidR="00B249F5" w:rsidRDefault="00076CAA" w:rsidP="00A5245F">
            <w:pPr>
              <w:spacing w:line="276" w:lineRule="auto"/>
              <w:ind w:firstLine="455"/>
              <w:jc w:val="both"/>
              <w:rPr>
                <w:rFonts w:ascii="Arial" w:hAnsi="Arial" w:cs="Arial"/>
              </w:rPr>
            </w:pPr>
            <w:r w:rsidRPr="007931AB">
              <w:rPr>
                <w:rFonts w:ascii="Arial" w:hAnsi="Arial" w:cs="Arial"/>
              </w:rPr>
              <w:t>Capacitățile noului Institut Regional de Oncologie  Timișoara</w:t>
            </w:r>
            <w:r w:rsidR="00AA7037">
              <w:rPr>
                <w:rFonts w:ascii="Arial" w:hAnsi="Arial" w:cs="Arial"/>
              </w:rPr>
              <w:t xml:space="preserve"> </w:t>
            </w:r>
            <w:r w:rsidRPr="007931AB">
              <w:rPr>
                <w:rFonts w:ascii="Arial" w:hAnsi="Arial" w:cs="Arial"/>
              </w:rPr>
              <w:t xml:space="preserve"> sunt formate din zona de spitalizare continuă, spitalizare de zi, zona de îngrijire ambulatorie, zona de servicii de diagnosticare (analize de laborator,</w:t>
            </w:r>
            <w:r w:rsidR="00354CFA">
              <w:rPr>
                <w:rFonts w:ascii="Arial" w:hAnsi="Arial" w:cs="Arial"/>
              </w:rPr>
              <w:t xml:space="preserve"> imagistică, endoscopie, exploră</w:t>
            </w:r>
            <w:r w:rsidRPr="007931AB">
              <w:rPr>
                <w:rFonts w:ascii="Arial" w:hAnsi="Arial" w:cs="Arial"/>
              </w:rPr>
              <w:t xml:space="preserve">ri funcțional), bloc operator, terapie intensivă, laborator radioterapie, laborator medicina nucleară, Centru pentru </w:t>
            </w:r>
            <w:r w:rsidR="00397DE5">
              <w:rPr>
                <w:rFonts w:ascii="Arial" w:hAnsi="Arial" w:cs="Arial"/>
              </w:rPr>
              <w:t>t</w:t>
            </w:r>
            <w:r w:rsidRPr="007931AB">
              <w:rPr>
                <w:rFonts w:ascii="Arial" w:hAnsi="Arial" w:cs="Arial"/>
              </w:rPr>
              <w:t>ransplant medular și afereză celule stem. Institutul va avea, de</w:t>
            </w:r>
            <w:r w:rsidR="00354CFA">
              <w:rPr>
                <w:rFonts w:ascii="Arial" w:hAnsi="Arial" w:cs="Arial"/>
              </w:rPr>
              <w:t xml:space="preserve"> </w:t>
            </w:r>
            <w:r w:rsidRPr="007931AB">
              <w:rPr>
                <w:rFonts w:ascii="Arial" w:hAnsi="Arial" w:cs="Arial"/>
              </w:rPr>
              <w:t>asemenea, și un Centru pentru primirea urgențelor oncologice,  spații pentru deservirea funcției educaționale și de cercetare (sală multifuncțională, săli studiu, săli prezentări practice, birouri etc).</w:t>
            </w:r>
          </w:p>
          <w:p w14:paraId="1DE0B180" w14:textId="77777777" w:rsidR="001023D0" w:rsidRDefault="00397DE5" w:rsidP="00A5245F">
            <w:pPr>
              <w:spacing w:line="276" w:lineRule="auto"/>
              <w:jc w:val="both"/>
              <w:rPr>
                <w:rFonts w:ascii="Arial" w:hAnsi="Arial" w:cs="Arial"/>
              </w:rPr>
            </w:pPr>
            <w:r>
              <w:rPr>
                <w:rFonts w:ascii="Arial" w:hAnsi="Arial" w:cs="Arial"/>
              </w:rPr>
              <w:t>Cele 250 de paturi ale institutului sunt distribuite astfel:</w:t>
            </w:r>
          </w:p>
          <w:p w14:paraId="65D355A7" w14:textId="49B7AFE4" w:rsidR="00397DE5" w:rsidRDefault="00397DE5" w:rsidP="00A5245F">
            <w:pPr>
              <w:spacing w:line="276" w:lineRule="auto"/>
              <w:jc w:val="both"/>
              <w:rPr>
                <w:rFonts w:ascii="Arial" w:hAnsi="Arial" w:cs="Arial"/>
              </w:rPr>
            </w:pPr>
            <w:r>
              <w:rPr>
                <w:rFonts w:ascii="Arial" w:hAnsi="Arial" w:cs="Arial"/>
              </w:rPr>
              <w:t xml:space="preserve">- Spitalizare medicală:           121 paturi </w:t>
            </w:r>
          </w:p>
          <w:p w14:paraId="28CA4C79" w14:textId="0E5FA4FE" w:rsidR="00397DE5" w:rsidRDefault="00397DE5" w:rsidP="00A5245F">
            <w:pPr>
              <w:spacing w:line="276" w:lineRule="auto"/>
              <w:jc w:val="both"/>
              <w:rPr>
                <w:rFonts w:ascii="Arial" w:hAnsi="Arial" w:cs="Arial"/>
              </w:rPr>
            </w:pPr>
            <w:r>
              <w:rPr>
                <w:rFonts w:ascii="Arial" w:hAnsi="Arial" w:cs="Arial"/>
              </w:rPr>
              <w:t>- Chirurgie oncologică:            55 paturi</w:t>
            </w:r>
          </w:p>
          <w:p w14:paraId="15271F74" w14:textId="0601987E" w:rsidR="00397DE5" w:rsidRDefault="00397DE5" w:rsidP="00A5245F">
            <w:pPr>
              <w:spacing w:line="276" w:lineRule="auto"/>
              <w:jc w:val="both"/>
              <w:rPr>
                <w:rFonts w:ascii="Arial" w:hAnsi="Arial" w:cs="Arial"/>
              </w:rPr>
            </w:pPr>
            <w:r>
              <w:rPr>
                <w:rFonts w:ascii="Arial" w:hAnsi="Arial" w:cs="Arial"/>
              </w:rPr>
              <w:t>- Anestezie-terapie intensivă: 24 paturi</w:t>
            </w:r>
          </w:p>
          <w:p w14:paraId="0643D1F9" w14:textId="6961FA9F" w:rsidR="00397DE5" w:rsidRDefault="00397DE5" w:rsidP="00A5245F">
            <w:pPr>
              <w:spacing w:line="276" w:lineRule="auto"/>
              <w:jc w:val="both"/>
              <w:rPr>
                <w:rFonts w:ascii="Arial" w:hAnsi="Arial" w:cs="Arial"/>
              </w:rPr>
            </w:pPr>
            <w:r>
              <w:rPr>
                <w:rFonts w:ascii="Arial" w:hAnsi="Arial" w:cs="Arial"/>
              </w:rPr>
              <w:t>- Spitalizare de zi:                   35 paturi</w:t>
            </w:r>
          </w:p>
          <w:p w14:paraId="6ED8A031" w14:textId="0786705D" w:rsidR="00397DE5" w:rsidRDefault="00397DE5" w:rsidP="00A5245F">
            <w:pPr>
              <w:spacing w:line="276" w:lineRule="auto"/>
              <w:jc w:val="both"/>
              <w:rPr>
                <w:rFonts w:ascii="Arial" w:hAnsi="Arial" w:cs="Arial"/>
              </w:rPr>
            </w:pPr>
            <w:r>
              <w:rPr>
                <w:rFonts w:ascii="Arial" w:hAnsi="Arial" w:cs="Arial"/>
              </w:rPr>
              <w:t>- Chirurgie de zi:                     15 paturi.</w:t>
            </w:r>
          </w:p>
          <w:p w14:paraId="4B915D4D" w14:textId="0D0EEE68" w:rsidR="00397DE5" w:rsidRDefault="00397DE5" w:rsidP="00A5245F">
            <w:pPr>
              <w:spacing w:line="276" w:lineRule="auto"/>
              <w:jc w:val="both"/>
              <w:rPr>
                <w:rFonts w:ascii="Arial" w:hAnsi="Arial" w:cs="Arial"/>
              </w:rPr>
            </w:pPr>
            <w:r>
              <w:rPr>
                <w:rFonts w:ascii="Arial" w:hAnsi="Arial" w:cs="Arial"/>
              </w:rPr>
              <w:t xml:space="preserve">Institutul va cuprinde și un Ambulator </w:t>
            </w:r>
            <w:r w:rsidR="00705E43">
              <w:rPr>
                <w:rFonts w:ascii="Arial" w:hAnsi="Arial" w:cs="Arial"/>
              </w:rPr>
              <w:t xml:space="preserve">integrat </w:t>
            </w:r>
            <w:r>
              <w:rPr>
                <w:rFonts w:ascii="Arial" w:hAnsi="Arial" w:cs="Arial"/>
              </w:rPr>
              <w:t xml:space="preserve">cu 26 de cabinete </w:t>
            </w:r>
            <w:r w:rsidR="00705E43">
              <w:rPr>
                <w:rFonts w:ascii="Arial" w:hAnsi="Arial" w:cs="Arial"/>
              </w:rPr>
              <w:t>medicale, pentru fiecare subspecialitate, precum și săli de tratament.</w:t>
            </w:r>
          </w:p>
          <w:p w14:paraId="10DCBA04" w14:textId="77777777" w:rsidR="00705E43" w:rsidRPr="00893F15" w:rsidRDefault="00705E43" w:rsidP="00A5245F">
            <w:pPr>
              <w:spacing w:line="276" w:lineRule="auto"/>
              <w:jc w:val="both"/>
              <w:rPr>
                <w:rFonts w:ascii="Arial" w:hAnsi="Arial" w:cs="Arial"/>
              </w:rPr>
            </w:pPr>
          </w:p>
          <w:p w14:paraId="361A98A1" w14:textId="77777777" w:rsidR="002A1C8B" w:rsidRPr="00893F15" w:rsidRDefault="001C616E" w:rsidP="00A5245F">
            <w:pPr>
              <w:spacing w:after="120" w:line="276" w:lineRule="auto"/>
              <w:rPr>
                <w:rFonts w:ascii="Arial" w:hAnsi="Arial" w:cs="Arial"/>
                <w:b/>
              </w:rPr>
            </w:pPr>
            <w:r w:rsidRPr="00893F15">
              <w:rPr>
                <w:rFonts w:ascii="Arial" w:hAnsi="Arial" w:cs="Arial"/>
                <w:b/>
              </w:rPr>
              <w:t>INDICATORII TEHNICO-ECONOMICI:</w:t>
            </w:r>
          </w:p>
          <w:p w14:paraId="7FE446A5" w14:textId="58176737" w:rsidR="00AA7037" w:rsidRPr="009C2B3A" w:rsidRDefault="00AA7037" w:rsidP="00A5245F">
            <w:pPr>
              <w:overflowPunct w:val="0"/>
              <w:autoSpaceDE w:val="0"/>
              <w:autoSpaceDN w:val="0"/>
              <w:adjustRightInd w:val="0"/>
              <w:spacing w:line="276" w:lineRule="auto"/>
              <w:textAlignment w:val="baseline"/>
              <w:rPr>
                <w:rFonts w:ascii="Arial" w:hAnsi="Arial" w:cs="Arial"/>
                <w:bCs/>
                <w:sz w:val="22"/>
                <w:szCs w:val="22"/>
              </w:rPr>
            </w:pPr>
            <w:r w:rsidRPr="009C2B3A">
              <w:rPr>
                <w:rFonts w:ascii="Arial" w:hAnsi="Arial" w:cs="Arial"/>
                <w:b/>
                <w:sz w:val="22"/>
                <w:szCs w:val="22"/>
                <w:lang w:val="it-IT" w:eastAsia="ro-RO"/>
              </w:rPr>
              <w:t>Valoarea totală a investiției</w:t>
            </w:r>
            <w:r w:rsidRPr="009C2B3A">
              <w:rPr>
                <w:rFonts w:ascii="Arial" w:hAnsi="Arial" w:cs="Arial"/>
                <w:sz w:val="22"/>
                <w:szCs w:val="22"/>
                <w:lang w:val="it-IT" w:eastAsia="ro-RO"/>
              </w:rPr>
              <w:t xml:space="preserve"> (inclusiv TVA)</w:t>
            </w:r>
            <w:r w:rsidRPr="009C2B3A">
              <w:rPr>
                <w:rFonts w:ascii="Arial" w:hAnsi="Arial" w:cs="Arial"/>
                <w:sz w:val="22"/>
                <w:szCs w:val="22"/>
                <w:lang w:val="it-IT" w:eastAsia="ro-RO"/>
              </w:rPr>
              <w:tab/>
              <w:t>mii lei</w:t>
            </w:r>
            <w:r w:rsidRPr="009C2B3A">
              <w:rPr>
                <w:rFonts w:ascii="Arial" w:hAnsi="Arial" w:cs="Arial"/>
                <w:sz w:val="22"/>
                <w:szCs w:val="22"/>
                <w:lang w:val="it-IT" w:eastAsia="ro-RO"/>
              </w:rPr>
              <w:tab/>
            </w:r>
            <w:r w:rsidRPr="009C2B3A">
              <w:rPr>
                <w:rFonts w:ascii="Arial" w:hAnsi="Arial" w:cs="Arial"/>
                <w:sz w:val="22"/>
                <w:szCs w:val="22"/>
                <w:lang w:val="it-IT" w:eastAsia="ro-RO"/>
              </w:rPr>
              <w:tab/>
            </w:r>
            <w:r w:rsidRPr="009C2B3A">
              <w:rPr>
                <w:rFonts w:ascii="Arial" w:hAnsi="Arial" w:cs="Arial"/>
                <w:sz w:val="22"/>
                <w:szCs w:val="22"/>
                <w:lang w:eastAsia="ro-RO"/>
              </w:rPr>
              <w:t>1.153.030</w:t>
            </w:r>
          </w:p>
          <w:p w14:paraId="73772FB5" w14:textId="77777777" w:rsidR="00AA7037" w:rsidRPr="009C2B3A" w:rsidRDefault="00AA7037" w:rsidP="00A5245F">
            <w:pPr>
              <w:overflowPunct w:val="0"/>
              <w:autoSpaceDE w:val="0"/>
              <w:autoSpaceDN w:val="0"/>
              <w:adjustRightInd w:val="0"/>
              <w:spacing w:line="276" w:lineRule="auto"/>
              <w:textAlignment w:val="baseline"/>
              <w:rPr>
                <w:rFonts w:ascii="Arial" w:hAnsi="Arial" w:cs="Arial"/>
                <w:bCs/>
                <w:sz w:val="20"/>
                <w:szCs w:val="20"/>
              </w:rPr>
            </w:pPr>
            <w:r w:rsidRPr="009C2B3A">
              <w:rPr>
                <w:rFonts w:ascii="Arial" w:eastAsia="MS Mincho" w:hAnsi="Arial" w:cs="Arial"/>
                <w:sz w:val="20"/>
                <w:szCs w:val="20"/>
                <w:lang w:val="it-IT"/>
              </w:rPr>
              <w:t>(în prețuri valabile la data de 03.11.2022: 1 Euro = 4,901 lei)</w:t>
            </w:r>
          </w:p>
          <w:p w14:paraId="791E0EF5" w14:textId="77777777" w:rsidR="009C2B3A" w:rsidRDefault="009C2B3A" w:rsidP="00A5245F">
            <w:pPr>
              <w:overflowPunct w:val="0"/>
              <w:autoSpaceDE w:val="0"/>
              <w:autoSpaceDN w:val="0"/>
              <w:adjustRightInd w:val="0"/>
              <w:spacing w:line="276" w:lineRule="auto"/>
              <w:ind w:left="720" w:firstLine="720"/>
              <w:textAlignment w:val="baseline"/>
              <w:rPr>
                <w:rFonts w:ascii="Arial" w:hAnsi="Arial" w:cs="Arial"/>
                <w:sz w:val="22"/>
                <w:szCs w:val="22"/>
                <w:lang w:eastAsia="ro-RO"/>
              </w:rPr>
            </w:pPr>
          </w:p>
          <w:p w14:paraId="3E6E380D" w14:textId="2FE72D16" w:rsidR="00AA7037" w:rsidRPr="009C2B3A" w:rsidRDefault="00AA7037" w:rsidP="00A5245F">
            <w:pPr>
              <w:overflowPunct w:val="0"/>
              <w:autoSpaceDE w:val="0"/>
              <w:autoSpaceDN w:val="0"/>
              <w:adjustRightInd w:val="0"/>
              <w:spacing w:line="276" w:lineRule="auto"/>
              <w:ind w:left="720" w:firstLine="720"/>
              <w:textAlignment w:val="baseline"/>
              <w:rPr>
                <w:rFonts w:ascii="Arial" w:hAnsi="Arial" w:cs="Arial"/>
                <w:sz w:val="22"/>
                <w:szCs w:val="22"/>
                <w:lang w:val="it-IT" w:eastAsia="ro-RO"/>
              </w:rPr>
            </w:pPr>
            <w:r w:rsidRPr="009C2B3A">
              <w:rPr>
                <w:rFonts w:ascii="Arial" w:hAnsi="Arial" w:cs="Arial"/>
                <w:sz w:val="22"/>
                <w:szCs w:val="22"/>
                <w:lang w:eastAsia="ro-RO"/>
              </w:rPr>
              <w:t xml:space="preserve">din care: C+M </w:t>
            </w:r>
            <w:r w:rsidRPr="009C2B3A">
              <w:rPr>
                <w:rFonts w:ascii="Arial" w:hAnsi="Arial" w:cs="Arial"/>
                <w:sz w:val="22"/>
                <w:szCs w:val="22"/>
                <w:lang w:val="it-IT" w:eastAsia="ro-RO"/>
              </w:rPr>
              <w:t>(inclusiv TVA)</w:t>
            </w:r>
            <w:r w:rsidRPr="009C2B3A">
              <w:rPr>
                <w:rFonts w:ascii="Arial" w:hAnsi="Arial" w:cs="Arial"/>
                <w:sz w:val="22"/>
                <w:szCs w:val="22"/>
                <w:lang w:val="it-IT" w:eastAsia="ro-RO"/>
              </w:rPr>
              <w:tab/>
              <w:t>mii lei</w:t>
            </w:r>
            <w:r w:rsidRPr="009C2B3A">
              <w:rPr>
                <w:rFonts w:ascii="Arial" w:hAnsi="Arial" w:cs="Arial"/>
                <w:sz w:val="22"/>
                <w:szCs w:val="22"/>
                <w:lang w:val="it-IT" w:eastAsia="ro-RO"/>
              </w:rPr>
              <w:tab/>
            </w:r>
            <w:r w:rsidRPr="009C2B3A">
              <w:rPr>
                <w:rFonts w:ascii="Arial" w:hAnsi="Arial" w:cs="Arial"/>
                <w:sz w:val="22"/>
                <w:szCs w:val="22"/>
                <w:lang w:val="it-IT" w:eastAsia="ro-RO"/>
              </w:rPr>
              <w:tab/>
              <w:t xml:space="preserve">    653.084</w:t>
            </w:r>
          </w:p>
          <w:p w14:paraId="256929F5" w14:textId="77777777" w:rsidR="00AA7037" w:rsidRDefault="00AA7037" w:rsidP="00A5245F">
            <w:pPr>
              <w:overflowPunct w:val="0"/>
              <w:autoSpaceDE w:val="0"/>
              <w:autoSpaceDN w:val="0"/>
              <w:adjustRightInd w:val="0"/>
              <w:spacing w:line="276" w:lineRule="auto"/>
              <w:textAlignment w:val="baseline"/>
              <w:rPr>
                <w:rFonts w:ascii="Arial" w:hAnsi="Arial" w:cs="Arial"/>
                <w:b/>
                <w:lang w:eastAsia="ro-RO"/>
              </w:rPr>
            </w:pPr>
          </w:p>
          <w:p w14:paraId="4E7B70AC" w14:textId="174D94FC" w:rsidR="00AA7037" w:rsidRPr="009C2B3A" w:rsidRDefault="00AA7037" w:rsidP="00A5245F">
            <w:pPr>
              <w:overflowPunct w:val="0"/>
              <w:autoSpaceDE w:val="0"/>
              <w:autoSpaceDN w:val="0"/>
              <w:adjustRightInd w:val="0"/>
              <w:spacing w:line="276" w:lineRule="auto"/>
              <w:textAlignment w:val="baseline"/>
              <w:rPr>
                <w:rFonts w:ascii="Arial" w:hAnsi="Arial" w:cs="Arial"/>
                <w:sz w:val="22"/>
                <w:szCs w:val="22"/>
                <w:lang w:val="it-IT" w:eastAsia="ro-RO"/>
              </w:rPr>
            </w:pPr>
            <w:r w:rsidRPr="009C2B3A">
              <w:rPr>
                <w:rFonts w:ascii="Arial" w:hAnsi="Arial" w:cs="Arial"/>
                <w:b/>
                <w:sz w:val="22"/>
                <w:szCs w:val="22"/>
                <w:lang w:eastAsia="ro-RO"/>
              </w:rPr>
              <w:t>Valoarea totală rest de executat</w:t>
            </w:r>
            <w:r w:rsidRPr="009C2B3A">
              <w:rPr>
                <w:rFonts w:ascii="Arial" w:hAnsi="Arial" w:cs="Arial"/>
                <w:sz w:val="22"/>
                <w:szCs w:val="22"/>
                <w:lang w:eastAsia="ro-RO"/>
              </w:rPr>
              <w:t>(inclusiv TVA)</w:t>
            </w:r>
            <w:r w:rsidRPr="009C2B3A">
              <w:rPr>
                <w:rFonts w:ascii="Arial" w:hAnsi="Arial" w:cs="Arial"/>
                <w:sz w:val="22"/>
                <w:szCs w:val="22"/>
                <w:lang w:val="it-IT" w:eastAsia="ro-RO"/>
              </w:rPr>
              <w:t xml:space="preserve">mii lei </w:t>
            </w:r>
            <w:r w:rsidR="001A01D9" w:rsidRPr="009C2B3A">
              <w:rPr>
                <w:rFonts w:ascii="Arial" w:hAnsi="Arial" w:cs="Arial"/>
                <w:sz w:val="22"/>
                <w:szCs w:val="22"/>
                <w:lang w:val="it-IT" w:eastAsia="ro-RO"/>
              </w:rPr>
              <w:t xml:space="preserve">         </w:t>
            </w:r>
            <w:r w:rsidRPr="009C2B3A">
              <w:rPr>
                <w:rFonts w:ascii="Arial" w:hAnsi="Arial" w:cs="Arial"/>
                <w:sz w:val="22"/>
                <w:szCs w:val="22"/>
                <w:lang w:val="it-IT" w:eastAsia="ro-RO"/>
              </w:rPr>
              <w:t>1.151.270</w:t>
            </w:r>
          </w:p>
          <w:p w14:paraId="709E5A10" w14:textId="2F59C297" w:rsidR="00AA7037" w:rsidRPr="009C2B3A"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9C2B3A">
              <w:rPr>
                <w:rFonts w:ascii="Arial" w:hAnsi="Arial" w:cs="Arial"/>
                <w:sz w:val="22"/>
                <w:szCs w:val="22"/>
                <w:lang w:val="it-IT" w:eastAsia="ro-RO"/>
              </w:rPr>
              <w:tab/>
            </w:r>
            <w:r w:rsidRPr="009C2B3A">
              <w:rPr>
                <w:rFonts w:ascii="Arial" w:hAnsi="Arial" w:cs="Arial"/>
                <w:sz w:val="22"/>
                <w:szCs w:val="22"/>
                <w:lang w:eastAsia="ro-RO"/>
              </w:rPr>
              <w:t>din care: C+M (inclusiv TVA)</w:t>
            </w:r>
            <w:r w:rsidRPr="009C2B3A">
              <w:rPr>
                <w:rFonts w:ascii="Arial" w:hAnsi="Arial" w:cs="Arial"/>
                <w:sz w:val="22"/>
                <w:szCs w:val="22"/>
                <w:lang w:eastAsia="ro-RO"/>
              </w:rPr>
              <w:tab/>
              <w:t xml:space="preserve">mii lei </w:t>
            </w:r>
            <w:r w:rsidRPr="009C2B3A">
              <w:rPr>
                <w:rFonts w:ascii="Arial" w:hAnsi="Arial" w:cs="Arial"/>
                <w:sz w:val="22"/>
                <w:szCs w:val="22"/>
                <w:lang w:eastAsia="ro-RO"/>
              </w:rPr>
              <w:tab/>
            </w:r>
            <w:r w:rsidRPr="009C2B3A">
              <w:rPr>
                <w:rFonts w:ascii="Arial" w:hAnsi="Arial" w:cs="Arial"/>
                <w:sz w:val="22"/>
                <w:szCs w:val="22"/>
                <w:lang w:eastAsia="ro-RO"/>
              </w:rPr>
              <w:tab/>
            </w:r>
            <w:r w:rsidR="001A01D9" w:rsidRPr="009C2B3A">
              <w:rPr>
                <w:rFonts w:ascii="Arial" w:hAnsi="Arial" w:cs="Arial"/>
                <w:sz w:val="22"/>
                <w:szCs w:val="22"/>
                <w:lang w:eastAsia="ro-RO"/>
              </w:rPr>
              <w:t xml:space="preserve">            </w:t>
            </w:r>
            <w:r w:rsidRPr="009C2B3A">
              <w:rPr>
                <w:rFonts w:ascii="Arial" w:hAnsi="Arial" w:cs="Arial"/>
                <w:sz w:val="22"/>
                <w:szCs w:val="22"/>
                <w:lang w:eastAsia="ro-RO"/>
              </w:rPr>
              <w:t xml:space="preserve">    653.084</w:t>
            </w:r>
          </w:p>
          <w:p w14:paraId="05F20104" w14:textId="77777777" w:rsidR="00AA7037" w:rsidRPr="004D2898" w:rsidRDefault="00AA7037" w:rsidP="00A5245F">
            <w:pPr>
              <w:overflowPunct w:val="0"/>
              <w:autoSpaceDE w:val="0"/>
              <w:autoSpaceDN w:val="0"/>
              <w:adjustRightInd w:val="0"/>
              <w:spacing w:line="276" w:lineRule="auto"/>
              <w:textAlignment w:val="baseline"/>
              <w:rPr>
                <w:rFonts w:ascii="Arial" w:hAnsi="Arial" w:cs="Arial"/>
                <w:lang w:eastAsia="ro-RO"/>
              </w:rPr>
            </w:pPr>
          </w:p>
          <w:p w14:paraId="301DAAD4" w14:textId="77777777" w:rsidR="00AA7037" w:rsidRPr="009C2B3A" w:rsidRDefault="00AA7037" w:rsidP="00A5245F">
            <w:pPr>
              <w:overflowPunct w:val="0"/>
              <w:autoSpaceDE w:val="0"/>
              <w:autoSpaceDN w:val="0"/>
              <w:adjustRightInd w:val="0"/>
              <w:spacing w:line="276" w:lineRule="auto"/>
              <w:textAlignment w:val="baseline"/>
              <w:rPr>
                <w:rFonts w:ascii="Arial" w:hAnsi="Arial" w:cs="Arial"/>
                <w:b/>
                <w:sz w:val="22"/>
                <w:szCs w:val="22"/>
                <w:lang w:eastAsia="ro-RO"/>
              </w:rPr>
            </w:pPr>
            <w:r w:rsidRPr="009C2B3A">
              <w:rPr>
                <w:rFonts w:ascii="Arial" w:hAnsi="Arial" w:cs="Arial"/>
                <w:b/>
                <w:sz w:val="22"/>
                <w:szCs w:val="22"/>
                <w:lang w:eastAsia="ro-RO"/>
              </w:rPr>
              <w:t>Eșalonarea investiției</w:t>
            </w:r>
          </w:p>
          <w:p w14:paraId="7D2F5F94" w14:textId="082D864A"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9C2B3A">
              <w:rPr>
                <w:rFonts w:ascii="Arial" w:hAnsi="Arial" w:cs="Arial"/>
                <w:sz w:val="22"/>
                <w:szCs w:val="22"/>
                <w:lang w:eastAsia="ro-RO"/>
              </w:rPr>
              <w:t>- Anul I</w:t>
            </w:r>
            <w:r w:rsidRPr="009C2B3A">
              <w:rPr>
                <w:rFonts w:ascii="Arial" w:hAnsi="Arial" w:cs="Arial"/>
                <w:sz w:val="22"/>
                <w:szCs w:val="22"/>
                <w:lang w:eastAsia="ro-RO"/>
              </w:rPr>
              <w:tab/>
            </w:r>
            <w:r w:rsidR="00354CFA">
              <w:rPr>
                <w:rFonts w:ascii="Arial" w:hAnsi="Arial" w:cs="Arial"/>
                <w:sz w:val="22"/>
                <w:szCs w:val="22"/>
                <w:lang w:eastAsia="ro-RO"/>
              </w:rPr>
              <w:t xml:space="preserve">            </w:t>
            </w:r>
            <w:r w:rsidRPr="009C2B3A">
              <w:rPr>
                <w:rFonts w:ascii="Arial" w:hAnsi="Arial" w:cs="Arial"/>
                <w:sz w:val="22"/>
                <w:szCs w:val="22"/>
                <w:lang w:eastAsia="ro-RO"/>
              </w:rPr>
              <w:t>INV/CM</w:t>
            </w:r>
            <w:r w:rsidRPr="009C2B3A">
              <w:rPr>
                <w:rFonts w:ascii="Arial" w:hAnsi="Arial" w:cs="Arial"/>
                <w:sz w:val="22"/>
                <w:szCs w:val="22"/>
                <w:lang w:eastAsia="ro-RO"/>
              </w:rPr>
              <w:tab/>
              <w:t xml:space="preserve">mii lei/ mii lei </w:t>
            </w:r>
            <w:r w:rsidRPr="009C2B3A">
              <w:rPr>
                <w:rFonts w:ascii="Arial" w:hAnsi="Arial" w:cs="Arial"/>
                <w:sz w:val="22"/>
                <w:szCs w:val="22"/>
                <w:lang w:eastAsia="ro-RO"/>
              </w:rPr>
              <w:tab/>
            </w:r>
            <w:r w:rsidRPr="009C2B3A">
              <w:rPr>
                <w:rFonts w:ascii="Arial" w:hAnsi="Arial" w:cs="Arial"/>
                <w:sz w:val="22"/>
                <w:szCs w:val="22"/>
                <w:lang w:eastAsia="ro-RO"/>
              </w:rPr>
              <w:tab/>
              <w:t>100.000</w:t>
            </w:r>
            <w:r w:rsidRPr="006D2311">
              <w:rPr>
                <w:rFonts w:ascii="Arial" w:hAnsi="Arial" w:cs="Arial"/>
                <w:sz w:val="22"/>
                <w:szCs w:val="22"/>
                <w:lang w:eastAsia="ro-RO"/>
              </w:rPr>
              <w:t xml:space="preserve">/  </w:t>
            </w:r>
            <w:r w:rsidR="00354CFA" w:rsidRPr="006D2311">
              <w:rPr>
                <w:rFonts w:ascii="Arial" w:hAnsi="Arial" w:cs="Arial"/>
                <w:sz w:val="22"/>
                <w:szCs w:val="22"/>
                <w:lang w:eastAsia="ro-RO"/>
              </w:rPr>
              <w:t>7</w:t>
            </w:r>
            <w:r w:rsidRPr="006D2311">
              <w:rPr>
                <w:rFonts w:ascii="Arial" w:hAnsi="Arial" w:cs="Arial"/>
                <w:sz w:val="22"/>
                <w:szCs w:val="22"/>
                <w:lang w:eastAsia="ro-RO"/>
              </w:rPr>
              <w:t>0</w:t>
            </w:r>
            <w:r w:rsidR="00354CFA" w:rsidRPr="006D2311">
              <w:rPr>
                <w:rFonts w:ascii="Arial" w:hAnsi="Arial" w:cs="Arial"/>
                <w:sz w:val="22"/>
                <w:szCs w:val="22"/>
                <w:lang w:eastAsia="ro-RO"/>
              </w:rPr>
              <w:t>.000</w:t>
            </w:r>
          </w:p>
          <w:p w14:paraId="1D72A56E" w14:textId="06C9B4E5"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Anul II</w:t>
            </w:r>
            <w:r w:rsidRPr="006D2311">
              <w:rPr>
                <w:rFonts w:ascii="Arial" w:hAnsi="Arial" w:cs="Arial"/>
                <w:sz w:val="22"/>
                <w:szCs w:val="22"/>
                <w:lang w:eastAsia="ro-RO"/>
              </w:rPr>
              <w:tab/>
              <w:t>INV/CM</w:t>
            </w:r>
            <w:r w:rsidRPr="006D2311">
              <w:rPr>
                <w:rFonts w:ascii="Arial" w:hAnsi="Arial" w:cs="Arial"/>
                <w:sz w:val="22"/>
                <w:szCs w:val="22"/>
                <w:lang w:eastAsia="ro-RO"/>
              </w:rPr>
              <w:tab/>
              <w:t xml:space="preserve">mii lei/ mii lei </w:t>
            </w:r>
            <w:r w:rsidRPr="006D2311">
              <w:rPr>
                <w:rFonts w:ascii="Arial" w:hAnsi="Arial" w:cs="Arial"/>
                <w:sz w:val="22"/>
                <w:szCs w:val="22"/>
                <w:lang w:eastAsia="ro-RO"/>
              </w:rPr>
              <w:tab/>
            </w:r>
            <w:r w:rsidRPr="006D2311">
              <w:rPr>
                <w:rFonts w:ascii="Arial" w:hAnsi="Arial" w:cs="Arial"/>
                <w:sz w:val="22"/>
                <w:szCs w:val="22"/>
                <w:lang w:eastAsia="ro-RO"/>
              </w:rPr>
              <w:tab/>
              <w:t>182.000/ 1</w:t>
            </w:r>
            <w:r w:rsidR="00CC3599">
              <w:rPr>
                <w:rFonts w:ascii="Arial" w:hAnsi="Arial" w:cs="Arial"/>
                <w:sz w:val="22"/>
                <w:szCs w:val="22"/>
                <w:lang w:eastAsia="ro-RO"/>
              </w:rPr>
              <w:t>9</w:t>
            </w:r>
            <w:r w:rsidRPr="006D2311">
              <w:rPr>
                <w:rFonts w:ascii="Arial" w:hAnsi="Arial" w:cs="Arial"/>
                <w:sz w:val="22"/>
                <w:szCs w:val="22"/>
                <w:lang w:eastAsia="ro-RO"/>
              </w:rPr>
              <w:t>2.000</w:t>
            </w:r>
          </w:p>
          <w:p w14:paraId="52413FC2" w14:textId="515E9296"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Anul III</w:t>
            </w:r>
            <w:r w:rsidRPr="006D2311">
              <w:rPr>
                <w:rFonts w:ascii="Arial" w:hAnsi="Arial" w:cs="Arial"/>
                <w:sz w:val="22"/>
                <w:szCs w:val="22"/>
                <w:lang w:eastAsia="ro-RO"/>
              </w:rPr>
              <w:tab/>
              <w:t>INV/CM</w:t>
            </w:r>
            <w:r w:rsidRPr="006D2311">
              <w:rPr>
                <w:rFonts w:ascii="Arial" w:hAnsi="Arial" w:cs="Arial"/>
                <w:sz w:val="22"/>
                <w:szCs w:val="22"/>
                <w:lang w:eastAsia="ro-RO"/>
              </w:rPr>
              <w:tab/>
              <w:t>mii lei/ mii lei</w:t>
            </w:r>
            <w:r w:rsidRPr="006D2311">
              <w:rPr>
                <w:rFonts w:ascii="Arial" w:hAnsi="Arial" w:cs="Arial"/>
                <w:sz w:val="22"/>
                <w:szCs w:val="22"/>
                <w:lang w:eastAsia="ro-RO"/>
              </w:rPr>
              <w:tab/>
            </w:r>
            <w:r w:rsidRPr="006D2311">
              <w:rPr>
                <w:rFonts w:ascii="Arial" w:hAnsi="Arial" w:cs="Arial"/>
                <w:sz w:val="22"/>
                <w:szCs w:val="22"/>
                <w:lang w:eastAsia="ro-RO"/>
              </w:rPr>
              <w:tab/>
              <w:t>450.000/ 3</w:t>
            </w:r>
            <w:r w:rsidR="00354CFA" w:rsidRPr="006D2311">
              <w:rPr>
                <w:rFonts w:ascii="Arial" w:hAnsi="Arial" w:cs="Arial"/>
                <w:sz w:val="22"/>
                <w:szCs w:val="22"/>
                <w:lang w:eastAsia="ro-RO"/>
              </w:rPr>
              <w:t>2</w:t>
            </w:r>
            <w:r w:rsidRPr="006D2311">
              <w:rPr>
                <w:rFonts w:ascii="Arial" w:hAnsi="Arial" w:cs="Arial"/>
                <w:sz w:val="22"/>
                <w:szCs w:val="22"/>
                <w:lang w:eastAsia="ro-RO"/>
              </w:rPr>
              <w:t>1.000</w:t>
            </w:r>
          </w:p>
          <w:p w14:paraId="2C37C44D" w14:textId="76A81B3D"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Anul IV</w:t>
            </w:r>
            <w:r w:rsidRPr="006D2311">
              <w:rPr>
                <w:rFonts w:ascii="Arial" w:hAnsi="Arial" w:cs="Arial"/>
                <w:sz w:val="22"/>
                <w:szCs w:val="22"/>
                <w:lang w:eastAsia="ro-RO"/>
              </w:rPr>
              <w:tab/>
              <w:t>INV/CM</w:t>
            </w:r>
            <w:r w:rsidRPr="006D2311">
              <w:rPr>
                <w:rFonts w:ascii="Arial" w:hAnsi="Arial" w:cs="Arial"/>
                <w:sz w:val="22"/>
                <w:szCs w:val="22"/>
                <w:lang w:eastAsia="ro-RO"/>
              </w:rPr>
              <w:tab/>
              <w:t xml:space="preserve">mii lei/ mii lei </w:t>
            </w:r>
            <w:r w:rsidRPr="006D2311">
              <w:rPr>
                <w:rFonts w:ascii="Arial" w:hAnsi="Arial" w:cs="Arial"/>
                <w:sz w:val="22"/>
                <w:szCs w:val="22"/>
                <w:lang w:eastAsia="ro-RO"/>
              </w:rPr>
              <w:tab/>
            </w:r>
            <w:r w:rsidRPr="006D2311">
              <w:rPr>
                <w:rFonts w:ascii="Arial" w:hAnsi="Arial" w:cs="Arial"/>
                <w:sz w:val="22"/>
                <w:szCs w:val="22"/>
                <w:lang w:eastAsia="ro-RO"/>
              </w:rPr>
              <w:tab/>
              <w:t>419.270/   70.084</w:t>
            </w:r>
          </w:p>
          <w:p w14:paraId="72729B1B" w14:textId="77777777"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p>
          <w:p w14:paraId="31B5528C" w14:textId="77777777"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b/>
                <w:sz w:val="22"/>
                <w:szCs w:val="22"/>
                <w:lang w:eastAsia="ro-RO"/>
              </w:rPr>
              <w:t>Capacităţi</w:t>
            </w:r>
            <w:r w:rsidRPr="006D2311">
              <w:rPr>
                <w:rFonts w:ascii="Arial" w:hAnsi="Arial" w:cs="Arial"/>
                <w:sz w:val="22"/>
                <w:szCs w:val="22"/>
                <w:lang w:eastAsia="ro-RO"/>
              </w:rPr>
              <w:t xml:space="preserve">:     </w:t>
            </w:r>
            <w:r w:rsidRPr="006D2311">
              <w:rPr>
                <w:rFonts w:ascii="Arial" w:hAnsi="Arial" w:cs="Arial"/>
                <w:sz w:val="22"/>
                <w:szCs w:val="22"/>
                <w:lang w:eastAsia="ro-RO"/>
              </w:rPr>
              <w:tab/>
            </w:r>
            <w:r w:rsidRPr="006D2311">
              <w:rPr>
                <w:rFonts w:ascii="Arial" w:hAnsi="Arial" w:cs="Arial"/>
                <w:sz w:val="22"/>
                <w:szCs w:val="22"/>
                <w:lang w:eastAsia="ro-RO"/>
              </w:rPr>
              <w:tab/>
            </w:r>
          </w:p>
          <w:p w14:paraId="142C8287" w14:textId="71A42FB6"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suprafața construită – Ac</w:t>
            </w:r>
            <w:r w:rsidRPr="006D2311">
              <w:rPr>
                <w:rFonts w:ascii="Arial" w:hAnsi="Arial" w:cs="Arial"/>
                <w:sz w:val="22"/>
                <w:szCs w:val="22"/>
                <w:lang w:eastAsia="ro-RO"/>
              </w:rPr>
              <w:tab/>
            </w:r>
            <w:r w:rsidRPr="006D2311">
              <w:rPr>
                <w:rFonts w:ascii="Arial" w:hAnsi="Arial" w:cs="Arial"/>
                <w:sz w:val="22"/>
                <w:szCs w:val="22"/>
                <w:lang w:eastAsia="ro-RO"/>
              </w:rPr>
              <w:tab/>
              <w:t>mp</w:t>
            </w:r>
            <w:r w:rsidRPr="006D2311">
              <w:rPr>
                <w:rFonts w:ascii="Arial" w:hAnsi="Arial" w:cs="Arial"/>
                <w:sz w:val="22"/>
                <w:szCs w:val="22"/>
                <w:lang w:eastAsia="ro-RO"/>
              </w:rPr>
              <w:tab/>
            </w:r>
            <w:r w:rsidRPr="006D2311">
              <w:rPr>
                <w:rFonts w:ascii="Arial" w:hAnsi="Arial" w:cs="Arial"/>
                <w:sz w:val="22"/>
                <w:szCs w:val="22"/>
                <w:lang w:eastAsia="ro-RO"/>
              </w:rPr>
              <w:tab/>
            </w:r>
            <w:r w:rsidRPr="006D2311">
              <w:rPr>
                <w:rFonts w:ascii="Arial" w:hAnsi="Arial" w:cs="Arial"/>
                <w:sz w:val="22"/>
                <w:szCs w:val="22"/>
                <w:lang w:eastAsia="ro-RO"/>
              </w:rPr>
              <w:tab/>
              <w:t>16.554</w:t>
            </w:r>
          </w:p>
          <w:p w14:paraId="0A983B54" w14:textId="218AF539"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suprafaţa desfăşurată – Ad</w:t>
            </w:r>
            <w:r w:rsidRPr="006D2311">
              <w:rPr>
                <w:rFonts w:ascii="Arial" w:hAnsi="Arial" w:cs="Arial"/>
                <w:sz w:val="22"/>
                <w:szCs w:val="22"/>
                <w:lang w:eastAsia="ro-RO"/>
              </w:rPr>
              <w:tab/>
            </w:r>
            <w:r w:rsidR="009C2B3A" w:rsidRPr="006D2311">
              <w:rPr>
                <w:rFonts w:ascii="Arial" w:hAnsi="Arial" w:cs="Arial"/>
                <w:sz w:val="22"/>
                <w:szCs w:val="22"/>
                <w:lang w:eastAsia="ro-RO"/>
              </w:rPr>
              <w:t xml:space="preserve">            </w:t>
            </w:r>
            <w:r w:rsidRPr="006D2311">
              <w:rPr>
                <w:rFonts w:ascii="Arial" w:hAnsi="Arial" w:cs="Arial"/>
                <w:sz w:val="22"/>
                <w:szCs w:val="22"/>
                <w:lang w:eastAsia="ro-RO"/>
              </w:rPr>
              <w:t xml:space="preserve">mp </w:t>
            </w:r>
            <w:r w:rsidRPr="006D2311">
              <w:rPr>
                <w:rFonts w:ascii="Arial" w:hAnsi="Arial" w:cs="Arial"/>
                <w:sz w:val="22"/>
                <w:szCs w:val="22"/>
                <w:lang w:eastAsia="ro-RO"/>
              </w:rPr>
              <w:tab/>
            </w:r>
            <w:r w:rsidRPr="006D2311">
              <w:rPr>
                <w:rFonts w:ascii="Arial" w:hAnsi="Arial" w:cs="Arial"/>
                <w:sz w:val="22"/>
                <w:szCs w:val="22"/>
                <w:lang w:eastAsia="ro-RO"/>
              </w:rPr>
              <w:tab/>
            </w:r>
            <w:r w:rsidRPr="006D2311">
              <w:rPr>
                <w:rFonts w:ascii="Arial" w:hAnsi="Arial" w:cs="Arial"/>
                <w:sz w:val="22"/>
                <w:szCs w:val="22"/>
                <w:lang w:eastAsia="ro-RO"/>
              </w:rPr>
              <w:tab/>
              <w:t>65.419</w:t>
            </w:r>
          </w:p>
          <w:p w14:paraId="0D28C788" w14:textId="23ED250F"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paturi spitalizare</w:t>
            </w:r>
            <w:r w:rsidRPr="006D2311">
              <w:rPr>
                <w:rFonts w:ascii="Arial" w:hAnsi="Arial" w:cs="Arial"/>
                <w:sz w:val="22"/>
                <w:szCs w:val="22"/>
                <w:lang w:eastAsia="ro-RO"/>
              </w:rPr>
              <w:tab/>
            </w:r>
            <w:r w:rsidRPr="006D2311">
              <w:rPr>
                <w:rFonts w:ascii="Arial" w:hAnsi="Arial" w:cs="Arial"/>
                <w:sz w:val="22"/>
                <w:szCs w:val="22"/>
                <w:lang w:eastAsia="ro-RO"/>
              </w:rPr>
              <w:tab/>
            </w:r>
            <w:r w:rsidRPr="006D2311">
              <w:rPr>
                <w:rFonts w:ascii="Arial" w:hAnsi="Arial" w:cs="Arial"/>
                <w:sz w:val="22"/>
                <w:szCs w:val="22"/>
                <w:lang w:eastAsia="ro-RO"/>
              </w:rPr>
              <w:tab/>
              <w:t>buc</w:t>
            </w:r>
            <w:r w:rsidRPr="006D2311">
              <w:rPr>
                <w:rFonts w:ascii="Arial" w:hAnsi="Arial" w:cs="Arial"/>
                <w:sz w:val="22"/>
                <w:szCs w:val="22"/>
                <w:lang w:eastAsia="ro-RO"/>
              </w:rPr>
              <w:tab/>
            </w:r>
            <w:r w:rsidRPr="006D2311">
              <w:rPr>
                <w:rFonts w:ascii="Arial" w:hAnsi="Arial" w:cs="Arial"/>
                <w:sz w:val="22"/>
                <w:szCs w:val="22"/>
                <w:lang w:eastAsia="ro-RO"/>
              </w:rPr>
              <w:tab/>
            </w:r>
            <w:r w:rsidRPr="006D2311">
              <w:rPr>
                <w:rFonts w:ascii="Arial" w:hAnsi="Arial" w:cs="Arial"/>
                <w:sz w:val="22"/>
                <w:szCs w:val="22"/>
                <w:lang w:eastAsia="ro-RO"/>
              </w:rPr>
              <w:tab/>
              <w:t xml:space="preserve">     250</w:t>
            </w:r>
          </w:p>
          <w:p w14:paraId="707B60DA" w14:textId="37E316D7"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sz w:val="22"/>
                <w:szCs w:val="22"/>
                <w:lang w:eastAsia="ro-RO"/>
              </w:rPr>
              <w:t>- bloc operator (săli de operație)</w:t>
            </w:r>
            <w:r w:rsidRPr="006D2311">
              <w:rPr>
                <w:rFonts w:ascii="Arial" w:hAnsi="Arial" w:cs="Arial"/>
                <w:sz w:val="22"/>
                <w:szCs w:val="22"/>
                <w:lang w:eastAsia="ro-RO"/>
              </w:rPr>
              <w:tab/>
              <w:t>buc</w:t>
            </w:r>
            <w:r w:rsidRPr="006D2311">
              <w:rPr>
                <w:rFonts w:ascii="Arial" w:hAnsi="Arial" w:cs="Arial"/>
                <w:sz w:val="22"/>
                <w:szCs w:val="22"/>
                <w:lang w:eastAsia="ro-RO"/>
              </w:rPr>
              <w:tab/>
            </w:r>
            <w:r w:rsidRPr="006D2311">
              <w:rPr>
                <w:rFonts w:ascii="Arial" w:hAnsi="Arial" w:cs="Arial"/>
                <w:sz w:val="22"/>
                <w:szCs w:val="22"/>
                <w:lang w:eastAsia="ro-RO"/>
              </w:rPr>
              <w:tab/>
            </w:r>
            <w:r w:rsidRPr="006D2311">
              <w:rPr>
                <w:rFonts w:ascii="Arial" w:hAnsi="Arial" w:cs="Arial"/>
                <w:sz w:val="22"/>
                <w:szCs w:val="22"/>
                <w:lang w:eastAsia="ro-RO"/>
              </w:rPr>
              <w:tab/>
              <w:t xml:space="preserve">     1(6)</w:t>
            </w:r>
          </w:p>
          <w:p w14:paraId="483F9118" w14:textId="77777777" w:rsidR="00AA7037" w:rsidRPr="006D2311" w:rsidRDefault="00AA7037" w:rsidP="00A5245F">
            <w:pPr>
              <w:overflowPunct w:val="0"/>
              <w:autoSpaceDE w:val="0"/>
              <w:autoSpaceDN w:val="0"/>
              <w:adjustRightInd w:val="0"/>
              <w:spacing w:line="276" w:lineRule="auto"/>
              <w:textAlignment w:val="baseline"/>
              <w:rPr>
                <w:rFonts w:ascii="Arial" w:hAnsi="Arial" w:cs="Arial"/>
                <w:sz w:val="22"/>
                <w:szCs w:val="22"/>
                <w:lang w:eastAsia="ro-RO"/>
              </w:rPr>
            </w:pPr>
          </w:p>
          <w:p w14:paraId="49AE0FF9" w14:textId="4934C011" w:rsidR="00AA7037" w:rsidRPr="006D2311" w:rsidRDefault="00354CFA" w:rsidP="00A5245F">
            <w:pPr>
              <w:overflowPunct w:val="0"/>
              <w:autoSpaceDE w:val="0"/>
              <w:autoSpaceDN w:val="0"/>
              <w:adjustRightInd w:val="0"/>
              <w:spacing w:line="276" w:lineRule="auto"/>
              <w:textAlignment w:val="baseline"/>
              <w:rPr>
                <w:rFonts w:ascii="Arial" w:hAnsi="Arial" w:cs="Arial"/>
                <w:sz w:val="22"/>
                <w:szCs w:val="22"/>
                <w:lang w:eastAsia="ro-RO"/>
              </w:rPr>
            </w:pPr>
            <w:r w:rsidRPr="006D2311">
              <w:rPr>
                <w:rFonts w:ascii="Arial" w:hAnsi="Arial" w:cs="Arial"/>
                <w:b/>
                <w:sz w:val="22"/>
                <w:szCs w:val="22"/>
                <w:lang w:eastAsia="ro-RO"/>
              </w:rPr>
              <w:t>Durata rest de executat</w:t>
            </w:r>
            <w:r w:rsidR="00AA7037" w:rsidRPr="006D2311">
              <w:rPr>
                <w:rFonts w:ascii="Arial" w:hAnsi="Arial" w:cs="Arial"/>
                <w:b/>
                <w:sz w:val="22"/>
                <w:szCs w:val="22"/>
                <w:lang w:eastAsia="ro-RO"/>
              </w:rPr>
              <w:t xml:space="preserve"> a investiției</w:t>
            </w:r>
            <w:r w:rsidR="00AA7037" w:rsidRPr="006D2311">
              <w:rPr>
                <w:rFonts w:ascii="Arial" w:hAnsi="Arial" w:cs="Arial"/>
                <w:sz w:val="22"/>
                <w:szCs w:val="22"/>
                <w:lang w:eastAsia="ro-RO"/>
              </w:rPr>
              <w:tab/>
              <w:t>luni</w:t>
            </w:r>
            <w:r w:rsidR="00AA7037" w:rsidRPr="006D2311">
              <w:rPr>
                <w:rFonts w:ascii="Arial" w:hAnsi="Arial" w:cs="Arial"/>
                <w:sz w:val="22"/>
                <w:szCs w:val="22"/>
                <w:lang w:eastAsia="ro-RO"/>
              </w:rPr>
              <w:tab/>
            </w:r>
            <w:r w:rsidR="00AA7037" w:rsidRPr="006D2311">
              <w:rPr>
                <w:rFonts w:ascii="Arial" w:hAnsi="Arial" w:cs="Arial"/>
                <w:sz w:val="22"/>
                <w:szCs w:val="22"/>
                <w:lang w:eastAsia="ro-RO"/>
              </w:rPr>
              <w:tab/>
              <w:t xml:space="preserve">       48</w:t>
            </w:r>
          </w:p>
          <w:p w14:paraId="361A98BF" w14:textId="1E9376D0" w:rsidR="002A1C8B" w:rsidRPr="00893F15" w:rsidRDefault="001C616E" w:rsidP="00A5245F">
            <w:pPr>
              <w:spacing w:line="276" w:lineRule="auto"/>
              <w:jc w:val="both"/>
              <w:rPr>
                <w:rFonts w:ascii="Arial" w:hAnsi="Arial" w:cs="Arial"/>
                <w:color w:val="FF0000"/>
              </w:rPr>
            </w:pPr>
            <w:r w:rsidRPr="00893F15">
              <w:rPr>
                <w:rFonts w:ascii="Arial" w:hAnsi="Arial" w:cs="Arial"/>
              </w:rPr>
              <w:t>.</w:t>
            </w:r>
          </w:p>
        </w:tc>
      </w:tr>
      <w:tr w:rsidR="002A1C8B" w:rsidRPr="00893F15" w14:paraId="361A98C3" w14:textId="77777777" w:rsidTr="00705E43">
        <w:tc>
          <w:tcPr>
            <w:tcW w:w="1994" w:type="dxa"/>
            <w:tcBorders>
              <w:top w:val="single" w:sz="4" w:space="0" w:color="000000"/>
              <w:left w:val="single" w:sz="4" w:space="0" w:color="000000"/>
              <w:bottom w:val="single" w:sz="4" w:space="0" w:color="000000"/>
              <w:right w:val="single" w:sz="4" w:space="0" w:color="000000"/>
            </w:tcBorders>
          </w:tcPr>
          <w:p w14:paraId="361A98C1" w14:textId="7ED8E1B3" w:rsidR="002A1C8B" w:rsidRPr="00893F15" w:rsidRDefault="001C616E" w:rsidP="00A5245F">
            <w:pPr>
              <w:spacing w:line="276" w:lineRule="auto"/>
              <w:rPr>
                <w:rFonts w:ascii="Arial" w:hAnsi="Arial" w:cs="Arial"/>
              </w:rPr>
            </w:pPr>
            <w:r w:rsidRPr="00893F15">
              <w:rPr>
                <w:rFonts w:ascii="Arial" w:hAnsi="Arial" w:cs="Arial"/>
              </w:rPr>
              <w:lastRenderedPageBreak/>
              <w:t>2.4. Alte informaţii</w:t>
            </w:r>
          </w:p>
        </w:tc>
        <w:tc>
          <w:tcPr>
            <w:tcW w:w="7366" w:type="dxa"/>
            <w:tcBorders>
              <w:top w:val="single" w:sz="4" w:space="0" w:color="000000"/>
              <w:left w:val="single" w:sz="4" w:space="0" w:color="000000"/>
              <w:bottom w:val="single" w:sz="4" w:space="0" w:color="000000"/>
              <w:right w:val="single" w:sz="4" w:space="0" w:color="000000"/>
            </w:tcBorders>
          </w:tcPr>
          <w:p w14:paraId="361A98C2" w14:textId="77777777" w:rsidR="002A1C8B" w:rsidRPr="00893F15" w:rsidRDefault="001C616E" w:rsidP="00A5245F">
            <w:pPr>
              <w:spacing w:line="276" w:lineRule="auto"/>
              <w:jc w:val="both"/>
              <w:rPr>
                <w:rFonts w:ascii="Arial" w:hAnsi="Arial" w:cs="Arial"/>
              </w:rPr>
            </w:pPr>
            <w:r w:rsidRPr="00893F15">
              <w:rPr>
                <w:rFonts w:ascii="Arial" w:hAnsi="Arial" w:cs="Arial"/>
              </w:rPr>
              <w:t>Nu au fost identificate.</w:t>
            </w:r>
          </w:p>
        </w:tc>
      </w:tr>
    </w:tbl>
    <w:p w14:paraId="361A98C4" w14:textId="77777777" w:rsidR="002A1C8B" w:rsidRDefault="002A1C8B" w:rsidP="00A5245F">
      <w:pPr>
        <w:spacing w:line="276" w:lineRule="auto"/>
        <w:rPr>
          <w:rFonts w:ascii="Arial" w:hAnsi="Arial" w:cs="Arial"/>
        </w:rPr>
      </w:pPr>
    </w:p>
    <w:p w14:paraId="23DB2042" w14:textId="77777777" w:rsidR="00A5245F" w:rsidRPr="00893F15" w:rsidRDefault="00A5245F" w:rsidP="00A5245F">
      <w:pPr>
        <w:spacing w:line="276" w:lineRule="auto"/>
        <w:rPr>
          <w:rFonts w:ascii="Arial" w:hAnsi="Arial" w:cs="Arial"/>
        </w:rPr>
      </w:pPr>
    </w:p>
    <w:tbl>
      <w:tblPr>
        <w:tblStyle w:val="a1"/>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840"/>
      </w:tblGrid>
      <w:tr w:rsidR="002A1C8B" w:rsidRPr="00893F15" w14:paraId="361A98C7" w14:textId="77777777" w:rsidTr="00705E43">
        <w:tc>
          <w:tcPr>
            <w:tcW w:w="9540" w:type="dxa"/>
            <w:gridSpan w:val="2"/>
            <w:tcBorders>
              <w:top w:val="single" w:sz="4" w:space="0" w:color="000000"/>
              <w:left w:val="single" w:sz="4" w:space="0" w:color="000000"/>
              <w:bottom w:val="single" w:sz="4" w:space="0" w:color="000000"/>
              <w:right w:val="single" w:sz="4" w:space="0" w:color="000000"/>
            </w:tcBorders>
          </w:tcPr>
          <w:p w14:paraId="2FA6C42E" w14:textId="77777777" w:rsidR="00A5245F" w:rsidRDefault="00A5245F" w:rsidP="00A5245F">
            <w:pPr>
              <w:spacing w:line="276" w:lineRule="auto"/>
              <w:jc w:val="center"/>
              <w:rPr>
                <w:rFonts w:ascii="Arial" w:hAnsi="Arial" w:cs="Arial"/>
                <w:b/>
              </w:rPr>
            </w:pPr>
          </w:p>
          <w:p w14:paraId="361A98C5" w14:textId="77777777" w:rsidR="002A1C8B" w:rsidRPr="00893F15" w:rsidRDefault="001C616E" w:rsidP="00A5245F">
            <w:pPr>
              <w:spacing w:line="276" w:lineRule="auto"/>
              <w:jc w:val="center"/>
              <w:rPr>
                <w:rFonts w:ascii="Arial" w:hAnsi="Arial" w:cs="Arial"/>
                <w:b/>
              </w:rPr>
            </w:pPr>
            <w:r w:rsidRPr="00893F15">
              <w:rPr>
                <w:rFonts w:ascii="Arial" w:hAnsi="Arial" w:cs="Arial"/>
                <w:b/>
              </w:rPr>
              <w:t>Secţiunea a 3-a</w:t>
            </w:r>
          </w:p>
          <w:p w14:paraId="2BC0F09A" w14:textId="77777777" w:rsidR="002A1C8B" w:rsidRDefault="001C616E" w:rsidP="00A5245F">
            <w:pPr>
              <w:spacing w:line="276" w:lineRule="auto"/>
              <w:jc w:val="center"/>
              <w:rPr>
                <w:rFonts w:ascii="Arial" w:hAnsi="Arial" w:cs="Arial"/>
                <w:b/>
              </w:rPr>
            </w:pPr>
            <w:r w:rsidRPr="00893F15">
              <w:rPr>
                <w:rFonts w:ascii="Arial" w:hAnsi="Arial" w:cs="Arial"/>
                <w:b/>
              </w:rPr>
              <w:t>Impactul socioeconomic</w:t>
            </w:r>
          </w:p>
          <w:p w14:paraId="361A98C6" w14:textId="77777777" w:rsidR="00A5245F" w:rsidRPr="00893F15" w:rsidRDefault="00A5245F" w:rsidP="00A5245F">
            <w:pPr>
              <w:spacing w:line="276" w:lineRule="auto"/>
              <w:jc w:val="center"/>
              <w:rPr>
                <w:rFonts w:ascii="Arial" w:hAnsi="Arial" w:cs="Arial"/>
              </w:rPr>
            </w:pPr>
          </w:p>
        </w:tc>
      </w:tr>
      <w:tr w:rsidR="002A1C8B" w:rsidRPr="00893F15" w14:paraId="361A98CA"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8C8" w14:textId="77777777" w:rsidR="002A1C8B" w:rsidRPr="00705E43" w:rsidRDefault="001C616E" w:rsidP="00A5245F">
            <w:pPr>
              <w:spacing w:line="276" w:lineRule="auto"/>
              <w:rPr>
                <w:rFonts w:ascii="Arial" w:hAnsi="Arial" w:cs="Arial"/>
                <w:b/>
              </w:rPr>
            </w:pPr>
            <w:r w:rsidRPr="00705E43">
              <w:rPr>
                <w:rFonts w:ascii="Arial" w:hAnsi="Arial" w:cs="Arial"/>
                <w:b/>
              </w:rPr>
              <w:t>3.1. Descrierea generală a beneficiilor și costurilor estimate ca urmare a intrării în vigoare a actului normativ</w:t>
            </w:r>
          </w:p>
        </w:tc>
        <w:tc>
          <w:tcPr>
            <w:tcW w:w="6840" w:type="dxa"/>
            <w:tcBorders>
              <w:top w:val="single" w:sz="4" w:space="0" w:color="000000"/>
              <w:left w:val="single" w:sz="4" w:space="0" w:color="000000"/>
              <w:bottom w:val="single" w:sz="4" w:space="0" w:color="000000"/>
              <w:right w:val="single" w:sz="4" w:space="0" w:color="000000"/>
            </w:tcBorders>
          </w:tcPr>
          <w:p w14:paraId="361A98C9"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CD"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2A1C8B" w:rsidRPr="00705E43" w:rsidRDefault="001C616E" w:rsidP="00A5245F">
            <w:pPr>
              <w:spacing w:line="276" w:lineRule="auto"/>
              <w:rPr>
                <w:rFonts w:ascii="Arial" w:hAnsi="Arial" w:cs="Arial"/>
                <w:b/>
              </w:rPr>
            </w:pPr>
            <w:r w:rsidRPr="00705E43">
              <w:rPr>
                <w:rFonts w:ascii="Arial" w:hAnsi="Arial" w:cs="Arial"/>
                <w:b/>
              </w:rPr>
              <w:t>3.2. Impactul social</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76C9AA44" w14:textId="1FFB3489" w:rsidR="00453152" w:rsidRPr="00893F15" w:rsidRDefault="00885432" w:rsidP="00A5245F">
            <w:pPr>
              <w:spacing w:line="276" w:lineRule="auto"/>
              <w:ind w:firstLine="310"/>
              <w:jc w:val="both"/>
              <w:rPr>
                <w:rFonts w:ascii="Arial" w:hAnsi="Arial" w:cs="Arial"/>
              </w:rPr>
            </w:pPr>
            <w:r>
              <w:rPr>
                <w:rFonts w:ascii="Arial" w:hAnsi="Arial" w:cs="Arial"/>
              </w:rPr>
              <w:t xml:space="preserve">Institutul </w:t>
            </w:r>
            <w:r w:rsidRPr="00893F15">
              <w:rPr>
                <w:rFonts w:ascii="Arial" w:hAnsi="Arial" w:cs="Arial"/>
              </w:rPr>
              <w:t xml:space="preserve">Regional de </w:t>
            </w:r>
            <w:r>
              <w:rPr>
                <w:rFonts w:ascii="Arial" w:hAnsi="Arial" w:cs="Arial"/>
              </w:rPr>
              <w:t>Oncologie Timișoara</w:t>
            </w:r>
            <w:r w:rsidRPr="00893F15">
              <w:rPr>
                <w:rFonts w:ascii="Arial" w:hAnsi="Arial" w:cs="Arial"/>
              </w:rPr>
              <w:t xml:space="preserve"> </w:t>
            </w:r>
            <w:r w:rsidR="00453152" w:rsidRPr="00893F15">
              <w:rPr>
                <w:rFonts w:ascii="Arial" w:hAnsi="Arial" w:cs="Arial"/>
              </w:rPr>
              <w:t xml:space="preserve">va deveni un centru </w:t>
            </w:r>
            <w:r>
              <w:rPr>
                <w:rFonts w:ascii="Arial" w:hAnsi="Arial" w:cs="Arial"/>
              </w:rPr>
              <w:t xml:space="preserve">vital pentru bolnavii oncologici </w:t>
            </w:r>
            <w:r w:rsidR="00453152" w:rsidRPr="00893F15">
              <w:rPr>
                <w:rFonts w:ascii="Arial" w:hAnsi="Arial" w:cs="Arial"/>
              </w:rPr>
              <w:t xml:space="preserve">din regiunea </w:t>
            </w:r>
            <w:r>
              <w:rPr>
                <w:rFonts w:ascii="Arial" w:hAnsi="Arial" w:cs="Arial"/>
              </w:rPr>
              <w:t>de Ve</w:t>
            </w:r>
            <w:r w:rsidR="00051FDF" w:rsidRPr="00893F15">
              <w:rPr>
                <w:rFonts w:ascii="Arial" w:hAnsi="Arial" w:cs="Arial"/>
              </w:rPr>
              <w:t>st a României</w:t>
            </w:r>
            <w:r w:rsidR="00453152" w:rsidRPr="00893F15">
              <w:rPr>
                <w:rFonts w:ascii="Arial" w:hAnsi="Arial" w:cs="Arial"/>
              </w:rPr>
              <w:t xml:space="preserve">, care </w:t>
            </w:r>
            <w:r w:rsidR="009A74A4" w:rsidRPr="00893F15">
              <w:rPr>
                <w:rFonts w:ascii="Arial" w:hAnsi="Arial" w:cs="Arial"/>
              </w:rPr>
              <w:t>va deservi</w:t>
            </w:r>
            <w:r w:rsidR="00453152" w:rsidRPr="00893F15">
              <w:rPr>
                <w:rFonts w:ascii="Arial" w:hAnsi="Arial" w:cs="Arial"/>
              </w:rPr>
              <w:t xml:space="preserve"> în principal pacienții care necesită îngrijiri </w:t>
            </w:r>
            <w:r>
              <w:rPr>
                <w:rFonts w:ascii="Arial" w:hAnsi="Arial" w:cs="Arial"/>
              </w:rPr>
              <w:t>medicale de specialitate</w:t>
            </w:r>
            <w:r w:rsidR="00453152" w:rsidRPr="00893F15">
              <w:rPr>
                <w:rFonts w:ascii="Arial" w:hAnsi="Arial" w:cs="Arial"/>
              </w:rPr>
              <w:t>, cazuri</w:t>
            </w:r>
            <w:r w:rsidR="003B2BAC" w:rsidRPr="00893F15">
              <w:rPr>
                <w:rFonts w:ascii="Arial" w:hAnsi="Arial" w:cs="Arial"/>
              </w:rPr>
              <w:t xml:space="preserve"> </w:t>
            </w:r>
            <w:r w:rsidR="00453152" w:rsidRPr="00893F15">
              <w:rPr>
                <w:rFonts w:ascii="Arial" w:hAnsi="Arial" w:cs="Arial"/>
              </w:rPr>
              <w:t>care presupun tehnologie și expertiză la nivel înalt</w:t>
            </w:r>
            <w:r>
              <w:rPr>
                <w:rFonts w:ascii="Arial" w:hAnsi="Arial" w:cs="Arial"/>
              </w:rPr>
              <w:t xml:space="preserve"> și totodată va întreprinde măsuri în domeniul prevenției.</w:t>
            </w:r>
            <w:r w:rsidR="00A51DCF" w:rsidRPr="00893F15">
              <w:rPr>
                <w:rFonts w:ascii="Arial" w:hAnsi="Arial" w:cs="Arial"/>
              </w:rPr>
              <w:t xml:space="preserve"> </w:t>
            </w:r>
          </w:p>
          <w:p w14:paraId="3195DB87" w14:textId="59ED6A21" w:rsidR="00453152" w:rsidRPr="00893F15" w:rsidRDefault="00E8114F" w:rsidP="00A5245F">
            <w:pPr>
              <w:spacing w:line="276" w:lineRule="auto"/>
              <w:ind w:firstLine="310"/>
              <w:jc w:val="both"/>
              <w:rPr>
                <w:rFonts w:ascii="Arial" w:hAnsi="Arial" w:cs="Arial"/>
              </w:rPr>
            </w:pPr>
            <w:r w:rsidRPr="00893F15">
              <w:rPr>
                <w:rFonts w:ascii="Arial" w:hAnsi="Arial" w:cs="Arial"/>
              </w:rPr>
              <w:t xml:space="preserve">Prin construirea </w:t>
            </w:r>
            <w:r w:rsidR="00885432">
              <w:rPr>
                <w:rFonts w:ascii="Arial" w:hAnsi="Arial" w:cs="Arial"/>
              </w:rPr>
              <w:t xml:space="preserve">Institutului </w:t>
            </w:r>
            <w:r w:rsidR="00DD0D0D" w:rsidRPr="00893F15">
              <w:rPr>
                <w:rFonts w:ascii="Arial" w:hAnsi="Arial" w:cs="Arial"/>
              </w:rPr>
              <w:t xml:space="preserve">Regional de </w:t>
            </w:r>
            <w:r w:rsidR="00885432">
              <w:rPr>
                <w:rFonts w:ascii="Arial" w:hAnsi="Arial" w:cs="Arial"/>
              </w:rPr>
              <w:t>Oncologie Timișoara</w:t>
            </w:r>
            <w:r w:rsidR="00DD0D0D" w:rsidRPr="00893F15">
              <w:rPr>
                <w:rFonts w:ascii="Arial" w:hAnsi="Arial" w:cs="Arial"/>
              </w:rPr>
              <w:t xml:space="preserve"> </w:t>
            </w:r>
            <w:r w:rsidR="003F6A70" w:rsidRPr="00893F15">
              <w:rPr>
                <w:rFonts w:ascii="Arial" w:hAnsi="Arial" w:cs="Arial"/>
              </w:rPr>
              <w:t xml:space="preserve">se </w:t>
            </w:r>
            <w:r w:rsidR="00512A2D" w:rsidRPr="00893F15">
              <w:rPr>
                <w:rFonts w:ascii="Arial" w:hAnsi="Arial" w:cs="Arial"/>
              </w:rPr>
              <w:t>îndepline</w:t>
            </w:r>
            <w:r w:rsidR="003F6A70" w:rsidRPr="00893F15">
              <w:rPr>
                <w:rFonts w:ascii="Arial" w:hAnsi="Arial" w:cs="Arial"/>
              </w:rPr>
              <w:t xml:space="preserve">sc </w:t>
            </w:r>
            <w:r w:rsidR="00453152" w:rsidRPr="00893F15">
              <w:rPr>
                <w:rFonts w:ascii="Arial" w:hAnsi="Arial" w:cs="Arial"/>
              </w:rPr>
              <w:t xml:space="preserve">obiective </w:t>
            </w:r>
            <w:r w:rsidR="00FD4A09" w:rsidRPr="00893F15">
              <w:rPr>
                <w:rFonts w:ascii="Arial" w:hAnsi="Arial" w:cs="Arial"/>
              </w:rPr>
              <w:t>sociale</w:t>
            </w:r>
            <w:r w:rsidR="00453152" w:rsidRPr="00893F15">
              <w:rPr>
                <w:rFonts w:ascii="Arial" w:hAnsi="Arial" w:cs="Arial"/>
              </w:rPr>
              <w:t xml:space="preserve"> legate de sănătate:</w:t>
            </w:r>
          </w:p>
          <w:p w14:paraId="5D13A860" w14:textId="5057EBFA" w:rsidR="00453152" w:rsidRPr="00893F15" w:rsidRDefault="00961B20" w:rsidP="00A5245F">
            <w:pPr>
              <w:spacing w:line="276" w:lineRule="auto"/>
              <w:ind w:left="360" w:hanging="50"/>
              <w:jc w:val="both"/>
              <w:rPr>
                <w:rFonts w:ascii="Arial" w:hAnsi="Arial" w:cs="Arial"/>
              </w:rPr>
            </w:pPr>
            <w:r w:rsidRPr="00893F15">
              <w:rPr>
                <w:rFonts w:ascii="Arial" w:hAnsi="Arial" w:cs="Arial"/>
              </w:rPr>
              <w:t>-</w:t>
            </w:r>
            <w:r w:rsidR="00DE6BD8" w:rsidRPr="00893F15">
              <w:rPr>
                <w:rFonts w:ascii="Arial" w:hAnsi="Arial" w:cs="Arial"/>
              </w:rPr>
              <w:t xml:space="preserve"> </w:t>
            </w:r>
            <w:r w:rsidR="003F6A70" w:rsidRPr="00893F15">
              <w:rPr>
                <w:rFonts w:ascii="Arial" w:hAnsi="Arial" w:cs="Arial"/>
              </w:rPr>
              <w:t>r</w:t>
            </w:r>
            <w:r w:rsidR="00453152" w:rsidRPr="00893F15">
              <w:rPr>
                <w:rFonts w:ascii="Arial" w:hAnsi="Arial" w:cs="Arial"/>
              </w:rPr>
              <w:t>educerea mortalității/ numărului de decese evitabile în regiune;</w:t>
            </w:r>
          </w:p>
          <w:p w14:paraId="562F5F03" w14:textId="28CD2EF5" w:rsidR="00453152" w:rsidRPr="00893F15" w:rsidRDefault="00464B7A" w:rsidP="00A5245F">
            <w:pPr>
              <w:spacing w:line="276" w:lineRule="auto"/>
              <w:ind w:firstLine="310"/>
              <w:jc w:val="both"/>
              <w:rPr>
                <w:rFonts w:ascii="Arial" w:hAnsi="Arial" w:cs="Arial"/>
              </w:rPr>
            </w:pPr>
            <w:r w:rsidRPr="00893F15">
              <w:rPr>
                <w:rFonts w:ascii="Arial" w:hAnsi="Arial" w:cs="Arial"/>
              </w:rPr>
              <w:t xml:space="preserve">- </w:t>
            </w:r>
            <w:r w:rsidR="003F6A70" w:rsidRPr="00893F15">
              <w:rPr>
                <w:rFonts w:ascii="Arial" w:hAnsi="Arial" w:cs="Arial"/>
              </w:rPr>
              <w:t>r</w:t>
            </w:r>
            <w:r w:rsidR="00453152" w:rsidRPr="00893F15">
              <w:rPr>
                <w:rFonts w:ascii="Arial" w:hAnsi="Arial" w:cs="Arial"/>
              </w:rPr>
              <w:t>educerea poverii dizabilităţilor în regiune;</w:t>
            </w:r>
          </w:p>
          <w:p w14:paraId="725CE4C2" w14:textId="45D1CA26" w:rsidR="00453152" w:rsidRPr="00893F15" w:rsidRDefault="00464B7A" w:rsidP="00A5245F">
            <w:pPr>
              <w:spacing w:line="276" w:lineRule="auto"/>
              <w:ind w:firstLine="310"/>
              <w:jc w:val="both"/>
              <w:rPr>
                <w:rFonts w:ascii="Arial" w:hAnsi="Arial" w:cs="Arial"/>
              </w:rPr>
            </w:pPr>
            <w:r w:rsidRPr="00893F15">
              <w:rPr>
                <w:rFonts w:ascii="Arial" w:hAnsi="Arial" w:cs="Arial"/>
              </w:rPr>
              <w:t xml:space="preserve">- </w:t>
            </w:r>
            <w:r w:rsidR="003F6A70" w:rsidRPr="00893F15">
              <w:rPr>
                <w:rFonts w:ascii="Arial" w:hAnsi="Arial" w:cs="Arial"/>
              </w:rPr>
              <w:t>c</w:t>
            </w:r>
            <w:r w:rsidR="00453152" w:rsidRPr="00893F15">
              <w:rPr>
                <w:rFonts w:ascii="Arial" w:hAnsi="Arial" w:cs="Arial"/>
              </w:rPr>
              <w:t>reşterea calităţii vieţii şi a bunăstării în regiune;</w:t>
            </w:r>
          </w:p>
          <w:p w14:paraId="70C0CB2D" w14:textId="053FBB27" w:rsidR="00453152" w:rsidRPr="00893F15" w:rsidRDefault="00464B7A" w:rsidP="00A5245F">
            <w:pPr>
              <w:spacing w:line="276" w:lineRule="auto"/>
              <w:ind w:firstLine="310"/>
              <w:jc w:val="both"/>
              <w:rPr>
                <w:rFonts w:ascii="Arial" w:hAnsi="Arial" w:cs="Arial"/>
              </w:rPr>
            </w:pPr>
            <w:r w:rsidRPr="00893F15">
              <w:rPr>
                <w:rFonts w:ascii="Arial" w:hAnsi="Arial" w:cs="Arial"/>
              </w:rPr>
              <w:t xml:space="preserve">- </w:t>
            </w:r>
            <w:r w:rsidR="003F6A70" w:rsidRPr="00893F15">
              <w:rPr>
                <w:rFonts w:ascii="Arial" w:hAnsi="Arial" w:cs="Arial"/>
              </w:rPr>
              <w:t>î</w:t>
            </w:r>
            <w:r w:rsidR="00453152" w:rsidRPr="00893F15">
              <w:rPr>
                <w:rFonts w:ascii="Arial" w:hAnsi="Arial" w:cs="Arial"/>
              </w:rPr>
              <w:t xml:space="preserve">mbunătățirea satisfacției/ experienței pacienților în îngrijirea </w:t>
            </w:r>
            <w:r w:rsidR="003F6A70" w:rsidRPr="00893F15">
              <w:rPr>
                <w:rFonts w:ascii="Arial" w:hAnsi="Arial" w:cs="Arial"/>
              </w:rPr>
              <w:t>cu</w:t>
            </w:r>
            <w:r w:rsidR="00453152" w:rsidRPr="00893F15">
              <w:rPr>
                <w:rFonts w:ascii="Arial" w:hAnsi="Arial" w:cs="Arial"/>
              </w:rPr>
              <w:t xml:space="preserve"> facilități moderne</w:t>
            </w:r>
            <w:r w:rsidR="003F6A70" w:rsidRPr="00893F15">
              <w:rPr>
                <w:rFonts w:ascii="Arial" w:hAnsi="Arial" w:cs="Arial"/>
              </w:rPr>
              <w:t>;</w:t>
            </w:r>
          </w:p>
          <w:p w14:paraId="2F3F8259" w14:textId="0D606B0B" w:rsidR="00453152" w:rsidRPr="00893F15" w:rsidRDefault="00464B7A" w:rsidP="00A5245F">
            <w:pPr>
              <w:spacing w:line="276" w:lineRule="auto"/>
              <w:ind w:firstLine="310"/>
              <w:jc w:val="both"/>
              <w:rPr>
                <w:rFonts w:ascii="Arial" w:hAnsi="Arial" w:cs="Arial"/>
              </w:rPr>
            </w:pPr>
            <w:r w:rsidRPr="00893F15">
              <w:rPr>
                <w:rFonts w:ascii="Arial" w:hAnsi="Arial" w:cs="Arial"/>
              </w:rPr>
              <w:t xml:space="preserve">- </w:t>
            </w:r>
            <w:r w:rsidR="003F6A70" w:rsidRPr="00893F15">
              <w:rPr>
                <w:rFonts w:ascii="Arial" w:hAnsi="Arial" w:cs="Arial"/>
              </w:rPr>
              <w:t>î</w:t>
            </w:r>
            <w:r w:rsidR="00453152" w:rsidRPr="00893F15">
              <w:rPr>
                <w:rFonts w:ascii="Arial" w:hAnsi="Arial" w:cs="Arial"/>
              </w:rPr>
              <w:t xml:space="preserve">mbunătățirea standardelor clinice, a eficienței, a rentabilității, </w:t>
            </w:r>
            <w:r w:rsidR="00C53A26">
              <w:rPr>
                <w:rFonts w:ascii="Arial" w:hAnsi="Arial" w:cs="Arial"/>
              </w:rPr>
              <w:t xml:space="preserve"> </w:t>
            </w:r>
            <w:r w:rsidR="00453152" w:rsidRPr="00893F15">
              <w:rPr>
                <w:rFonts w:ascii="Arial" w:hAnsi="Arial" w:cs="Arial"/>
              </w:rPr>
              <w:t>a calității și a siguranței</w:t>
            </w:r>
            <w:r w:rsidR="003F6A70" w:rsidRPr="00893F15">
              <w:rPr>
                <w:rFonts w:ascii="Arial" w:hAnsi="Arial" w:cs="Arial"/>
              </w:rPr>
              <w:t>, respectiv</w:t>
            </w:r>
            <w:r w:rsidR="00453152" w:rsidRPr="00893F15">
              <w:rPr>
                <w:rFonts w:ascii="Arial" w:hAnsi="Arial" w:cs="Arial"/>
              </w:rPr>
              <w:t xml:space="preserve"> a durabilităţii serviciilor spitalicești;</w:t>
            </w:r>
          </w:p>
          <w:p w14:paraId="1B5933F0" w14:textId="6071EB65" w:rsidR="00453152" w:rsidRPr="00893F15" w:rsidRDefault="00464B7A" w:rsidP="00A5245F">
            <w:pPr>
              <w:spacing w:line="276" w:lineRule="auto"/>
              <w:ind w:firstLine="312"/>
              <w:jc w:val="both"/>
              <w:rPr>
                <w:rFonts w:ascii="Arial" w:hAnsi="Arial" w:cs="Arial"/>
              </w:rPr>
            </w:pPr>
            <w:r w:rsidRPr="00893F15">
              <w:rPr>
                <w:rFonts w:ascii="Arial" w:hAnsi="Arial" w:cs="Arial"/>
              </w:rPr>
              <w:lastRenderedPageBreak/>
              <w:t>-</w:t>
            </w:r>
            <w:r w:rsidR="00C53A26">
              <w:rPr>
                <w:rFonts w:ascii="Arial" w:hAnsi="Arial" w:cs="Arial"/>
              </w:rPr>
              <w:t xml:space="preserve"> </w:t>
            </w:r>
            <w:r w:rsidR="003F6A70" w:rsidRPr="00893F15">
              <w:rPr>
                <w:rFonts w:ascii="Arial" w:hAnsi="Arial" w:cs="Arial"/>
              </w:rPr>
              <w:t>î</w:t>
            </w:r>
            <w:r w:rsidR="00453152" w:rsidRPr="00893F15">
              <w:rPr>
                <w:rFonts w:ascii="Arial" w:hAnsi="Arial" w:cs="Arial"/>
              </w:rPr>
              <w:t xml:space="preserve">mbunătățirea accesului populației, în special pentru grupurile vulnerabile de pacienți, la serviciile </w:t>
            </w:r>
            <w:r w:rsidR="00885432">
              <w:rPr>
                <w:rFonts w:ascii="Arial" w:hAnsi="Arial" w:cs="Arial"/>
              </w:rPr>
              <w:t>medicale</w:t>
            </w:r>
            <w:r w:rsidR="00453152" w:rsidRPr="00893F15">
              <w:rPr>
                <w:rFonts w:ascii="Arial" w:hAnsi="Arial" w:cs="Arial"/>
              </w:rPr>
              <w:t xml:space="preserve"> de nivel înalt de calitate superioară, </w:t>
            </w:r>
            <w:r w:rsidR="00885432">
              <w:rPr>
                <w:rFonts w:ascii="Arial" w:hAnsi="Arial" w:cs="Arial"/>
              </w:rPr>
              <w:t>contribuind</w:t>
            </w:r>
            <w:r w:rsidR="00453152" w:rsidRPr="00893F15">
              <w:rPr>
                <w:rFonts w:ascii="Arial" w:hAnsi="Arial" w:cs="Arial"/>
              </w:rPr>
              <w:t xml:space="preserve"> semnificativ </w:t>
            </w:r>
            <w:r w:rsidR="00885432">
              <w:rPr>
                <w:rFonts w:ascii="Arial" w:hAnsi="Arial" w:cs="Arial"/>
              </w:rPr>
              <w:t xml:space="preserve">la acordarea tratamentelor, la efectuarea investigațiilor pentru </w:t>
            </w:r>
            <w:r w:rsidR="00453152" w:rsidRPr="00893F15">
              <w:rPr>
                <w:rFonts w:ascii="Arial" w:hAnsi="Arial" w:cs="Arial"/>
              </w:rPr>
              <w:t>populați</w:t>
            </w:r>
            <w:r w:rsidR="00885432">
              <w:rPr>
                <w:rFonts w:ascii="Arial" w:hAnsi="Arial" w:cs="Arial"/>
              </w:rPr>
              <w:t>a</w:t>
            </w:r>
            <w:r w:rsidR="00453152" w:rsidRPr="00893F15">
              <w:rPr>
                <w:rFonts w:ascii="Arial" w:hAnsi="Arial" w:cs="Arial"/>
              </w:rPr>
              <w:t xml:space="preserve"> </w:t>
            </w:r>
            <w:r w:rsidR="00885432">
              <w:rPr>
                <w:rFonts w:ascii="Arial" w:hAnsi="Arial" w:cs="Arial"/>
              </w:rPr>
              <w:t>din</w:t>
            </w:r>
            <w:r w:rsidR="00453152" w:rsidRPr="00893F15">
              <w:rPr>
                <w:rFonts w:ascii="Arial" w:hAnsi="Arial" w:cs="Arial"/>
              </w:rPr>
              <w:t xml:space="preserve"> regiunea de </w:t>
            </w:r>
            <w:r w:rsidR="00885432">
              <w:rPr>
                <w:rFonts w:ascii="Arial" w:hAnsi="Arial" w:cs="Arial"/>
              </w:rPr>
              <w:t>Ve</w:t>
            </w:r>
            <w:r w:rsidR="00453152" w:rsidRPr="00893F15">
              <w:rPr>
                <w:rFonts w:ascii="Arial" w:hAnsi="Arial" w:cs="Arial"/>
              </w:rPr>
              <w:t>st a României.</w:t>
            </w:r>
          </w:p>
          <w:p w14:paraId="10CCDABB" w14:textId="77777777" w:rsidR="001A01D9" w:rsidRDefault="001A01D9" w:rsidP="00C53A26">
            <w:pPr>
              <w:spacing w:line="276" w:lineRule="auto"/>
              <w:ind w:firstLine="310"/>
              <w:jc w:val="both"/>
              <w:rPr>
                <w:rFonts w:ascii="Arial" w:hAnsi="Arial" w:cs="Arial"/>
              </w:rPr>
            </w:pPr>
          </w:p>
          <w:p w14:paraId="361A98CC" w14:textId="5C5E1F3A" w:rsidR="000E2715" w:rsidRPr="00893F15" w:rsidRDefault="00885432" w:rsidP="00C53A26">
            <w:pPr>
              <w:spacing w:line="276" w:lineRule="auto"/>
              <w:ind w:firstLine="310"/>
              <w:jc w:val="both"/>
              <w:rPr>
                <w:rFonts w:ascii="Arial" w:hAnsi="Arial" w:cs="Arial"/>
              </w:rPr>
            </w:pPr>
            <w:r>
              <w:rPr>
                <w:rFonts w:ascii="Arial" w:hAnsi="Arial" w:cs="Arial"/>
              </w:rPr>
              <w:t>Institutul</w:t>
            </w:r>
            <w:r w:rsidR="00A22B1D" w:rsidRPr="00893F15">
              <w:rPr>
                <w:rFonts w:ascii="Arial" w:hAnsi="Arial" w:cs="Arial"/>
              </w:rPr>
              <w:t xml:space="preserve"> va </w:t>
            </w:r>
            <w:r>
              <w:rPr>
                <w:rFonts w:ascii="Arial" w:hAnsi="Arial" w:cs="Arial"/>
              </w:rPr>
              <w:t>funcționa</w:t>
            </w:r>
            <w:r w:rsidR="00A22B1D" w:rsidRPr="00893F15">
              <w:rPr>
                <w:rFonts w:ascii="Arial" w:hAnsi="Arial" w:cs="Arial"/>
              </w:rPr>
              <w:t xml:space="preserve"> ca </w:t>
            </w:r>
            <w:r>
              <w:rPr>
                <w:rFonts w:ascii="Arial" w:hAnsi="Arial" w:cs="Arial"/>
              </w:rPr>
              <w:t>institut</w:t>
            </w:r>
            <w:r w:rsidR="00A22B1D" w:rsidRPr="00893F15">
              <w:rPr>
                <w:rFonts w:ascii="Arial" w:hAnsi="Arial" w:cs="Arial"/>
              </w:rPr>
              <w:t xml:space="preserve"> didactic universitar pentru universitate</w:t>
            </w:r>
            <w:r w:rsidR="00C53A26">
              <w:rPr>
                <w:rFonts w:ascii="Arial" w:hAnsi="Arial" w:cs="Arial"/>
              </w:rPr>
              <w:t>a</w:t>
            </w:r>
            <w:r w:rsidR="00A22B1D" w:rsidRPr="00893F15">
              <w:rPr>
                <w:rFonts w:ascii="Arial" w:hAnsi="Arial" w:cs="Arial"/>
              </w:rPr>
              <w:t xml:space="preserve"> din regiune</w:t>
            </w:r>
            <w:r w:rsidR="00C53A26">
              <w:rPr>
                <w:rFonts w:ascii="Arial" w:hAnsi="Arial" w:cs="Arial"/>
              </w:rPr>
              <w:t>a de Vest</w:t>
            </w:r>
            <w:r w:rsidR="00A22B1D" w:rsidRPr="00893F15">
              <w:rPr>
                <w:rFonts w:ascii="Arial" w:hAnsi="Arial" w:cs="Arial"/>
              </w:rPr>
              <w:t xml:space="preserve"> și va contribui la consolidarea educației medicale și la îmbunătățirea cercetării în domeniul sănătății. </w:t>
            </w:r>
          </w:p>
        </w:tc>
      </w:tr>
      <w:tr w:rsidR="002A1C8B" w:rsidRPr="00893F15" w14:paraId="361A98D0"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2A1C8B" w:rsidRPr="00705E43" w:rsidRDefault="001C616E" w:rsidP="00A5245F">
            <w:pPr>
              <w:spacing w:line="276" w:lineRule="auto"/>
              <w:rPr>
                <w:rFonts w:ascii="Arial" w:hAnsi="Arial" w:cs="Arial"/>
                <w:b/>
              </w:rPr>
            </w:pPr>
            <w:r w:rsidRPr="00705E43">
              <w:rPr>
                <w:rFonts w:ascii="Arial" w:hAnsi="Arial" w:cs="Arial"/>
                <w:b/>
              </w:rPr>
              <w:lastRenderedPageBreak/>
              <w:t>3.3. Impactul asupra drepturilor și libertăților fundamentale ale omului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D3" w14:textId="77777777" w:rsidTr="00705E43">
        <w:trPr>
          <w:trHeight w:val="439"/>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2A1C8B" w:rsidRPr="00705E43" w:rsidRDefault="001C616E" w:rsidP="00A5245F">
            <w:pPr>
              <w:spacing w:line="276" w:lineRule="auto"/>
              <w:rPr>
                <w:rFonts w:ascii="Arial" w:hAnsi="Arial" w:cs="Arial"/>
                <w:b/>
              </w:rPr>
            </w:pPr>
            <w:r w:rsidRPr="00705E43">
              <w:rPr>
                <w:rFonts w:ascii="Arial" w:hAnsi="Arial" w:cs="Arial"/>
                <w:b/>
              </w:rPr>
              <w:t>3.4. Impactul macroeconomic</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D6" w14:textId="77777777" w:rsidTr="00705E43">
        <w:trPr>
          <w:trHeight w:val="439"/>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2A1C8B" w:rsidRPr="00705E43" w:rsidRDefault="001C616E" w:rsidP="00A5245F">
            <w:pPr>
              <w:spacing w:line="276" w:lineRule="auto"/>
              <w:rPr>
                <w:rFonts w:ascii="Arial" w:hAnsi="Arial" w:cs="Arial"/>
                <w:b/>
              </w:rPr>
            </w:pPr>
            <w:r w:rsidRPr="00705E43">
              <w:rPr>
                <w:rFonts w:ascii="Arial" w:hAnsi="Arial" w:cs="Arial"/>
                <w:b/>
              </w:rPr>
              <w:t>3.4.1. Impactul asupra economiei și asupra principalilor indicatori macroeconomici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D9" w14:textId="77777777" w:rsidTr="00705E43">
        <w:trPr>
          <w:trHeight w:val="439"/>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2A1C8B" w:rsidRPr="00705E43" w:rsidRDefault="001C616E" w:rsidP="00A5245F">
            <w:pPr>
              <w:spacing w:line="276" w:lineRule="auto"/>
              <w:rPr>
                <w:rFonts w:ascii="Arial" w:hAnsi="Arial" w:cs="Arial"/>
                <w:b/>
              </w:rPr>
            </w:pPr>
            <w:r w:rsidRPr="00705E43">
              <w:rPr>
                <w:rFonts w:ascii="Arial" w:hAnsi="Arial" w:cs="Arial"/>
                <w:b/>
              </w:rPr>
              <w:t>3.4.2. Impactul asupra mediului concurențial și domeniului ajutoarelor de stat</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DC"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2A1C8B" w:rsidRPr="00705E43" w:rsidRDefault="001C616E" w:rsidP="00A5245F">
            <w:pPr>
              <w:spacing w:line="276" w:lineRule="auto"/>
              <w:rPr>
                <w:rFonts w:ascii="Arial" w:hAnsi="Arial" w:cs="Arial"/>
                <w:b/>
              </w:rPr>
            </w:pPr>
            <w:r w:rsidRPr="00705E43">
              <w:rPr>
                <w:rFonts w:ascii="Arial" w:hAnsi="Arial" w:cs="Arial"/>
                <w:b/>
              </w:rPr>
              <w:t>3.5. Impactul asupra mediului de afaceri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DF"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2A1C8B" w:rsidRPr="00705E43" w:rsidRDefault="001C616E" w:rsidP="00A5245F">
            <w:pPr>
              <w:spacing w:line="276" w:lineRule="auto"/>
              <w:rPr>
                <w:rFonts w:ascii="Arial" w:hAnsi="Arial" w:cs="Arial"/>
                <w:b/>
              </w:rPr>
            </w:pPr>
            <w:r w:rsidRPr="00705E43">
              <w:rPr>
                <w:rFonts w:ascii="Arial" w:hAnsi="Arial" w:cs="Arial"/>
                <w:b/>
              </w:rPr>
              <w:t>3.6. Impactul asupra mediului înconjurător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F8F41F9" w14:textId="084496B1" w:rsidR="002A1C8B" w:rsidRDefault="001C616E" w:rsidP="00A5245F">
            <w:pPr>
              <w:spacing w:line="276" w:lineRule="auto"/>
              <w:jc w:val="both"/>
              <w:rPr>
                <w:rFonts w:ascii="Arial" w:hAnsi="Arial" w:cs="Arial"/>
              </w:rPr>
            </w:pPr>
            <w:r w:rsidRPr="00C53A26">
              <w:rPr>
                <w:rFonts w:ascii="Arial" w:hAnsi="Arial" w:cs="Arial"/>
              </w:rPr>
              <w:t xml:space="preserve">Conform Deciziei Etapei de încadrare nr. </w:t>
            </w:r>
            <w:r w:rsidR="00C53A26" w:rsidRPr="00C53A26">
              <w:rPr>
                <w:rFonts w:ascii="Arial" w:hAnsi="Arial" w:cs="Arial"/>
              </w:rPr>
              <w:t>8</w:t>
            </w:r>
            <w:r w:rsidRPr="00C53A26">
              <w:rPr>
                <w:rFonts w:ascii="Arial" w:hAnsi="Arial" w:cs="Arial"/>
              </w:rPr>
              <w:t>/</w:t>
            </w:r>
            <w:r w:rsidR="006721A9" w:rsidRPr="00C53A26">
              <w:rPr>
                <w:rFonts w:ascii="Arial" w:hAnsi="Arial" w:cs="Arial"/>
              </w:rPr>
              <w:t>0</w:t>
            </w:r>
            <w:r w:rsidR="00C53A26" w:rsidRPr="00C53A26">
              <w:rPr>
                <w:rFonts w:ascii="Arial" w:hAnsi="Arial" w:cs="Arial"/>
              </w:rPr>
              <w:t>9</w:t>
            </w:r>
            <w:r w:rsidRPr="00C53A26">
              <w:rPr>
                <w:rFonts w:ascii="Arial" w:hAnsi="Arial" w:cs="Arial"/>
              </w:rPr>
              <w:t>.0</w:t>
            </w:r>
            <w:r w:rsidR="00C53A26" w:rsidRPr="00C53A26">
              <w:rPr>
                <w:rFonts w:ascii="Arial" w:hAnsi="Arial" w:cs="Arial"/>
              </w:rPr>
              <w:t>1</w:t>
            </w:r>
            <w:r w:rsidRPr="00C53A26">
              <w:rPr>
                <w:rFonts w:ascii="Arial" w:hAnsi="Arial" w:cs="Arial"/>
              </w:rPr>
              <w:t>.20</w:t>
            </w:r>
            <w:r w:rsidR="006721A9" w:rsidRPr="00C53A26">
              <w:rPr>
                <w:rFonts w:ascii="Arial" w:hAnsi="Arial" w:cs="Arial"/>
              </w:rPr>
              <w:t>23</w:t>
            </w:r>
            <w:r w:rsidRPr="00C53A26">
              <w:rPr>
                <w:rFonts w:ascii="Arial" w:hAnsi="Arial" w:cs="Arial"/>
              </w:rPr>
              <w:t xml:space="preserve">, emisă de Agenția pentru Protecția Mediului </w:t>
            </w:r>
            <w:r w:rsidR="00C53A26" w:rsidRPr="00C53A26">
              <w:rPr>
                <w:rFonts w:ascii="Arial" w:hAnsi="Arial" w:cs="Arial"/>
              </w:rPr>
              <w:t>Timiș</w:t>
            </w:r>
            <w:r w:rsidRPr="00C53A26">
              <w:rPr>
                <w:rFonts w:ascii="Arial" w:hAnsi="Arial" w:cs="Arial"/>
              </w:rPr>
              <w:t>, obiectivul de investiții „</w:t>
            </w:r>
            <w:r w:rsidR="00C53A26" w:rsidRPr="00C53A26">
              <w:rPr>
                <w:rFonts w:ascii="Arial" w:hAnsi="Arial" w:cs="Arial"/>
              </w:rPr>
              <w:t xml:space="preserve">Institutul </w:t>
            </w:r>
            <w:r w:rsidR="006721A9" w:rsidRPr="00C53A26">
              <w:rPr>
                <w:rFonts w:ascii="Arial" w:hAnsi="Arial" w:cs="Arial"/>
              </w:rPr>
              <w:t xml:space="preserve">Regional de </w:t>
            </w:r>
            <w:r w:rsidR="00C53A26" w:rsidRPr="00C53A26">
              <w:rPr>
                <w:rFonts w:ascii="Arial" w:hAnsi="Arial" w:cs="Arial"/>
              </w:rPr>
              <w:t>Oncologie Timișoara</w:t>
            </w:r>
            <w:r w:rsidRPr="00C53A26">
              <w:rPr>
                <w:rFonts w:ascii="Arial" w:hAnsi="Arial" w:cs="Arial"/>
              </w:rPr>
              <w:t>” nu se supune evaluării impactului asupra mediului.</w:t>
            </w:r>
          </w:p>
          <w:p w14:paraId="361A98DE" w14:textId="57199F14" w:rsidR="00A5245F" w:rsidRPr="00893F15" w:rsidRDefault="00A5245F" w:rsidP="00A5245F">
            <w:pPr>
              <w:spacing w:line="276" w:lineRule="auto"/>
              <w:jc w:val="both"/>
              <w:rPr>
                <w:rFonts w:ascii="Arial" w:hAnsi="Arial" w:cs="Arial"/>
              </w:rPr>
            </w:pPr>
          </w:p>
        </w:tc>
      </w:tr>
      <w:tr w:rsidR="002A1C8B" w:rsidRPr="00893F15" w14:paraId="361A98E2"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2A1C8B" w:rsidRPr="00705E43" w:rsidRDefault="001C616E" w:rsidP="00A5245F">
            <w:pPr>
              <w:spacing w:line="276" w:lineRule="auto"/>
              <w:rPr>
                <w:rFonts w:ascii="Arial" w:hAnsi="Arial" w:cs="Arial"/>
                <w:b/>
              </w:rPr>
            </w:pPr>
            <w:r w:rsidRPr="00705E43">
              <w:rPr>
                <w:rFonts w:ascii="Arial" w:hAnsi="Arial" w:cs="Arial"/>
                <w:b/>
              </w:rPr>
              <w:t>3.7. Evaluarea costurilor și beneficiilor din perspectiva inovării și digitalizării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E5"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E3" w14:textId="77777777" w:rsidR="002A1C8B" w:rsidRPr="00705E43" w:rsidRDefault="001C616E" w:rsidP="00A5245F">
            <w:pPr>
              <w:spacing w:line="276" w:lineRule="auto"/>
              <w:rPr>
                <w:rFonts w:ascii="Arial" w:hAnsi="Arial" w:cs="Arial"/>
                <w:b/>
              </w:rPr>
            </w:pPr>
            <w:r w:rsidRPr="00705E43">
              <w:rPr>
                <w:rFonts w:ascii="Arial" w:hAnsi="Arial" w:cs="Arial"/>
                <w:b/>
              </w:rPr>
              <w:t>3.8. Evaluarea costurilor și beneficiilor din prespectiva dezvoltării durbile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8E8" w14:textId="77777777" w:rsidTr="00705E43">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2A1C8B" w:rsidRPr="00705E43" w:rsidRDefault="001C616E" w:rsidP="00A5245F">
            <w:pPr>
              <w:spacing w:line="276" w:lineRule="auto"/>
              <w:rPr>
                <w:rFonts w:ascii="Arial" w:hAnsi="Arial" w:cs="Arial"/>
                <w:b/>
              </w:rPr>
            </w:pPr>
            <w:r w:rsidRPr="00705E43">
              <w:rPr>
                <w:rFonts w:ascii="Arial" w:hAnsi="Arial" w:cs="Arial"/>
                <w:b/>
              </w:rPr>
              <w:t>3.9. Alte informaţii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bl>
    <w:p w14:paraId="361A98E9" w14:textId="77777777" w:rsidR="002A1C8B" w:rsidRDefault="002A1C8B" w:rsidP="00A5245F">
      <w:pPr>
        <w:spacing w:line="276" w:lineRule="auto"/>
        <w:rPr>
          <w:rFonts w:ascii="Arial" w:hAnsi="Arial" w:cs="Arial"/>
        </w:rPr>
      </w:pPr>
    </w:p>
    <w:p w14:paraId="15E2C401" w14:textId="77777777" w:rsidR="00A5245F" w:rsidRPr="00893F15" w:rsidRDefault="00A5245F" w:rsidP="00A5245F">
      <w:pPr>
        <w:spacing w:line="276" w:lineRule="auto"/>
        <w:rPr>
          <w:rFonts w:ascii="Arial" w:hAnsi="Arial" w:cs="Arial"/>
        </w:rPr>
      </w:pPr>
    </w:p>
    <w:tbl>
      <w:tblPr>
        <w:tblStyle w:val="a2"/>
        <w:tblW w:w="99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1693"/>
      </w:tblGrid>
      <w:tr w:rsidR="002A1C8B" w:rsidRPr="00893F15" w14:paraId="361A98ED" w14:textId="77777777" w:rsidTr="00705E43">
        <w:trPr>
          <w:trHeight w:val="841"/>
        </w:trPr>
        <w:tc>
          <w:tcPr>
            <w:tcW w:w="9914" w:type="dxa"/>
            <w:gridSpan w:val="7"/>
            <w:tcBorders>
              <w:top w:val="single" w:sz="4" w:space="0" w:color="000000"/>
              <w:left w:val="single" w:sz="4" w:space="0" w:color="000000"/>
              <w:bottom w:val="single" w:sz="4" w:space="0" w:color="000000"/>
              <w:right w:val="single" w:sz="4" w:space="0" w:color="000000"/>
            </w:tcBorders>
          </w:tcPr>
          <w:p w14:paraId="2E870868" w14:textId="77777777" w:rsidR="00A5245F" w:rsidRDefault="00A5245F" w:rsidP="00A5245F">
            <w:pPr>
              <w:spacing w:line="276" w:lineRule="auto"/>
              <w:jc w:val="center"/>
              <w:rPr>
                <w:rFonts w:ascii="Arial" w:hAnsi="Arial" w:cs="Arial"/>
                <w:b/>
              </w:rPr>
            </w:pPr>
          </w:p>
          <w:p w14:paraId="361A98EA" w14:textId="77777777" w:rsidR="002A1C8B" w:rsidRPr="00893F15" w:rsidRDefault="001C616E" w:rsidP="00A5245F">
            <w:pPr>
              <w:spacing w:line="276" w:lineRule="auto"/>
              <w:jc w:val="center"/>
              <w:rPr>
                <w:rFonts w:ascii="Arial" w:hAnsi="Arial" w:cs="Arial"/>
                <w:b/>
              </w:rPr>
            </w:pPr>
            <w:r w:rsidRPr="00893F15">
              <w:rPr>
                <w:rFonts w:ascii="Arial" w:hAnsi="Arial" w:cs="Arial"/>
                <w:b/>
              </w:rPr>
              <w:t xml:space="preserve">Secţiunea a 4-a. </w:t>
            </w:r>
          </w:p>
          <w:p w14:paraId="361A98EB" w14:textId="77777777" w:rsidR="002A1C8B" w:rsidRPr="00893F15" w:rsidRDefault="001C616E" w:rsidP="00A5245F">
            <w:pPr>
              <w:spacing w:line="276" w:lineRule="auto"/>
              <w:jc w:val="center"/>
              <w:rPr>
                <w:rFonts w:ascii="Arial" w:hAnsi="Arial" w:cs="Arial"/>
                <w:b/>
              </w:rPr>
            </w:pPr>
            <w:r w:rsidRPr="00893F15">
              <w:rPr>
                <w:rFonts w:ascii="Arial" w:hAnsi="Arial" w:cs="Arial"/>
                <w:b/>
              </w:rPr>
              <w:t>Impactul financiar asupra bugetului general consolidat, atât pe termen scurt, pentru anul curent, cât şi pe termen lung (pe 5 ani) inclusiv informații cu privire la cheltuieli și venituri</w:t>
            </w:r>
          </w:p>
          <w:p w14:paraId="361A98EC" w14:textId="201BBC29" w:rsidR="002A1C8B" w:rsidRPr="00893F15" w:rsidRDefault="00F26753" w:rsidP="00F26753">
            <w:pPr>
              <w:widowControl w:val="0"/>
              <w:pBdr>
                <w:top w:val="nil"/>
                <w:left w:val="nil"/>
                <w:bottom w:val="nil"/>
                <w:right w:val="nil"/>
                <w:between w:val="nil"/>
              </w:pBdr>
              <w:spacing w:line="276" w:lineRule="auto"/>
              <w:ind w:left="720"/>
              <w:jc w:val="right"/>
              <w:rPr>
                <w:rFonts w:ascii="Arial" w:hAnsi="Arial" w:cs="Arial"/>
                <w:b/>
                <w:color w:val="000000"/>
              </w:rPr>
            </w:pPr>
            <w:r>
              <w:rPr>
                <w:rFonts w:ascii="Arial" w:hAnsi="Arial" w:cs="Arial"/>
                <w:b/>
                <w:color w:val="000000"/>
              </w:rPr>
              <w:t>- mii l</w:t>
            </w:r>
            <w:r w:rsidR="001C616E" w:rsidRPr="00893F15">
              <w:rPr>
                <w:rFonts w:ascii="Arial" w:hAnsi="Arial" w:cs="Arial"/>
                <w:b/>
                <w:color w:val="000000"/>
              </w:rPr>
              <w:t>ei</w:t>
            </w:r>
            <w:r>
              <w:rPr>
                <w:rFonts w:ascii="Arial" w:hAnsi="Arial" w:cs="Arial"/>
                <w:b/>
                <w:color w:val="000000"/>
              </w:rPr>
              <w:t xml:space="preserve"> -</w:t>
            </w:r>
          </w:p>
        </w:tc>
      </w:tr>
      <w:tr w:rsidR="002A1C8B" w:rsidRPr="00893F15" w14:paraId="361A98F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8EE" w14:textId="77777777" w:rsidR="002A1C8B" w:rsidRPr="00705E43" w:rsidRDefault="001C616E" w:rsidP="00A5245F">
            <w:pPr>
              <w:spacing w:line="276" w:lineRule="auto"/>
              <w:rPr>
                <w:rFonts w:ascii="Arial" w:hAnsi="Arial" w:cs="Arial"/>
                <w:b/>
              </w:rPr>
            </w:pPr>
            <w:r w:rsidRPr="00705E43">
              <w:rPr>
                <w:rFonts w:ascii="Arial" w:hAnsi="Arial" w:cs="Arial"/>
                <w:b/>
              </w:rPr>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Pr="00705E43" w:rsidRDefault="001C616E" w:rsidP="00A5245F">
            <w:pPr>
              <w:spacing w:line="276" w:lineRule="auto"/>
              <w:jc w:val="center"/>
              <w:rPr>
                <w:rFonts w:ascii="Arial" w:hAnsi="Arial" w:cs="Arial"/>
                <w:b/>
              </w:rPr>
            </w:pPr>
            <w:r w:rsidRPr="00705E43">
              <w:rPr>
                <w:rFonts w:ascii="Arial" w:hAnsi="Arial" w:cs="Arial"/>
                <w:b/>
              </w:rPr>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Pr="00705E43" w:rsidRDefault="001C616E" w:rsidP="00A5245F">
            <w:pPr>
              <w:spacing w:line="276" w:lineRule="auto"/>
              <w:jc w:val="center"/>
              <w:rPr>
                <w:rFonts w:ascii="Arial" w:hAnsi="Arial" w:cs="Arial"/>
                <w:b/>
              </w:rPr>
            </w:pPr>
            <w:r w:rsidRPr="00705E43">
              <w:rPr>
                <w:rFonts w:ascii="Arial" w:hAnsi="Arial" w:cs="Arial"/>
                <w:b/>
              </w:rPr>
              <w:t>Următorii 4 ani</w:t>
            </w:r>
          </w:p>
        </w:tc>
        <w:tc>
          <w:tcPr>
            <w:tcW w:w="1693" w:type="dxa"/>
            <w:tcBorders>
              <w:top w:val="single" w:sz="4" w:space="0" w:color="000000"/>
              <w:left w:val="single" w:sz="4" w:space="0" w:color="000000"/>
              <w:bottom w:val="single" w:sz="4" w:space="0" w:color="000000"/>
              <w:right w:val="single" w:sz="4" w:space="0" w:color="000000"/>
            </w:tcBorders>
          </w:tcPr>
          <w:p w14:paraId="361A98F1" w14:textId="77777777" w:rsidR="002A1C8B" w:rsidRPr="00705E43" w:rsidRDefault="001C616E" w:rsidP="00A5245F">
            <w:pPr>
              <w:spacing w:line="276" w:lineRule="auto"/>
              <w:jc w:val="center"/>
              <w:rPr>
                <w:rFonts w:ascii="Arial" w:hAnsi="Arial" w:cs="Arial"/>
                <w:b/>
              </w:rPr>
            </w:pPr>
            <w:r w:rsidRPr="00705E43">
              <w:rPr>
                <w:rFonts w:ascii="Arial" w:hAnsi="Arial" w:cs="Arial"/>
                <w:b/>
              </w:rPr>
              <w:t>Media pe 5 ani</w:t>
            </w:r>
          </w:p>
        </w:tc>
      </w:tr>
      <w:tr w:rsidR="002A1C8B" w:rsidRPr="00893F15" w14:paraId="361A98F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8F3" w14:textId="77777777" w:rsidR="002A1C8B" w:rsidRPr="00893F15" w:rsidRDefault="001C616E" w:rsidP="00A5245F">
            <w:pPr>
              <w:spacing w:line="276" w:lineRule="auto"/>
              <w:jc w:val="center"/>
              <w:rPr>
                <w:rFonts w:ascii="Arial" w:hAnsi="Arial" w:cs="Arial"/>
              </w:rPr>
            </w:pPr>
            <w:r w:rsidRPr="00893F15">
              <w:rPr>
                <w:rFonts w:ascii="Arial" w:hAnsi="Arial" w:cs="Arial"/>
              </w:rPr>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Pr="00893F15" w:rsidRDefault="001C616E" w:rsidP="00A5245F">
            <w:pPr>
              <w:spacing w:line="276" w:lineRule="auto"/>
              <w:jc w:val="center"/>
              <w:rPr>
                <w:rFonts w:ascii="Arial" w:hAnsi="Arial" w:cs="Arial"/>
              </w:rPr>
            </w:pPr>
            <w:r w:rsidRPr="00893F15">
              <w:rPr>
                <w:rFonts w:ascii="Arial" w:hAnsi="Arial" w:cs="Arial"/>
              </w:rPr>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Pr="00893F15" w:rsidRDefault="001C616E" w:rsidP="00A5245F">
            <w:pPr>
              <w:spacing w:line="276" w:lineRule="auto"/>
              <w:jc w:val="center"/>
              <w:rPr>
                <w:rFonts w:ascii="Arial" w:hAnsi="Arial" w:cs="Arial"/>
              </w:rPr>
            </w:pPr>
            <w:r w:rsidRPr="00893F15">
              <w:rPr>
                <w:rFonts w:ascii="Arial" w:hAnsi="Arial" w:cs="Arial"/>
              </w:rPr>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Pr="00893F15" w:rsidRDefault="001C616E" w:rsidP="00A5245F">
            <w:pPr>
              <w:spacing w:line="276" w:lineRule="auto"/>
              <w:jc w:val="center"/>
              <w:rPr>
                <w:rFonts w:ascii="Arial" w:hAnsi="Arial" w:cs="Arial"/>
              </w:rPr>
            </w:pPr>
            <w:r w:rsidRPr="00893F15">
              <w:rPr>
                <w:rFonts w:ascii="Arial" w:hAnsi="Arial" w:cs="Arial"/>
              </w:rPr>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Pr="00893F15" w:rsidRDefault="001C616E" w:rsidP="00A5245F">
            <w:pPr>
              <w:spacing w:line="276" w:lineRule="auto"/>
              <w:jc w:val="center"/>
              <w:rPr>
                <w:rFonts w:ascii="Arial" w:hAnsi="Arial" w:cs="Arial"/>
              </w:rPr>
            </w:pPr>
            <w:r w:rsidRPr="00893F15">
              <w:rPr>
                <w:rFonts w:ascii="Arial" w:hAnsi="Arial" w:cs="Arial"/>
              </w:rPr>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Pr="00893F15" w:rsidRDefault="001C616E" w:rsidP="00A5245F">
            <w:pPr>
              <w:spacing w:line="276" w:lineRule="auto"/>
              <w:jc w:val="center"/>
              <w:rPr>
                <w:rFonts w:ascii="Arial" w:hAnsi="Arial" w:cs="Arial"/>
              </w:rPr>
            </w:pPr>
            <w:r w:rsidRPr="00893F15">
              <w:rPr>
                <w:rFonts w:ascii="Arial" w:hAnsi="Arial" w:cs="Arial"/>
              </w:rPr>
              <w:t>6</w:t>
            </w:r>
          </w:p>
        </w:tc>
        <w:tc>
          <w:tcPr>
            <w:tcW w:w="1693" w:type="dxa"/>
            <w:tcBorders>
              <w:top w:val="single" w:sz="4" w:space="0" w:color="000000"/>
              <w:left w:val="single" w:sz="4" w:space="0" w:color="000000"/>
              <w:bottom w:val="single" w:sz="4" w:space="0" w:color="000000"/>
              <w:right w:val="single" w:sz="4" w:space="0" w:color="000000"/>
            </w:tcBorders>
          </w:tcPr>
          <w:p w14:paraId="361A98F9" w14:textId="77777777" w:rsidR="002A1C8B" w:rsidRPr="00893F15" w:rsidRDefault="001C616E" w:rsidP="00A5245F">
            <w:pPr>
              <w:spacing w:line="276" w:lineRule="auto"/>
              <w:jc w:val="center"/>
              <w:rPr>
                <w:rFonts w:ascii="Arial" w:hAnsi="Arial" w:cs="Arial"/>
              </w:rPr>
            </w:pPr>
            <w:r w:rsidRPr="00893F15">
              <w:rPr>
                <w:rFonts w:ascii="Arial" w:hAnsi="Arial" w:cs="Arial"/>
              </w:rPr>
              <w:t>7</w:t>
            </w:r>
          </w:p>
        </w:tc>
      </w:tr>
      <w:tr w:rsidR="002A1C8B" w:rsidRPr="00893F15" w14:paraId="361A990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8FB" w14:textId="77777777" w:rsidR="002A1C8B" w:rsidRPr="00893F15" w:rsidRDefault="001C616E" w:rsidP="00A5245F">
            <w:pPr>
              <w:spacing w:line="276" w:lineRule="auto"/>
              <w:rPr>
                <w:rFonts w:ascii="Arial" w:hAnsi="Arial" w:cs="Arial"/>
                <w:b/>
              </w:rPr>
            </w:pPr>
            <w:r w:rsidRPr="00893F15">
              <w:rPr>
                <w:rFonts w:ascii="Arial" w:hAnsi="Arial" w:cs="Arial"/>
                <w:b/>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8F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8F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8F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0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01" w14:textId="77777777" w:rsidR="002A1C8B" w:rsidRPr="00893F15" w:rsidRDefault="002A1C8B" w:rsidP="00A5245F">
            <w:pPr>
              <w:spacing w:line="276" w:lineRule="auto"/>
              <w:jc w:val="center"/>
              <w:rPr>
                <w:rFonts w:ascii="Arial" w:hAnsi="Arial" w:cs="Arial"/>
              </w:rPr>
            </w:pPr>
          </w:p>
        </w:tc>
      </w:tr>
      <w:tr w:rsidR="002A1C8B" w:rsidRPr="00893F15" w14:paraId="361A990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03" w14:textId="77777777" w:rsidR="002A1C8B" w:rsidRPr="00893F15" w:rsidRDefault="001C616E" w:rsidP="00A5245F">
            <w:pPr>
              <w:widowControl w:val="0"/>
              <w:numPr>
                <w:ilvl w:val="0"/>
                <w:numId w:val="7"/>
              </w:numPr>
              <w:pBdr>
                <w:top w:val="nil"/>
                <w:left w:val="nil"/>
                <w:bottom w:val="nil"/>
                <w:right w:val="nil"/>
                <w:between w:val="nil"/>
              </w:pBdr>
              <w:spacing w:line="276" w:lineRule="auto"/>
              <w:ind w:hanging="545"/>
              <w:rPr>
                <w:rFonts w:ascii="Arial" w:hAnsi="Arial" w:cs="Arial"/>
                <w:color w:val="000000"/>
              </w:rPr>
            </w:pPr>
            <w:r w:rsidRPr="005C048F">
              <w:rPr>
                <w:rFonts w:ascii="Arial" w:hAnsi="Arial" w:cs="Arial"/>
                <w:b/>
                <w:i/>
                <w:color w:val="000000"/>
              </w:rPr>
              <w:t>buget de stat</w:t>
            </w:r>
            <w:r w:rsidRPr="00893F15">
              <w:rPr>
                <w:rFonts w:ascii="Arial" w:hAnsi="Arial" w:cs="Arial"/>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0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0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0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0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09" w14:textId="77777777" w:rsidR="002A1C8B" w:rsidRPr="00893F15" w:rsidRDefault="002A1C8B" w:rsidP="00A5245F">
            <w:pPr>
              <w:spacing w:line="276" w:lineRule="auto"/>
              <w:jc w:val="center"/>
              <w:rPr>
                <w:rFonts w:ascii="Arial" w:hAnsi="Arial" w:cs="Arial"/>
              </w:rPr>
            </w:pPr>
          </w:p>
        </w:tc>
      </w:tr>
      <w:tr w:rsidR="002A1C8B" w:rsidRPr="00893F15" w14:paraId="361A991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0B" w14:textId="77777777" w:rsidR="002A1C8B" w:rsidRPr="00893F15" w:rsidRDefault="001C616E" w:rsidP="00A5245F">
            <w:pPr>
              <w:widowControl w:val="0"/>
              <w:numPr>
                <w:ilvl w:val="0"/>
                <w:numId w:val="8"/>
              </w:numPr>
              <w:pBdr>
                <w:top w:val="nil"/>
                <w:left w:val="nil"/>
                <w:bottom w:val="nil"/>
                <w:right w:val="nil"/>
                <w:between w:val="nil"/>
              </w:pBdr>
              <w:spacing w:line="276" w:lineRule="auto"/>
              <w:ind w:left="460" w:hanging="100"/>
              <w:rPr>
                <w:rFonts w:ascii="Arial" w:hAnsi="Arial" w:cs="Arial"/>
                <w:color w:val="000000"/>
              </w:rPr>
            </w:pPr>
            <w:r w:rsidRPr="00893F15">
              <w:rPr>
                <w:rFonts w:ascii="Arial" w:hAnsi="Arial" w:cs="Arial"/>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11" w14:textId="77777777" w:rsidR="002A1C8B" w:rsidRPr="00893F15" w:rsidRDefault="002A1C8B" w:rsidP="00A5245F">
            <w:pPr>
              <w:spacing w:line="276" w:lineRule="auto"/>
              <w:jc w:val="center"/>
              <w:rPr>
                <w:rFonts w:ascii="Arial" w:hAnsi="Arial" w:cs="Arial"/>
              </w:rPr>
            </w:pPr>
          </w:p>
        </w:tc>
      </w:tr>
      <w:tr w:rsidR="002A1C8B" w:rsidRPr="00893F15" w14:paraId="361A991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13" w14:textId="77777777" w:rsidR="002A1C8B" w:rsidRPr="00893F15" w:rsidRDefault="001C616E" w:rsidP="00A5245F">
            <w:pPr>
              <w:widowControl w:val="0"/>
              <w:numPr>
                <w:ilvl w:val="0"/>
                <w:numId w:val="8"/>
              </w:numPr>
              <w:pBdr>
                <w:top w:val="nil"/>
                <w:left w:val="nil"/>
                <w:bottom w:val="nil"/>
                <w:right w:val="nil"/>
                <w:between w:val="nil"/>
              </w:pBdr>
              <w:spacing w:line="276" w:lineRule="auto"/>
              <w:ind w:left="743" w:hanging="383"/>
              <w:rPr>
                <w:rFonts w:ascii="Arial" w:hAnsi="Arial" w:cs="Arial"/>
                <w:color w:val="000000"/>
              </w:rPr>
            </w:pPr>
            <w:r w:rsidRPr="00893F15">
              <w:rPr>
                <w:rFonts w:ascii="Arial" w:hAnsi="Arial" w:cs="Arial"/>
                <w:color w:val="000000"/>
              </w:rPr>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19" w14:textId="77777777" w:rsidR="002A1C8B" w:rsidRPr="00893F15" w:rsidRDefault="002A1C8B" w:rsidP="00A5245F">
            <w:pPr>
              <w:spacing w:line="276" w:lineRule="auto"/>
              <w:jc w:val="center"/>
              <w:rPr>
                <w:rFonts w:ascii="Arial" w:hAnsi="Arial" w:cs="Arial"/>
              </w:rPr>
            </w:pPr>
          </w:p>
        </w:tc>
      </w:tr>
      <w:tr w:rsidR="002A1C8B" w:rsidRPr="00893F15" w14:paraId="361A992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1B" w14:textId="77777777" w:rsidR="002A1C8B" w:rsidRPr="00893F15" w:rsidRDefault="001C616E" w:rsidP="00A5245F">
            <w:pPr>
              <w:widowControl w:val="0"/>
              <w:numPr>
                <w:ilvl w:val="0"/>
                <w:numId w:val="7"/>
              </w:numPr>
              <w:pBdr>
                <w:top w:val="nil"/>
                <w:left w:val="nil"/>
                <w:bottom w:val="nil"/>
                <w:right w:val="nil"/>
                <w:between w:val="nil"/>
              </w:pBdr>
              <w:spacing w:line="276" w:lineRule="auto"/>
              <w:ind w:hanging="545"/>
              <w:rPr>
                <w:rFonts w:ascii="Arial" w:hAnsi="Arial" w:cs="Arial"/>
                <w:color w:val="000000"/>
              </w:rPr>
            </w:pPr>
            <w:r w:rsidRPr="005C048F">
              <w:rPr>
                <w:rFonts w:ascii="Arial" w:hAnsi="Arial" w:cs="Arial"/>
                <w:b/>
                <w:i/>
                <w:color w:val="000000"/>
              </w:rPr>
              <w:t>bugete locale</w:t>
            </w:r>
            <w:r w:rsidRPr="00893F15">
              <w:rPr>
                <w:rFonts w:ascii="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21" w14:textId="77777777" w:rsidR="002A1C8B" w:rsidRPr="00893F15" w:rsidRDefault="002A1C8B" w:rsidP="00A5245F">
            <w:pPr>
              <w:spacing w:line="276" w:lineRule="auto"/>
              <w:jc w:val="center"/>
              <w:rPr>
                <w:rFonts w:ascii="Arial" w:hAnsi="Arial" w:cs="Arial"/>
              </w:rPr>
            </w:pPr>
          </w:p>
        </w:tc>
      </w:tr>
      <w:tr w:rsidR="002A1C8B" w:rsidRPr="00893F15" w14:paraId="361A992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23" w14:textId="77777777" w:rsidR="002A1C8B" w:rsidRPr="00893F15" w:rsidRDefault="001C616E" w:rsidP="00A5245F">
            <w:pPr>
              <w:widowControl w:val="0"/>
              <w:numPr>
                <w:ilvl w:val="0"/>
                <w:numId w:val="9"/>
              </w:numPr>
              <w:pBdr>
                <w:top w:val="nil"/>
                <w:left w:val="nil"/>
                <w:bottom w:val="nil"/>
                <w:right w:val="nil"/>
                <w:between w:val="nil"/>
              </w:pBdr>
              <w:spacing w:line="276" w:lineRule="auto"/>
              <w:ind w:left="743" w:hanging="383"/>
              <w:rPr>
                <w:rFonts w:ascii="Arial" w:hAnsi="Arial" w:cs="Arial"/>
                <w:color w:val="000000"/>
              </w:rPr>
            </w:pPr>
            <w:r w:rsidRPr="00893F15">
              <w:rPr>
                <w:rFonts w:ascii="Arial" w:hAnsi="Arial" w:cs="Arial"/>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29" w14:textId="77777777" w:rsidR="002A1C8B" w:rsidRPr="00893F15" w:rsidRDefault="002A1C8B" w:rsidP="00A5245F">
            <w:pPr>
              <w:spacing w:line="276" w:lineRule="auto"/>
              <w:jc w:val="center"/>
              <w:rPr>
                <w:rFonts w:ascii="Arial" w:hAnsi="Arial" w:cs="Arial"/>
              </w:rPr>
            </w:pPr>
          </w:p>
        </w:tc>
      </w:tr>
      <w:tr w:rsidR="002A1C8B" w:rsidRPr="00893F15" w14:paraId="361A993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2B" w14:textId="77777777" w:rsidR="002A1C8B" w:rsidRPr="005C048F" w:rsidRDefault="001C616E" w:rsidP="00A5245F">
            <w:pPr>
              <w:widowControl w:val="0"/>
              <w:numPr>
                <w:ilvl w:val="0"/>
                <w:numId w:val="7"/>
              </w:numPr>
              <w:pBdr>
                <w:top w:val="nil"/>
                <w:left w:val="nil"/>
                <w:bottom w:val="nil"/>
                <w:right w:val="nil"/>
                <w:between w:val="nil"/>
              </w:pBdr>
              <w:spacing w:line="276" w:lineRule="auto"/>
              <w:ind w:left="600" w:hanging="425"/>
              <w:rPr>
                <w:rFonts w:ascii="Arial" w:hAnsi="Arial" w:cs="Arial"/>
                <w:b/>
                <w:i/>
                <w:color w:val="000000"/>
              </w:rPr>
            </w:pPr>
            <w:r w:rsidRPr="005C048F">
              <w:rPr>
                <w:rFonts w:ascii="Arial" w:hAnsi="Arial" w:cs="Arial"/>
                <w:b/>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31" w14:textId="77777777" w:rsidR="002A1C8B" w:rsidRPr="00893F15" w:rsidRDefault="002A1C8B" w:rsidP="00A5245F">
            <w:pPr>
              <w:spacing w:line="276" w:lineRule="auto"/>
              <w:jc w:val="center"/>
              <w:rPr>
                <w:rFonts w:ascii="Arial" w:hAnsi="Arial" w:cs="Arial"/>
              </w:rPr>
            </w:pPr>
          </w:p>
        </w:tc>
      </w:tr>
      <w:tr w:rsidR="002A1C8B" w:rsidRPr="00893F15" w14:paraId="361A993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33" w14:textId="77777777" w:rsidR="002A1C8B" w:rsidRPr="00893F15" w:rsidRDefault="001C616E" w:rsidP="00A5245F">
            <w:pPr>
              <w:widowControl w:val="0"/>
              <w:numPr>
                <w:ilvl w:val="0"/>
                <w:numId w:val="1"/>
              </w:numPr>
              <w:pBdr>
                <w:top w:val="nil"/>
                <w:left w:val="nil"/>
                <w:bottom w:val="nil"/>
                <w:right w:val="nil"/>
                <w:between w:val="nil"/>
              </w:pBdr>
              <w:spacing w:line="276" w:lineRule="auto"/>
              <w:ind w:left="602" w:hanging="242"/>
              <w:rPr>
                <w:rFonts w:ascii="Arial" w:hAnsi="Arial" w:cs="Arial"/>
                <w:color w:val="000000"/>
              </w:rPr>
            </w:pPr>
            <w:r w:rsidRPr="00893F15">
              <w:rPr>
                <w:rFonts w:ascii="Arial" w:hAnsi="Arial" w:cs="Arial"/>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39" w14:textId="77777777" w:rsidR="002A1C8B" w:rsidRPr="00893F15" w:rsidRDefault="002A1C8B" w:rsidP="00A5245F">
            <w:pPr>
              <w:spacing w:line="276" w:lineRule="auto"/>
              <w:jc w:val="center"/>
              <w:rPr>
                <w:rFonts w:ascii="Arial" w:hAnsi="Arial" w:cs="Arial"/>
              </w:rPr>
            </w:pPr>
          </w:p>
        </w:tc>
      </w:tr>
      <w:tr w:rsidR="002A1C8B" w:rsidRPr="00893F15" w14:paraId="361A994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3B" w14:textId="77777777" w:rsidR="002A1C8B" w:rsidRPr="005C048F" w:rsidRDefault="001C616E" w:rsidP="00A5245F">
            <w:pPr>
              <w:widowControl w:val="0"/>
              <w:numPr>
                <w:ilvl w:val="0"/>
                <w:numId w:val="7"/>
              </w:numPr>
              <w:pBdr>
                <w:top w:val="nil"/>
                <w:left w:val="nil"/>
                <w:bottom w:val="nil"/>
                <w:right w:val="nil"/>
                <w:between w:val="nil"/>
              </w:pBdr>
              <w:spacing w:line="276" w:lineRule="auto"/>
              <w:ind w:left="458" w:hanging="283"/>
              <w:rPr>
                <w:rFonts w:ascii="Arial" w:hAnsi="Arial" w:cs="Arial"/>
                <w:b/>
                <w:i/>
                <w:color w:val="000000"/>
              </w:rPr>
            </w:pPr>
            <w:r w:rsidRPr="005C048F">
              <w:rPr>
                <w:rFonts w:ascii="Arial" w:hAnsi="Arial" w:cs="Arial"/>
                <w:b/>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41" w14:textId="77777777" w:rsidR="002A1C8B" w:rsidRPr="00893F15" w:rsidRDefault="002A1C8B" w:rsidP="00A5245F">
            <w:pPr>
              <w:spacing w:line="276" w:lineRule="auto"/>
              <w:jc w:val="center"/>
              <w:rPr>
                <w:rFonts w:ascii="Arial" w:hAnsi="Arial" w:cs="Arial"/>
              </w:rPr>
            </w:pPr>
          </w:p>
        </w:tc>
      </w:tr>
      <w:tr w:rsidR="002A1C8B" w:rsidRPr="00893F15" w14:paraId="361A994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43" w14:textId="77777777" w:rsidR="002A1C8B" w:rsidRPr="00893F15" w:rsidRDefault="001C616E" w:rsidP="00A5245F">
            <w:pPr>
              <w:widowControl w:val="0"/>
              <w:pBdr>
                <w:top w:val="nil"/>
                <w:left w:val="nil"/>
                <w:bottom w:val="nil"/>
                <w:right w:val="nil"/>
                <w:between w:val="nil"/>
              </w:pBdr>
              <w:spacing w:line="276" w:lineRule="auto"/>
              <w:ind w:left="33"/>
              <w:rPr>
                <w:rFonts w:ascii="Arial" w:hAnsi="Arial" w:cs="Arial"/>
                <w:b/>
                <w:color w:val="000000"/>
              </w:rPr>
            </w:pPr>
            <w:r w:rsidRPr="00893F15">
              <w:rPr>
                <w:rFonts w:ascii="Arial" w:hAnsi="Arial" w:cs="Arial"/>
                <w:b/>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49" w14:textId="77777777" w:rsidR="002A1C8B" w:rsidRPr="00893F15" w:rsidRDefault="002A1C8B" w:rsidP="00A5245F">
            <w:pPr>
              <w:spacing w:line="276" w:lineRule="auto"/>
              <w:jc w:val="center"/>
              <w:rPr>
                <w:rFonts w:ascii="Arial" w:hAnsi="Arial" w:cs="Arial"/>
              </w:rPr>
            </w:pPr>
          </w:p>
        </w:tc>
      </w:tr>
      <w:tr w:rsidR="002A1C8B" w:rsidRPr="00893F15" w14:paraId="361A995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4B" w14:textId="77777777" w:rsidR="002A1C8B" w:rsidRPr="00893F15" w:rsidRDefault="001C616E" w:rsidP="00A5245F">
            <w:pPr>
              <w:widowControl w:val="0"/>
              <w:numPr>
                <w:ilvl w:val="0"/>
                <w:numId w:val="2"/>
              </w:numPr>
              <w:pBdr>
                <w:top w:val="nil"/>
                <w:left w:val="nil"/>
                <w:bottom w:val="nil"/>
                <w:right w:val="nil"/>
                <w:between w:val="nil"/>
              </w:pBdr>
              <w:spacing w:line="276" w:lineRule="auto"/>
              <w:rPr>
                <w:rFonts w:ascii="Arial" w:hAnsi="Arial" w:cs="Arial"/>
                <w:color w:val="000000"/>
              </w:rPr>
            </w:pPr>
            <w:r w:rsidRPr="005C048F">
              <w:rPr>
                <w:rFonts w:ascii="Arial" w:hAnsi="Arial" w:cs="Arial"/>
                <w:b/>
                <w:i/>
                <w:color w:val="000000"/>
              </w:rPr>
              <w:t>buget de stat</w:t>
            </w:r>
            <w:r w:rsidRPr="00893F15">
              <w:rPr>
                <w:rFonts w:ascii="Arial" w:hAnsi="Arial" w:cs="Arial"/>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51" w14:textId="77777777" w:rsidR="002A1C8B" w:rsidRPr="00893F15" w:rsidRDefault="002A1C8B" w:rsidP="00A5245F">
            <w:pPr>
              <w:spacing w:line="276" w:lineRule="auto"/>
              <w:jc w:val="center"/>
              <w:rPr>
                <w:rFonts w:ascii="Arial" w:hAnsi="Arial" w:cs="Arial"/>
              </w:rPr>
            </w:pPr>
          </w:p>
        </w:tc>
      </w:tr>
      <w:tr w:rsidR="002A1C8B" w:rsidRPr="00893F15" w14:paraId="361A995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53" w14:textId="77777777" w:rsidR="002A1C8B" w:rsidRPr="00893F15" w:rsidRDefault="001C616E" w:rsidP="00A5245F">
            <w:pPr>
              <w:widowControl w:val="0"/>
              <w:numPr>
                <w:ilvl w:val="0"/>
                <w:numId w:val="3"/>
              </w:numPr>
              <w:pBdr>
                <w:top w:val="nil"/>
                <w:left w:val="nil"/>
                <w:bottom w:val="nil"/>
                <w:right w:val="nil"/>
                <w:between w:val="nil"/>
              </w:pBdr>
              <w:spacing w:line="276" w:lineRule="auto"/>
              <w:ind w:left="602" w:hanging="285"/>
              <w:rPr>
                <w:rFonts w:ascii="Arial" w:hAnsi="Arial" w:cs="Arial"/>
                <w:color w:val="000000"/>
              </w:rPr>
            </w:pPr>
            <w:r w:rsidRPr="00893F15">
              <w:rPr>
                <w:rFonts w:ascii="Arial" w:hAnsi="Arial" w:cs="Arial"/>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59" w14:textId="77777777" w:rsidR="002A1C8B" w:rsidRPr="00893F15" w:rsidRDefault="002A1C8B" w:rsidP="00A5245F">
            <w:pPr>
              <w:spacing w:line="276" w:lineRule="auto"/>
              <w:jc w:val="center"/>
              <w:rPr>
                <w:rFonts w:ascii="Arial" w:hAnsi="Arial" w:cs="Arial"/>
              </w:rPr>
            </w:pPr>
          </w:p>
        </w:tc>
      </w:tr>
      <w:tr w:rsidR="002A1C8B" w:rsidRPr="00893F15" w14:paraId="361A996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5B" w14:textId="77777777" w:rsidR="002A1C8B" w:rsidRPr="00893F15" w:rsidRDefault="001C616E" w:rsidP="00A5245F">
            <w:pPr>
              <w:widowControl w:val="0"/>
              <w:pBdr>
                <w:top w:val="nil"/>
                <w:left w:val="nil"/>
                <w:bottom w:val="nil"/>
                <w:right w:val="nil"/>
                <w:between w:val="nil"/>
              </w:pBdr>
              <w:spacing w:line="276" w:lineRule="auto"/>
              <w:ind w:left="175"/>
              <w:rPr>
                <w:rFonts w:ascii="Arial" w:hAnsi="Arial" w:cs="Arial"/>
                <w:color w:val="000000"/>
              </w:rPr>
            </w:pPr>
            <w:r w:rsidRPr="00893F15">
              <w:rPr>
                <w:rFonts w:ascii="Arial" w:hAnsi="Arial" w:cs="Arial"/>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61" w14:textId="77777777" w:rsidR="002A1C8B" w:rsidRPr="00893F15" w:rsidRDefault="002A1C8B" w:rsidP="00A5245F">
            <w:pPr>
              <w:spacing w:line="276" w:lineRule="auto"/>
              <w:jc w:val="center"/>
              <w:rPr>
                <w:rFonts w:ascii="Arial" w:hAnsi="Arial" w:cs="Arial"/>
              </w:rPr>
            </w:pPr>
          </w:p>
        </w:tc>
      </w:tr>
      <w:tr w:rsidR="002A1C8B" w:rsidRPr="00893F15" w14:paraId="361A996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63" w14:textId="77777777" w:rsidR="002A1C8B" w:rsidRPr="005C048F" w:rsidRDefault="001C616E" w:rsidP="00A5245F">
            <w:pPr>
              <w:widowControl w:val="0"/>
              <w:numPr>
                <w:ilvl w:val="0"/>
                <w:numId w:val="2"/>
              </w:numPr>
              <w:pBdr>
                <w:top w:val="nil"/>
                <w:left w:val="nil"/>
                <w:bottom w:val="nil"/>
                <w:right w:val="nil"/>
                <w:between w:val="nil"/>
              </w:pBdr>
              <w:spacing w:line="276" w:lineRule="auto"/>
              <w:rPr>
                <w:rFonts w:ascii="Arial" w:hAnsi="Arial" w:cs="Arial"/>
                <w:b/>
                <w:color w:val="000000"/>
              </w:rPr>
            </w:pPr>
            <w:r w:rsidRPr="005C048F">
              <w:rPr>
                <w:rFonts w:ascii="Arial" w:hAnsi="Arial" w:cs="Arial"/>
                <w:b/>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69" w14:textId="77777777" w:rsidR="002A1C8B" w:rsidRPr="00893F15" w:rsidRDefault="002A1C8B" w:rsidP="00A5245F">
            <w:pPr>
              <w:spacing w:line="276" w:lineRule="auto"/>
              <w:jc w:val="center"/>
              <w:rPr>
                <w:rFonts w:ascii="Arial" w:hAnsi="Arial" w:cs="Arial"/>
              </w:rPr>
            </w:pPr>
          </w:p>
        </w:tc>
      </w:tr>
      <w:tr w:rsidR="002A1C8B" w:rsidRPr="00893F15" w14:paraId="361A997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6B" w14:textId="77777777" w:rsidR="002A1C8B" w:rsidRPr="00893F15" w:rsidRDefault="001C616E" w:rsidP="00A5245F">
            <w:pPr>
              <w:spacing w:line="276" w:lineRule="auto"/>
              <w:ind w:left="175"/>
              <w:rPr>
                <w:rFonts w:ascii="Arial" w:hAnsi="Arial" w:cs="Arial"/>
              </w:rPr>
            </w:pPr>
            <w:r w:rsidRPr="00893F15">
              <w:rPr>
                <w:rFonts w:ascii="Arial" w:hAnsi="Arial" w:cs="Arial"/>
              </w:rPr>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71" w14:textId="77777777" w:rsidR="002A1C8B" w:rsidRPr="00893F15" w:rsidRDefault="002A1C8B" w:rsidP="00A5245F">
            <w:pPr>
              <w:spacing w:line="276" w:lineRule="auto"/>
              <w:jc w:val="center"/>
              <w:rPr>
                <w:rFonts w:ascii="Arial" w:hAnsi="Arial" w:cs="Arial"/>
              </w:rPr>
            </w:pPr>
          </w:p>
        </w:tc>
      </w:tr>
      <w:tr w:rsidR="002A1C8B" w:rsidRPr="00893F15" w14:paraId="361A997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73" w14:textId="77777777" w:rsidR="002A1C8B" w:rsidRPr="00893F15" w:rsidRDefault="001C616E" w:rsidP="00A5245F">
            <w:pPr>
              <w:widowControl w:val="0"/>
              <w:pBdr>
                <w:top w:val="nil"/>
                <w:left w:val="nil"/>
                <w:bottom w:val="nil"/>
                <w:right w:val="nil"/>
                <w:between w:val="nil"/>
              </w:pBdr>
              <w:spacing w:line="276" w:lineRule="auto"/>
              <w:ind w:left="175"/>
              <w:rPr>
                <w:rFonts w:ascii="Arial" w:hAnsi="Arial" w:cs="Arial"/>
                <w:color w:val="000000"/>
              </w:rPr>
            </w:pPr>
            <w:r w:rsidRPr="00893F15">
              <w:rPr>
                <w:rFonts w:ascii="Arial" w:hAnsi="Arial" w:cs="Arial"/>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79" w14:textId="77777777" w:rsidR="002A1C8B" w:rsidRPr="00893F15" w:rsidRDefault="002A1C8B" w:rsidP="00A5245F">
            <w:pPr>
              <w:spacing w:line="276" w:lineRule="auto"/>
              <w:jc w:val="center"/>
              <w:rPr>
                <w:rFonts w:ascii="Arial" w:hAnsi="Arial" w:cs="Arial"/>
              </w:rPr>
            </w:pPr>
          </w:p>
        </w:tc>
      </w:tr>
      <w:tr w:rsidR="002A1C8B" w:rsidRPr="00893F15" w14:paraId="361A998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7B" w14:textId="77777777" w:rsidR="002A1C8B" w:rsidRPr="00893F15" w:rsidRDefault="001C616E" w:rsidP="00A5245F">
            <w:pPr>
              <w:widowControl w:val="0"/>
              <w:numPr>
                <w:ilvl w:val="0"/>
                <w:numId w:val="2"/>
              </w:numPr>
              <w:pBdr>
                <w:top w:val="nil"/>
                <w:left w:val="nil"/>
                <w:bottom w:val="nil"/>
                <w:right w:val="nil"/>
                <w:between w:val="nil"/>
              </w:pBdr>
              <w:spacing w:line="276" w:lineRule="auto"/>
              <w:rPr>
                <w:rFonts w:ascii="Arial" w:hAnsi="Arial" w:cs="Arial"/>
                <w:color w:val="000000"/>
              </w:rPr>
            </w:pPr>
            <w:r w:rsidRPr="005C048F">
              <w:rPr>
                <w:rFonts w:ascii="Arial" w:hAnsi="Arial" w:cs="Arial"/>
                <w:b/>
                <w:i/>
                <w:color w:val="000000"/>
              </w:rPr>
              <w:t>bugetul asigurărilor sociale de stat</w:t>
            </w:r>
            <w:r w:rsidRPr="00893F15">
              <w:rPr>
                <w:rFonts w:ascii="Arial" w:hAnsi="Arial" w:cs="Arial"/>
                <w:i/>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81" w14:textId="77777777" w:rsidR="002A1C8B" w:rsidRPr="00893F15" w:rsidRDefault="002A1C8B" w:rsidP="00A5245F">
            <w:pPr>
              <w:spacing w:line="276" w:lineRule="auto"/>
              <w:jc w:val="center"/>
              <w:rPr>
                <w:rFonts w:ascii="Arial" w:hAnsi="Arial" w:cs="Arial"/>
              </w:rPr>
            </w:pPr>
          </w:p>
        </w:tc>
      </w:tr>
      <w:tr w:rsidR="002A1C8B" w:rsidRPr="00893F15" w14:paraId="361A998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83" w14:textId="77777777" w:rsidR="002A1C8B" w:rsidRPr="00893F15" w:rsidRDefault="001C616E" w:rsidP="00A5245F">
            <w:pPr>
              <w:widowControl w:val="0"/>
              <w:numPr>
                <w:ilvl w:val="0"/>
                <w:numId w:val="4"/>
              </w:numPr>
              <w:pBdr>
                <w:top w:val="nil"/>
                <w:left w:val="nil"/>
                <w:bottom w:val="nil"/>
                <w:right w:val="nil"/>
                <w:between w:val="nil"/>
              </w:pBdr>
              <w:spacing w:line="276" w:lineRule="auto"/>
              <w:ind w:left="460" w:hanging="285"/>
              <w:rPr>
                <w:rFonts w:ascii="Arial" w:hAnsi="Arial" w:cs="Arial"/>
                <w:color w:val="000000"/>
              </w:rPr>
            </w:pPr>
            <w:r w:rsidRPr="00893F15">
              <w:rPr>
                <w:rFonts w:ascii="Arial" w:hAnsi="Arial" w:cs="Arial"/>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89" w14:textId="77777777" w:rsidR="002A1C8B" w:rsidRPr="00893F15" w:rsidRDefault="002A1C8B" w:rsidP="00A5245F">
            <w:pPr>
              <w:spacing w:line="276" w:lineRule="auto"/>
              <w:jc w:val="center"/>
              <w:rPr>
                <w:rFonts w:ascii="Arial" w:hAnsi="Arial" w:cs="Arial"/>
              </w:rPr>
            </w:pPr>
          </w:p>
        </w:tc>
      </w:tr>
      <w:tr w:rsidR="002A1C8B" w:rsidRPr="00893F15" w14:paraId="361A999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8B" w14:textId="77777777" w:rsidR="002A1C8B" w:rsidRPr="00893F15" w:rsidRDefault="001C616E" w:rsidP="00A5245F">
            <w:pPr>
              <w:widowControl w:val="0"/>
              <w:pBdr>
                <w:top w:val="nil"/>
                <w:left w:val="nil"/>
                <w:bottom w:val="nil"/>
                <w:right w:val="nil"/>
                <w:between w:val="nil"/>
              </w:pBdr>
              <w:spacing w:line="276" w:lineRule="auto"/>
              <w:ind w:left="175"/>
              <w:rPr>
                <w:rFonts w:ascii="Arial" w:hAnsi="Arial" w:cs="Arial"/>
                <w:color w:val="000000"/>
              </w:rPr>
            </w:pPr>
            <w:r w:rsidRPr="00893F15">
              <w:rPr>
                <w:rFonts w:ascii="Arial" w:hAnsi="Arial" w:cs="Arial"/>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2A1C8B" w:rsidRPr="00893F15" w:rsidRDefault="002A1C8B" w:rsidP="00A5245F">
            <w:pPr>
              <w:spacing w:line="276" w:lineRule="auto"/>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2A1C8B" w:rsidRPr="00893F15" w:rsidRDefault="002A1C8B" w:rsidP="00A5245F">
            <w:pPr>
              <w:spacing w:line="276" w:lineRule="auto"/>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2A1C8B" w:rsidRPr="00893F15" w:rsidRDefault="002A1C8B" w:rsidP="00A5245F">
            <w:pPr>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2A1C8B" w:rsidRPr="00893F15" w:rsidRDefault="002A1C8B" w:rsidP="00A5245F">
            <w:pPr>
              <w:spacing w:line="276" w:lineRule="auto"/>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2A1C8B" w:rsidRPr="00893F15" w:rsidRDefault="002A1C8B" w:rsidP="00A5245F">
            <w:pPr>
              <w:spacing w:line="276" w:lineRule="auto"/>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91" w14:textId="77777777" w:rsidR="002A1C8B" w:rsidRPr="00893F15" w:rsidRDefault="002A1C8B" w:rsidP="00A5245F">
            <w:pPr>
              <w:spacing w:line="276" w:lineRule="auto"/>
              <w:jc w:val="center"/>
              <w:rPr>
                <w:rFonts w:ascii="Arial" w:hAnsi="Arial" w:cs="Arial"/>
              </w:rPr>
            </w:pPr>
          </w:p>
        </w:tc>
      </w:tr>
      <w:tr w:rsidR="002A1C8B" w:rsidRPr="00893F15" w14:paraId="361A999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93" w14:textId="77777777" w:rsidR="002A1C8B" w:rsidRPr="005C048F" w:rsidRDefault="001C616E" w:rsidP="005E61A1">
            <w:pPr>
              <w:widowControl w:val="0"/>
              <w:numPr>
                <w:ilvl w:val="0"/>
                <w:numId w:val="2"/>
              </w:numPr>
              <w:pBdr>
                <w:top w:val="nil"/>
                <w:left w:val="nil"/>
                <w:bottom w:val="nil"/>
                <w:right w:val="nil"/>
                <w:between w:val="nil"/>
              </w:pBdr>
              <w:rPr>
                <w:rFonts w:ascii="Arial" w:hAnsi="Arial" w:cs="Arial"/>
                <w:b/>
                <w:color w:val="000000"/>
              </w:rPr>
            </w:pPr>
            <w:r w:rsidRPr="005C048F">
              <w:rPr>
                <w:rFonts w:ascii="Arial" w:hAnsi="Arial" w:cs="Arial"/>
                <w:b/>
                <w:i/>
                <w:color w:val="000000"/>
              </w:rPr>
              <w:t xml:space="preserve">alte tipuri de </w:t>
            </w:r>
            <w:r w:rsidRPr="005C048F">
              <w:rPr>
                <w:rFonts w:ascii="Arial" w:hAnsi="Arial" w:cs="Arial"/>
                <w:b/>
                <w:i/>
                <w:color w:val="000000"/>
              </w:rPr>
              <w:lastRenderedPageBreak/>
              <w:t>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99" w14:textId="77777777" w:rsidR="002A1C8B" w:rsidRPr="00893F15" w:rsidRDefault="002A1C8B" w:rsidP="005E61A1">
            <w:pPr>
              <w:jc w:val="center"/>
              <w:rPr>
                <w:rFonts w:ascii="Arial" w:hAnsi="Arial" w:cs="Arial"/>
              </w:rPr>
            </w:pPr>
          </w:p>
        </w:tc>
      </w:tr>
      <w:tr w:rsidR="002A1C8B" w:rsidRPr="00893F15" w14:paraId="361A99A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9B" w14:textId="77777777" w:rsidR="002A1C8B" w:rsidRPr="00893F15" w:rsidRDefault="001C616E" w:rsidP="005E61A1">
            <w:pPr>
              <w:widowControl w:val="0"/>
              <w:pBdr>
                <w:top w:val="nil"/>
                <w:left w:val="nil"/>
                <w:bottom w:val="nil"/>
                <w:right w:val="nil"/>
                <w:between w:val="nil"/>
              </w:pBdr>
              <w:ind w:left="175"/>
              <w:rPr>
                <w:rFonts w:ascii="Arial" w:hAnsi="Arial" w:cs="Arial"/>
                <w:b/>
                <w:color w:val="000000"/>
              </w:rPr>
            </w:pPr>
            <w:r w:rsidRPr="00893F15">
              <w:rPr>
                <w:rFonts w:ascii="Arial" w:hAnsi="Arial" w:cs="Arial"/>
                <w:b/>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A1" w14:textId="77777777" w:rsidR="002A1C8B" w:rsidRPr="00893F15" w:rsidRDefault="002A1C8B" w:rsidP="005E61A1">
            <w:pPr>
              <w:jc w:val="center"/>
              <w:rPr>
                <w:rFonts w:ascii="Arial" w:hAnsi="Arial" w:cs="Arial"/>
              </w:rPr>
            </w:pPr>
          </w:p>
        </w:tc>
      </w:tr>
      <w:tr w:rsidR="002A1C8B" w:rsidRPr="00893F15" w14:paraId="361A99A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A3" w14:textId="77777777" w:rsidR="002A1C8B" w:rsidRPr="00893F15" w:rsidRDefault="001C616E" w:rsidP="005E61A1">
            <w:pPr>
              <w:widowControl w:val="0"/>
              <w:numPr>
                <w:ilvl w:val="0"/>
                <w:numId w:val="5"/>
              </w:numPr>
              <w:pBdr>
                <w:top w:val="nil"/>
                <w:left w:val="nil"/>
                <w:bottom w:val="nil"/>
                <w:right w:val="nil"/>
                <w:between w:val="nil"/>
              </w:pBdr>
              <w:rPr>
                <w:rFonts w:ascii="Arial" w:hAnsi="Arial" w:cs="Arial"/>
                <w:color w:val="000000"/>
              </w:rPr>
            </w:pPr>
            <w:r w:rsidRPr="00893F15">
              <w:rPr>
                <w:rFonts w:ascii="Arial" w:hAnsi="Arial" w:cs="Arial"/>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A9" w14:textId="77777777" w:rsidR="002A1C8B" w:rsidRPr="00893F15" w:rsidRDefault="002A1C8B" w:rsidP="005E61A1">
            <w:pPr>
              <w:jc w:val="center"/>
              <w:rPr>
                <w:rFonts w:ascii="Arial" w:hAnsi="Arial" w:cs="Arial"/>
              </w:rPr>
            </w:pPr>
          </w:p>
        </w:tc>
      </w:tr>
      <w:tr w:rsidR="002A1C8B" w:rsidRPr="00893F15" w14:paraId="361A99B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AB" w14:textId="77777777" w:rsidR="002A1C8B" w:rsidRPr="00893F15" w:rsidRDefault="001C616E" w:rsidP="005E61A1">
            <w:pPr>
              <w:widowControl w:val="0"/>
              <w:numPr>
                <w:ilvl w:val="0"/>
                <w:numId w:val="5"/>
              </w:numPr>
              <w:pBdr>
                <w:top w:val="nil"/>
                <w:left w:val="nil"/>
                <w:bottom w:val="nil"/>
                <w:right w:val="nil"/>
                <w:between w:val="nil"/>
              </w:pBdr>
              <w:rPr>
                <w:rFonts w:ascii="Arial" w:hAnsi="Arial" w:cs="Arial"/>
                <w:color w:val="000000"/>
              </w:rPr>
            </w:pPr>
            <w:r w:rsidRPr="00893F15">
              <w:rPr>
                <w:rFonts w:ascii="Arial" w:hAnsi="Arial" w:cs="Arial"/>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B1" w14:textId="77777777" w:rsidR="002A1C8B" w:rsidRPr="00893F15" w:rsidRDefault="002A1C8B" w:rsidP="005E61A1">
            <w:pPr>
              <w:jc w:val="center"/>
              <w:rPr>
                <w:rFonts w:ascii="Arial" w:hAnsi="Arial" w:cs="Arial"/>
              </w:rPr>
            </w:pPr>
          </w:p>
        </w:tc>
      </w:tr>
      <w:tr w:rsidR="002A1C8B" w:rsidRPr="00893F15" w14:paraId="361A99B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B3" w14:textId="77777777" w:rsidR="002A1C8B" w:rsidRPr="00893F15" w:rsidRDefault="001C616E" w:rsidP="005E61A1">
            <w:pPr>
              <w:widowControl w:val="0"/>
              <w:pBdr>
                <w:top w:val="nil"/>
                <w:left w:val="nil"/>
                <w:bottom w:val="nil"/>
                <w:right w:val="nil"/>
                <w:between w:val="nil"/>
              </w:pBdr>
              <w:ind w:left="175"/>
              <w:rPr>
                <w:rFonts w:ascii="Arial" w:hAnsi="Arial" w:cs="Arial"/>
                <w:b/>
                <w:color w:val="000000"/>
              </w:rPr>
            </w:pPr>
            <w:r w:rsidRPr="00893F15">
              <w:rPr>
                <w:rFonts w:ascii="Arial" w:hAnsi="Arial" w:cs="Arial"/>
                <w:b/>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B9" w14:textId="77777777" w:rsidR="002A1C8B" w:rsidRPr="00893F15" w:rsidRDefault="002A1C8B" w:rsidP="005E61A1">
            <w:pPr>
              <w:jc w:val="center"/>
              <w:rPr>
                <w:rFonts w:ascii="Arial" w:hAnsi="Arial" w:cs="Arial"/>
              </w:rPr>
            </w:pPr>
          </w:p>
        </w:tc>
      </w:tr>
      <w:tr w:rsidR="002A1C8B" w:rsidRPr="00893F15" w14:paraId="361A99C2"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BB" w14:textId="77777777" w:rsidR="002A1C8B" w:rsidRPr="00893F15" w:rsidRDefault="001C616E" w:rsidP="005E61A1">
            <w:pPr>
              <w:widowControl w:val="0"/>
              <w:pBdr>
                <w:top w:val="nil"/>
                <w:left w:val="nil"/>
                <w:bottom w:val="nil"/>
                <w:right w:val="nil"/>
                <w:between w:val="nil"/>
              </w:pBdr>
              <w:ind w:left="33" w:firstLine="142"/>
              <w:rPr>
                <w:rFonts w:ascii="Arial" w:hAnsi="Arial" w:cs="Arial"/>
                <w:b/>
                <w:color w:val="000000"/>
              </w:rPr>
            </w:pPr>
            <w:r w:rsidRPr="00893F15">
              <w:rPr>
                <w:rFonts w:ascii="Arial" w:hAnsi="Arial" w:cs="Arial"/>
                <w:b/>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C1" w14:textId="77777777" w:rsidR="002A1C8B" w:rsidRPr="00893F15" w:rsidRDefault="002A1C8B" w:rsidP="005E61A1">
            <w:pPr>
              <w:jc w:val="center"/>
              <w:rPr>
                <w:rFonts w:ascii="Arial" w:hAnsi="Arial" w:cs="Arial"/>
              </w:rPr>
            </w:pPr>
          </w:p>
        </w:tc>
      </w:tr>
      <w:tr w:rsidR="002A1C8B" w:rsidRPr="00893F15" w14:paraId="361A99CA"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C3" w14:textId="0553A5E8" w:rsidR="002A1C8B" w:rsidRPr="00893F15" w:rsidRDefault="001C616E" w:rsidP="005E61A1">
            <w:pPr>
              <w:rPr>
                <w:rFonts w:ascii="Arial" w:hAnsi="Arial" w:cs="Arial"/>
                <w:b/>
              </w:rPr>
            </w:pPr>
            <w:r w:rsidRPr="00893F15">
              <w:rPr>
                <w:rFonts w:ascii="Arial" w:hAnsi="Arial" w:cs="Arial"/>
              </w:rPr>
              <w:t xml:space="preserve"> </w:t>
            </w:r>
            <w:r w:rsidR="005C048F">
              <w:rPr>
                <w:rFonts w:ascii="Arial" w:hAnsi="Arial" w:cs="Arial"/>
              </w:rPr>
              <w:t xml:space="preserve"> </w:t>
            </w:r>
            <w:r w:rsidRPr="00893F15">
              <w:rPr>
                <w:rFonts w:ascii="Arial" w:hAnsi="Arial" w:cs="Arial"/>
                <w:b/>
              </w:rPr>
              <w:t>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2A1C8B" w:rsidRPr="00893F15" w:rsidRDefault="002A1C8B" w:rsidP="005E61A1">
            <w:pPr>
              <w:jc w:val="center"/>
              <w:rPr>
                <w:rFonts w:ascii="Arial" w:hAnsi="Arial" w:cs="Arial"/>
              </w:rP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2A1C8B" w:rsidRPr="00893F15" w:rsidRDefault="002A1C8B"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2A1C8B" w:rsidRPr="00893F15" w:rsidRDefault="002A1C8B"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2A1C8B" w:rsidRPr="00893F15" w:rsidRDefault="002A1C8B"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2A1C8B" w:rsidRPr="00893F15" w:rsidRDefault="002A1C8B"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361A99C9" w14:textId="77777777" w:rsidR="002A1C8B" w:rsidRPr="00893F15" w:rsidRDefault="002A1C8B" w:rsidP="005E61A1">
            <w:pPr>
              <w:jc w:val="center"/>
              <w:rPr>
                <w:rFonts w:ascii="Arial" w:hAnsi="Arial" w:cs="Arial"/>
              </w:rPr>
            </w:pPr>
          </w:p>
        </w:tc>
      </w:tr>
      <w:tr w:rsidR="005E61A1" w:rsidRPr="00893F15" w14:paraId="24BE1BFB"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4B8180E6" w14:textId="77777777" w:rsidR="005E61A1" w:rsidRPr="00893F15" w:rsidRDefault="005E61A1" w:rsidP="005E61A1">
            <w:pPr>
              <w:widowControl w:val="0"/>
              <w:pBdr>
                <w:top w:val="nil"/>
                <w:left w:val="nil"/>
                <w:bottom w:val="nil"/>
                <w:right w:val="nil"/>
                <w:between w:val="nil"/>
              </w:pBdr>
              <w:spacing w:line="276" w:lineRule="auto"/>
              <w:ind w:left="33"/>
              <w:rPr>
                <w:rFonts w:ascii="Arial" w:hAnsi="Arial" w:cs="Arial"/>
                <w:b/>
                <w:color w:val="000000"/>
              </w:rPr>
            </w:pPr>
            <w:r>
              <w:rPr>
                <w:rFonts w:ascii="Arial" w:hAnsi="Arial" w:cs="Arial"/>
                <w:b/>
                <w:color w:val="000000"/>
              </w:rPr>
              <w:t>4</w:t>
            </w:r>
            <w:r w:rsidRPr="00893F15">
              <w:rPr>
                <w:rFonts w:ascii="Arial" w:hAnsi="Arial" w:cs="Arial"/>
                <w:b/>
                <w:color w:val="000000"/>
              </w:rPr>
              <w:t>.7. Prezentarea, în cazul proiectelor de acte normative a căror adoptare atrage majorarea cheltuielilor bugetare, a următoarelor documente:</w:t>
            </w:r>
          </w:p>
          <w:p w14:paraId="423AC8A1" w14:textId="77777777" w:rsidR="005E61A1" w:rsidRPr="00893F15" w:rsidRDefault="005E61A1" w:rsidP="005E61A1">
            <w:pPr>
              <w:widowControl w:val="0"/>
              <w:pBdr>
                <w:top w:val="nil"/>
                <w:left w:val="nil"/>
                <w:bottom w:val="nil"/>
                <w:right w:val="nil"/>
                <w:between w:val="nil"/>
              </w:pBdr>
              <w:spacing w:line="276" w:lineRule="auto"/>
              <w:ind w:left="33"/>
              <w:rPr>
                <w:rFonts w:ascii="Arial" w:hAnsi="Arial" w:cs="Arial"/>
                <w:b/>
                <w:color w:val="000000"/>
              </w:rPr>
            </w:pPr>
            <w:r w:rsidRPr="00893F15">
              <w:rPr>
                <w:rFonts w:ascii="Arial" w:hAnsi="Arial" w:cs="Arial"/>
                <w:b/>
                <w:color w:val="000000"/>
              </w:rPr>
              <w:t>a) fișa financiară prevăzută la art.15 din Legea nr.500/2002 privind finanțele publice, cu modificările și completările ulterioare însoțită de ipotezele și metodologia de calcul utilizată;</w:t>
            </w:r>
          </w:p>
          <w:p w14:paraId="5B9A1B37" w14:textId="642F907E" w:rsidR="005E61A1" w:rsidRPr="00893F15" w:rsidRDefault="005E61A1" w:rsidP="005E61A1">
            <w:pPr>
              <w:rPr>
                <w:rFonts w:ascii="Arial" w:hAnsi="Arial" w:cs="Arial"/>
              </w:rPr>
            </w:pPr>
            <w:r w:rsidRPr="00893F15">
              <w:rPr>
                <w:rFonts w:ascii="Arial" w:hAnsi="Arial" w:cs="Arial"/>
                <w:b/>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4212F2F5" w14:textId="407F6775" w:rsidR="005E61A1" w:rsidRPr="00893F15" w:rsidRDefault="005E61A1" w:rsidP="005E61A1">
            <w:pPr>
              <w:jc w:val="center"/>
              <w:rPr>
                <w:rFonts w:ascii="Arial" w:hAnsi="Arial" w:cs="Arial"/>
              </w:rPr>
            </w:pPr>
            <w:r w:rsidRPr="00893F15">
              <w:rPr>
                <w:rFonts w:ascii="Arial" w:hAnsi="Arial" w:cs="Arial"/>
              </w:rPr>
              <w:t>Nu este cazul</w:t>
            </w:r>
          </w:p>
        </w:tc>
        <w:tc>
          <w:tcPr>
            <w:tcW w:w="1271" w:type="dxa"/>
            <w:tcBorders>
              <w:top w:val="single" w:sz="4" w:space="0" w:color="000000"/>
              <w:left w:val="single" w:sz="4" w:space="0" w:color="000000"/>
              <w:bottom w:val="single" w:sz="4" w:space="0" w:color="000000"/>
              <w:right w:val="single" w:sz="4" w:space="0" w:color="000000"/>
            </w:tcBorders>
          </w:tcPr>
          <w:p w14:paraId="6BFF8302" w14:textId="77777777" w:rsidR="005E61A1" w:rsidRPr="00893F15" w:rsidRDefault="005E61A1" w:rsidP="005E61A1">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14:paraId="4451D40B" w14:textId="77777777" w:rsidR="005E61A1" w:rsidRPr="00893F15" w:rsidRDefault="005E61A1" w:rsidP="005E61A1">
            <w:pPr>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12408EA1" w14:textId="77777777" w:rsidR="005E61A1" w:rsidRPr="00893F15" w:rsidRDefault="005E61A1" w:rsidP="005E61A1">
            <w:pPr>
              <w:jc w:val="center"/>
              <w:rPr>
                <w:rFonts w:ascii="Arial" w:hAnsi="Arial" w:cs="Arial"/>
              </w:rPr>
            </w:pPr>
          </w:p>
        </w:tc>
        <w:tc>
          <w:tcPr>
            <w:tcW w:w="970" w:type="dxa"/>
            <w:tcBorders>
              <w:top w:val="single" w:sz="4" w:space="0" w:color="000000"/>
              <w:left w:val="single" w:sz="4" w:space="0" w:color="000000"/>
              <w:bottom w:val="single" w:sz="4" w:space="0" w:color="000000"/>
              <w:right w:val="single" w:sz="4" w:space="0" w:color="000000"/>
            </w:tcBorders>
          </w:tcPr>
          <w:p w14:paraId="51AC67CA" w14:textId="77777777" w:rsidR="005E61A1" w:rsidRPr="00893F15" w:rsidRDefault="005E61A1" w:rsidP="005E61A1">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14:paraId="5E169E27" w14:textId="77777777" w:rsidR="005E61A1" w:rsidRPr="00893F15" w:rsidRDefault="005E61A1" w:rsidP="005E61A1">
            <w:pPr>
              <w:jc w:val="center"/>
              <w:rPr>
                <w:rFonts w:ascii="Arial" w:hAnsi="Arial" w:cs="Arial"/>
              </w:rPr>
            </w:pPr>
          </w:p>
        </w:tc>
      </w:tr>
      <w:tr w:rsidR="002A1C8B" w:rsidRPr="00893F15" w14:paraId="361A99D7" w14:textId="77777777" w:rsidTr="00705E43">
        <w:tc>
          <w:tcPr>
            <w:tcW w:w="2835" w:type="dxa"/>
            <w:tcBorders>
              <w:top w:val="single" w:sz="4" w:space="0" w:color="000000"/>
              <w:left w:val="single" w:sz="4" w:space="0" w:color="000000"/>
              <w:bottom w:val="single" w:sz="4" w:space="0" w:color="000000"/>
              <w:right w:val="single" w:sz="4" w:space="0" w:color="000000"/>
            </w:tcBorders>
          </w:tcPr>
          <w:p w14:paraId="361A99D5" w14:textId="77777777" w:rsidR="002A1C8B" w:rsidRPr="00893F15" w:rsidRDefault="001C616E" w:rsidP="00A5245F">
            <w:pPr>
              <w:widowControl w:val="0"/>
              <w:pBdr>
                <w:top w:val="nil"/>
                <w:left w:val="nil"/>
                <w:bottom w:val="nil"/>
                <w:right w:val="nil"/>
                <w:between w:val="nil"/>
              </w:pBdr>
              <w:spacing w:line="276" w:lineRule="auto"/>
              <w:ind w:left="33"/>
              <w:rPr>
                <w:rFonts w:ascii="Arial" w:hAnsi="Arial" w:cs="Arial"/>
                <w:b/>
                <w:color w:val="000000"/>
              </w:rPr>
            </w:pPr>
            <w:r w:rsidRPr="00893F15">
              <w:rPr>
                <w:rFonts w:ascii="Arial" w:hAnsi="Arial" w:cs="Arial"/>
                <w:b/>
                <w:color w:val="000000"/>
              </w:rPr>
              <w:lastRenderedPageBreak/>
              <w:t>4.8. Alte informații</w:t>
            </w:r>
          </w:p>
        </w:tc>
        <w:tc>
          <w:tcPr>
            <w:tcW w:w="7079" w:type="dxa"/>
            <w:gridSpan w:val="6"/>
            <w:tcBorders>
              <w:top w:val="single" w:sz="4" w:space="0" w:color="000000"/>
              <w:left w:val="single" w:sz="4" w:space="0" w:color="000000"/>
              <w:bottom w:val="single" w:sz="4" w:space="0" w:color="000000"/>
              <w:right w:val="single" w:sz="4" w:space="0" w:color="000000"/>
            </w:tcBorders>
          </w:tcPr>
          <w:p w14:paraId="361A99D6" w14:textId="0F7581CD" w:rsidR="000A7C8D" w:rsidRPr="000A7C8D" w:rsidRDefault="000A7C8D" w:rsidP="00F26753">
            <w:pPr>
              <w:spacing w:line="276" w:lineRule="auto"/>
              <w:jc w:val="both"/>
              <w:rPr>
                <w:rFonts w:ascii="Arial" w:hAnsi="Arial" w:cs="Arial"/>
              </w:rPr>
            </w:pPr>
            <w:r w:rsidRPr="000A7C8D">
              <w:rPr>
                <w:rFonts w:ascii="Arial" w:hAnsi="Arial" w:cs="Arial"/>
              </w:rPr>
              <w:t xml:space="preserve">Finanţarea obiectivului de investiţii </w:t>
            </w:r>
            <w:r w:rsidR="00354CFA" w:rsidRPr="006D2311">
              <w:rPr>
                <w:rFonts w:ascii="Arial" w:hAnsi="Arial" w:cs="Arial"/>
              </w:rPr>
              <w:t>se realizează din fonduri externe nerambursabile prin Programul Național de Redresare și Reziliență, Pilonul V, Componenta V.1. – Sănătate, Investiția nr. 2 – Investiții în infrastructura spitalicească publică, de la bugetul de stat prin bugetul Ministerului Sănătății în limita sumelor aprobate anual cu această destinaţie, precum şi din alte surse legal constituite, conform programelor de investiţii publice aprobate potrivit legii.</w:t>
            </w:r>
          </w:p>
        </w:tc>
      </w:tr>
    </w:tbl>
    <w:p w14:paraId="361A99D8" w14:textId="77777777" w:rsidR="002A1C8B" w:rsidRDefault="002A1C8B" w:rsidP="00A5245F">
      <w:pPr>
        <w:spacing w:line="276" w:lineRule="auto"/>
        <w:rPr>
          <w:rFonts w:ascii="Arial" w:hAnsi="Arial" w:cs="Arial"/>
          <w:b/>
        </w:rPr>
      </w:pPr>
    </w:p>
    <w:p w14:paraId="384DEB36" w14:textId="77777777" w:rsidR="000A7C8D" w:rsidRPr="00893F15" w:rsidRDefault="000A7C8D" w:rsidP="00A5245F">
      <w:pPr>
        <w:spacing w:line="276" w:lineRule="auto"/>
        <w:rPr>
          <w:rFonts w:ascii="Arial" w:hAnsi="Arial" w:cs="Arial"/>
          <w:b/>
        </w:rPr>
      </w:pPr>
    </w:p>
    <w:tbl>
      <w:tblPr>
        <w:tblStyle w:val="a3"/>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48"/>
      </w:tblGrid>
      <w:tr w:rsidR="002A1C8B" w:rsidRPr="00893F15" w14:paraId="361A99DB" w14:textId="77777777" w:rsidTr="00705E43">
        <w:tc>
          <w:tcPr>
            <w:tcW w:w="9900" w:type="dxa"/>
            <w:gridSpan w:val="2"/>
            <w:tcBorders>
              <w:top w:val="single" w:sz="4" w:space="0" w:color="000000"/>
              <w:left w:val="single" w:sz="4" w:space="0" w:color="000000"/>
              <w:bottom w:val="single" w:sz="4" w:space="0" w:color="000000"/>
              <w:right w:val="single" w:sz="4" w:space="0" w:color="000000"/>
            </w:tcBorders>
          </w:tcPr>
          <w:p w14:paraId="24C036AF" w14:textId="77777777" w:rsidR="00885432" w:rsidRDefault="00885432" w:rsidP="00A5245F">
            <w:pPr>
              <w:spacing w:line="276" w:lineRule="auto"/>
              <w:jc w:val="center"/>
              <w:rPr>
                <w:rFonts w:ascii="Arial" w:hAnsi="Arial" w:cs="Arial"/>
                <w:b/>
              </w:rPr>
            </w:pPr>
          </w:p>
          <w:p w14:paraId="361A99D9" w14:textId="77777777" w:rsidR="002A1C8B" w:rsidRPr="00893F15" w:rsidRDefault="001C616E" w:rsidP="00A5245F">
            <w:pPr>
              <w:spacing w:line="276" w:lineRule="auto"/>
              <w:jc w:val="center"/>
              <w:rPr>
                <w:rFonts w:ascii="Arial" w:hAnsi="Arial" w:cs="Arial"/>
                <w:b/>
              </w:rPr>
            </w:pPr>
            <w:r w:rsidRPr="00893F15">
              <w:rPr>
                <w:rFonts w:ascii="Arial" w:hAnsi="Arial" w:cs="Arial"/>
                <w:b/>
              </w:rPr>
              <w:t>Secţiunea a 5-a</w:t>
            </w:r>
          </w:p>
          <w:p w14:paraId="7CFEA56C" w14:textId="77777777" w:rsidR="002A1C8B" w:rsidRDefault="001C616E" w:rsidP="00A5245F">
            <w:pPr>
              <w:spacing w:line="276" w:lineRule="auto"/>
              <w:jc w:val="center"/>
              <w:rPr>
                <w:rFonts w:ascii="Arial" w:hAnsi="Arial" w:cs="Arial"/>
                <w:b/>
              </w:rPr>
            </w:pPr>
            <w:r w:rsidRPr="00893F15">
              <w:rPr>
                <w:rFonts w:ascii="Arial" w:hAnsi="Arial" w:cs="Arial"/>
                <w:b/>
              </w:rPr>
              <w:t>Efectele proiectului de act normativ asupra legislaţiei în vigoare</w:t>
            </w:r>
          </w:p>
          <w:p w14:paraId="361A99DA" w14:textId="77777777" w:rsidR="00885432" w:rsidRPr="00893F15" w:rsidRDefault="00885432" w:rsidP="00A5245F">
            <w:pPr>
              <w:spacing w:line="276" w:lineRule="auto"/>
              <w:jc w:val="center"/>
              <w:rPr>
                <w:rFonts w:ascii="Arial" w:hAnsi="Arial" w:cs="Arial"/>
                <w:b/>
              </w:rPr>
            </w:pPr>
          </w:p>
        </w:tc>
      </w:tr>
      <w:tr w:rsidR="002A1C8B" w:rsidRPr="00893F15" w14:paraId="361A99DE"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DC" w14:textId="77777777" w:rsidR="002A1C8B" w:rsidRPr="00705E43" w:rsidRDefault="001C616E" w:rsidP="00A5245F">
            <w:pPr>
              <w:spacing w:line="276" w:lineRule="auto"/>
              <w:rPr>
                <w:rFonts w:ascii="Arial" w:hAnsi="Arial" w:cs="Arial"/>
                <w:b/>
              </w:rPr>
            </w:pPr>
            <w:r w:rsidRPr="00705E43">
              <w:rPr>
                <w:rFonts w:ascii="Arial" w:hAnsi="Arial" w:cs="Arial"/>
                <w:b/>
              </w:rPr>
              <w:t>5.1.Măsuri normative necesare pentru aplicarea prevederilor proiectului de act normativ:</w:t>
            </w:r>
          </w:p>
        </w:tc>
        <w:tc>
          <w:tcPr>
            <w:tcW w:w="7348" w:type="dxa"/>
            <w:tcBorders>
              <w:top w:val="single" w:sz="4" w:space="0" w:color="000000"/>
              <w:left w:val="single" w:sz="4" w:space="0" w:color="000000"/>
              <w:bottom w:val="single" w:sz="4" w:space="0" w:color="000000"/>
              <w:right w:val="single" w:sz="4" w:space="0" w:color="000000"/>
            </w:tcBorders>
          </w:tcPr>
          <w:p w14:paraId="361A99DD"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E1"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DF" w14:textId="77777777" w:rsidR="002A1C8B" w:rsidRPr="00705E43" w:rsidRDefault="001C616E" w:rsidP="00A5245F">
            <w:pPr>
              <w:spacing w:line="276" w:lineRule="auto"/>
              <w:rPr>
                <w:rFonts w:ascii="Arial" w:hAnsi="Arial" w:cs="Arial"/>
                <w:b/>
              </w:rPr>
            </w:pPr>
            <w:r w:rsidRPr="00705E43">
              <w:rPr>
                <w:rFonts w:ascii="Arial" w:hAnsi="Arial" w:cs="Arial"/>
                <w:b/>
              </w:rPr>
              <w:t>5.2. Impactul asupra legislaţiei în domeniul achiziţiilor publice</w:t>
            </w:r>
          </w:p>
        </w:tc>
        <w:tc>
          <w:tcPr>
            <w:tcW w:w="7348" w:type="dxa"/>
            <w:tcBorders>
              <w:top w:val="single" w:sz="4" w:space="0" w:color="000000"/>
              <w:left w:val="single" w:sz="4" w:space="0" w:color="000000"/>
              <w:bottom w:val="single" w:sz="4" w:space="0" w:color="000000"/>
              <w:right w:val="single" w:sz="4" w:space="0" w:color="000000"/>
            </w:tcBorders>
          </w:tcPr>
          <w:p w14:paraId="361A99E0"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E4"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E2" w14:textId="77777777" w:rsidR="002A1C8B" w:rsidRPr="00705E43" w:rsidRDefault="001C616E" w:rsidP="00A5245F">
            <w:pPr>
              <w:spacing w:line="276" w:lineRule="auto"/>
              <w:rPr>
                <w:rFonts w:ascii="Arial" w:hAnsi="Arial" w:cs="Arial"/>
                <w:b/>
              </w:rPr>
            </w:pPr>
            <w:r w:rsidRPr="00705E43">
              <w:rPr>
                <w:rFonts w:ascii="Arial" w:hAnsi="Arial" w:cs="Arial"/>
                <w:b/>
              </w:rPr>
              <w:t>5.3. Conformitatea proiectului de act normativ cu legislaţia UE (în cazul proiectelor ce transpun sau asigură aplicarea unor prevederi de drept UE)</w:t>
            </w:r>
          </w:p>
        </w:tc>
        <w:tc>
          <w:tcPr>
            <w:tcW w:w="7348" w:type="dxa"/>
            <w:tcBorders>
              <w:top w:val="single" w:sz="4" w:space="0" w:color="000000"/>
              <w:left w:val="single" w:sz="4" w:space="0" w:color="000000"/>
              <w:bottom w:val="single" w:sz="4" w:space="0" w:color="000000"/>
              <w:right w:val="single" w:sz="4" w:space="0" w:color="000000"/>
            </w:tcBorders>
          </w:tcPr>
          <w:p w14:paraId="361A99E3"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E7"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E5" w14:textId="77777777" w:rsidR="002A1C8B" w:rsidRPr="00705E43" w:rsidRDefault="001C616E" w:rsidP="00A5245F">
            <w:pPr>
              <w:spacing w:line="276" w:lineRule="auto"/>
              <w:rPr>
                <w:rFonts w:ascii="Arial" w:hAnsi="Arial" w:cs="Arial"/>
                <w:b/>
              </w:rPr>
            </w:pPr>
            <w:r w:rsidRPr="00705E43">
              <w:rPr>
                <w:rFonts w:ascii="Arial" w:hAnsi="Arial" w:cs="Arial"/>
                <w:b/>
              </w:rPr>
              <w:t>5.3.1. Măsuri normative necesare transpunerii directivelor UE</w:t>
            </w:r>
          </w:p>
        </w:tc>
        <w:tc>
          <w:tcPr>
            <w:tcW w:w="7348" w:type="dxa"/>
            <w:tcBorders>
              <w:top w:val="single" w:sz="4" w:space="0" w:color="000000"/>
              <w:left w:val="single" w:sz="4" w:space="0" w:color="000000"/>
              <w:bottom w:val="single" w:sz="4" w:space="0" w:color="000000"/>
              <w:right w:val="single" w:sz="4" w:space="0" w:color="000000"/>
            </w:tcBorders>
          </w:tcPr>
          <w:p w14:paraId="361A99E6"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EA"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E8" w14:textId="77777777" w:rsidR="002A1C8B" w:rsidRPr="00705E43" w:rsidRDefault="001C616E" w:rsidP="00A5245F">
            <w:pPr>
              <w:spacing w:line="276" w:lineRule="auto"/>
              <w:rPr>
                <w:rFonts w:ascii="Arial" w:hAnsi="Arial" w:cs="Arial"/>
                <w:b/>
              </w:rPr>
            </w:pPr>
            <w:r w:rsidRPr="00705E43">
              <w:rPr>
                <w:rFonts w:ascii="Arial" w:hAnsi="Arial" w:cs="Arial"/>
                <w:b/>
              </w:rPr>
              <w:t>5.3.2. Măsuri normative necesare aplicării actelor legislative UE</w:t>
            </w:r>
          </w:p>
        </w:tc>
        <w:tc>
          <w:tcPr>
            <w:tcW w:w="7348" w:type="dxa"/>
            <w:tcBorders>
              <w:top w:val="single" w:sz="4" w:space="0" w:color="000000"/>
              <w:left w:val="single" w:sz="4" w:space="0" w:color="000000"/>
              <w:bottom w:val="single" w:sz="4" w:space="0" w:color="000000"/>
              <w:right w:val="single" w:sz="4" w:space="0" w:color="000000"/>
            </w:tcBorders>
          </w:tcPr>
          <w:p w14:paraId="361A99E9"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ED"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EB" w14:textId="77777777" w:rsidR="002A1C8B" w:rsidRPr="00705E43" w:rsidRDefault="001C616E" w:rsidP="00A5245F">
            <w:pPr>
              <w:spacing w:line="276" w:lineRule="auto"/>
              <w:rPr>
                <w:rFonts w:ascii="Arial" w:hAnsi="Arial" w:cs="Arial"/>
                <w:b/>
              </w:rPr>
            </w:pPr>
            <w:r w:rsidRPr="00705E43">
              <w:rPr>
                <w:rFonts w:ascii="Arial" w:hAnsi="Arial" w:cs="Arial"/>
                <w:b/>
              </w:rPr>
              <w:t>5. 4. Hotărâri ale Curții de Justiție a Uniunii Europene</w:t>
            </w:r>
          </w:p>
        </w:tc>
        <w:tc>
          <w:tcPr>
            <w:tcW w:w="7348" w:type="dxa"/>
            <w:tcBorders>
              <w:top w:val="single" w:sz="4" w:space="0" w:color="000000"/>
              <w:left w:val="single" w:sz="4" w:space="0" w:color="000000"/>
              <w:bottom w:val="single" w:sz="4" w:space="0" w:color="000000"/>
              <w:right w:val="single" w:sz="4" w:space="0" w:color="000000"/>
            </w:tcBorders>
          </w:tcPr>
          <w:p w14:paraId="361A99EC" w14:textId="77777777" w:rsidR="002A1C8B" w:rsidRPr="00893F15" w:rsidRDefault="001C616E" w:rsidP="00A5245F">
            <w:pPr>
              <w:spacing w:line="276" w:lineRule="auto"/>
              <w:rPr>
                <w:rFonts w:ascii="Arial" w:hAnsi="Arial" w:cs="Arial"/>
              </w:rPr>
            </w:pPr>
            <w:r w:rsidRPr="00893F15">
              <w:rPr>
                <w:rFonts w:ascii="Arial" w:hAnsi="Arial" w:cs="Arial"/>
              </w:rPr>
              <w:t>Proiectul de act normativ nu se referă la acest subiect</w:t>
            </w:r>
          </w:p>
        </w:tc>
      </w:tr>
      <w:tr w:rsidR="002A1C8B" w:rsidRPr="00893F15" w14:paraId="361A99F0"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EE" w14:textId="165C6EE2" w:rsidR="002A1C8B" w:rsidRPr="00705E43" w:rsidRDefault="001C616E" w:rsidP="00A5245F">
            <w:pPr>
              <w:spacing w:line="276" w:lineRule="auto"/>
              <w:rPr>
                <w:rFonts w:ascii="Arial" w:hAnsi="Arial" w:cs="Arial"/>
                <w:b/>
              </w:rPr>
            </w:pPr>
            <w:r w:rsidRPr="00705E43">
              <w:rPr>
                <w:rFonts w:ascii="Arial" w:hAnsi="Arial" w:cs="Arial"/>
                <w:b/>
              </w:rPr>
              <w:t xml:space="preserve">5.5. Alte acte normative și/sau </w:t>
            </w:r>
            <w:r w:rsidRPr="00705E43">
              <w:rPr>
                <w:rFonts w:ascii="Arial" w:hAnsi="Arial" w:cs="Arial"/>
                <w:b/>
              </w:rPr>
              <w:lastRenderedPageBreak/>
              <w:t>documente internaționale din care</w:t>
            </w:r>
            <w:r w:rsidR="00705E43" w:rsidRPr="00705E43">
              <w:rPr>
                <w:rFonts w:ascii="Arial" w:hAnsi="Arial" w:cs="Arial"/>
                <w:b/>
              </w:rPr>
              <w:t xml:space="preserve"> </w:t>
            </w:r>
            <w:r w:rsidRPr="00705E43">
              <w:rPr>
                <w:rFonts w:ascii="Arial" w:hAnsi="Arial" w:cs="Arial"/>
                <w:b/>
              </w:rPr>
              <w:t>decurg angajamente asum</w:t>
            </w:r>
            <w:r w:rsidR="00705E43" w:rsidRPr="00705E43">
              <w:rPr>
                <w:rFonts w:ascii="Arial" w:hAnsi="Arial" w:cs="Arial"/>
                <w:b/>
              </w:rPr>
              <w:t>a</w:t>
            </w:r>
            <w:r w:rsidRPr="00705E43">
              <w:rPr>
                <w:rFonts w:ascii="Arial" w:hAnsi="Arial" w:cs="Arial"/>
                <w:b/>
              </w:rPr>
              <w:t>te</w:t>
            </w:r>
          </w:p>
        </w:tc>
        <w:tc>
          <w:tcPr>
            <w:tcW w:w="7348" w:type="dxa"/>
            <w:tcBorders>
              <w:top w:val="single" w:sz="4" w:space="0" w:color="000000"/>
              <w:left w:val="single" w:sz="4" w:space="0" w:color="000000"/>
              <w:bottom w:val="single" w:sz="4" w:space="0" w:color="000000"/>
              <w:right w:val="single" w:sz="4" w:space="0" w:color="000000"/>
            </w:tcBorders>
          </w:tcPr>
          <w:p w14:paraId="361A99EF" w14:textId="77777777" w:rsidR="002A1C8B" w:rsidRPr="00893F15" w:rsidRDefault="001C616E" w:rsidP="00A5245F">
            <w:pPr>
              <w:spacing w:line="276" w:lineRule="auto"/>
              <w:rPr>
                <w:rFonts w:ascii="Arial" w:hAnsi="Arial" w:cs="Arial"/>
              </w:rPr>
            </w:pPr>
            <w:r w:rsidRPr="00893F15">
              <w:rPr>
                <w:rFonts w:ascii="Arial" w:hAnsi="Arial" w:cs="Arial"/>
              </w:rPr>
              <w:lastRenderedPageBreak/>
              <w:t>Proiectul de act normativ nu se referă la acest subiect</w:t>
            </w:r>
          </w:p>
        </w:tc>
      </w:tr>
      <w:tr w:rsidR="002A1C8B" w:rsidRPr="00893F15" w14:paraId="361A99F3" w14:textId="77777777" w:rsidTr="00705E43">
        <w:tc>
          <w:tcPr>
            <w:tcW w:w="2552" w:type="dxa"/>
            <w:tcBorders>
              <w:top w:val="single" w:sz="4" w:space="0" w:color="000000"/>
              <w:left w:val="single" w:sz="4" w:space="0" w:color="000000"/>
              <w:bottom w:val="single" w:sz="4" w:space="0" w:color="000000"/>
              <w:right w:val="single" w:sz="4" w:space="0" w:color="000000"/>
            </w:tcBorders>
          </w:tcPr>
          <w:p w14:paraId="361A99F1" w14:textId="77777777" w:rsidR="002A1C8B" w:rsidRPr="00705E43" w:rsidRDefault="001C616E" w:rsidP="00A5245F">
            <w:pPr>
              <w:spacing w:line="276" w:lineRule="auto"/>
              <w:rPr>
                <w:rFonts w:ascii="Arial" w:hAnsi="Arial" w:cs="Arial"/>
                <w:b/>
              </w:rPr>
            </w:pPr>
            <w:r w:rsidRPr="00705E43">
              <w:rPr>
                <w:rFonts w:ascii="Arial" w:hAnsi="Arial" w:cs="Arial"/>
                <w:b/>
              </w:rPr>
              <w:t>5.6.Alte informaţii</w:t>
            </w:r>
          </w:p>
        </w:tc>
        <w:tc>
          <w:tcPr>
            <w:tcW w:w="7348" w:type="dxa"/>
            <w:tcBorders>
              <w:top w:val="single" w:sz="4" w:space="0" w:color="000000"/>
              <w:left w:val="single" w:sz="4" w:space="0" w:color="000000"/>
              <w:bottom w:val="single" w:sz="4" w:space="0" w:color="000000"/>
              <w:right w:val="single" w:sz="4" w:space="0" w:color="000000"/>
            </w:tcBorders>
          </w:tcPr>
          <w:p w14:paraId="361A99F2"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bl>
    <w:p w14:paraId="361A99F5" w14:textId="77777777" w:rsidR="002A1C8B" w:rsidRDefault="002A1C8B" w:rsidP="00A5245F">
      <w:pPr>
        <w:spacing w:line="276" w:lineRule="auto"/>
        <w:ind w:right="-794"/>
        <w:rPr>
          <w:rFonts w:ascii="Arial" w:hAnsi="Arial" w:cs="Arial"/>
          <w:b/>
        </w:rPr>
      </w:pPr>
    </w:p>
    <w:p w14:paraId="175B99FF" w14:textId="77777777" w:rsidR="005C048F" w:rsidRDefault="005C048F" w:rsidP="00A5245F">
      <w:pPr>
        <w:spacing w:line="276" w:lineRule="auto"/>
        <w:ind w:right="-794"/>
        <w:rPr>
          <w:rFonts w:ascii="Arial" w:hAnsi="Arial" w:cs="Arial"/>
          <w:b/>
        </w:rPr>
      </w:pPr>
    </w:p>
    <w:p w14:paraId="302F7728" w14:textId="77777777" w:rsidR="005C048F" w:rsidRPr="00893F15" w:rsidRDefault="005C048F" w:rsidP="00A5245F">
      <w:pPr>
        <w:spacing w:line="276" w:lineRule="auto"/>
        <w:ind w:right="-794"/>
        <w:rPr>
          <w:rFonts w:ascii="Arial" w:hAnsi="Arial" w:cs="Arial"/>
          <w:b/>
        </w:rPr>
      </w:pPr>
    </w:p>
    <w:tbl>
      <w:tblPr>
        <w:tblStyle w:val="a4"/>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660"/>
      </w:tblGrid>
      <w:tr w:rsidR="002A1C8B" w:rsidRPr="00893F15" w14:paraId="361A99F8" w14:textId="77777777" w:rsidTr="00705E43">
        <w:tc>
          <w:tcPr>
            <w:tcW w:w="9360" w:type="dxa"/>
            <w:gridSpan w:val="2"/>
            <w:tcBorders>
              <w:top w:val="single" w:sz="4" w:space="0" w:color="000000"/>
              <w:left w:val="single" w:sz="4" w:space="0" w:color="000000"/>
              <w:bottom w:val="single" w:sz="4" w:space="0" w:color="000000"/>
              <w:right w:val="single" w:sz="4" w:space="0" w:color="000000"/>
            </w:tcBorders>
          </w:tcPr>
          <w:p w14:paraId="3C025388" w14:textId="77777777" w:rsidR="00885432" w:rsidRDefault="00885432" w:rsidP="00A5245F">
            <w:pPr>
              <w:spacing w:line="276" w:lineRule="auto"/>
              <w:ind w:right="-794"/>
              <w:jc w:val="center"/>
              <w:rPr>
                <w:rFonts w:ascii="Arial" w:hAnsi="Arial" w:cs="Arial"/>
                <w:b/>
              </w:rPr>
            </w:pPr>
          </w:p>
          <w:p w14:paraId="361A99F6" w14:textId="77777777" w:rsidR="002A1C8B" w:rsidRPr="00893F15" w:rsidRDefault="001C616E" w:rsidP="00A5245F">
            <w:pPr>
              <w:spacing w:line="276" w:lineRule="auto"/>
              <w:ind w:right="-794"/>
              <w:jc w:val="center"/>
              <w:rPr>
                <w:rFonts w:ascii="Arial" w:hAnsi="Arial" w:cs="Arial"/>
                <w:b/>
              </w:rPr>
            </w:pPr>
            <w:r w:rsidRPr="00893F15">
              <w:rPr>
                <w:rFonts w:ascii="Arial" w:hAnsi="Arial" w:cs="Arial"/>
                <w:b/>
              </w:rPr>
              <w:t xml:space="preserve">Secţiunea a 6-a </w:t>
            </w:r>
          </w:p>
          <w:p w14:paraId="404B531C" w14:textId="77777777" w:rsidR="002A1C8B" w:rsidRDefault="001C616E" w:rsidP="00A5245F">
            <w:pPr>
              <w:spacing w:line="276" w:lineRule="auto"/>
              <w:ind w:right="-794"/>
              <w:jc w:val="center"/>
              <w:rPr>
                <w:rFonts w:ascii="Arial" w:hAnsi="Arial" w:cs="Arial"/>
                <w:b/>
              </w:rPr>
            </w:pPr>
            <w:r w:rsidRPr="00893F15">
              <w:rPr>
                <w:rFonts w:ascii="Arial" w:hAnsi="Arial" w:cs="Arial"/>
                <w:b/>
              </w:rPr>
              <w:t>Consultările efectuate în vederea elaborării proiectului de act normativ</w:t>
            </w:r>
          </w:p>
          <w:p w14:paraId="361A99F7" w14:textId="77777777" w:rsidR="00885432" w:rsidRPr="00893F15" w:rsidRDefault="00885432" w:rsidP="00A5245F">
            <w:pPr>
              <w:spacing w:line="276" w:lineRule="auto"/>
              <w:ind w:right="-794"/>
              <w:jc w:val="center"/>
              <w:rPr>
                <w:rFonts w:ascii="Arial" w:hAnsi="Arial" w:cs="Arial"/>
              </w:rPr>
            </w:pPr>
          </w:p>
        </w:tc>
      </w:tr>
      <w:tr w:rsidR="002A1C8B" w:rsidRPr="00893F15" w14:paraId="361A99FB"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9F9" w14:textId="77777777" w:rsidR="002A1C8B" w:rsidRPr="005C048F" w:rsidRDefault="001C616E" w:rsidP="00A5245F">
            <w:pPr>
              <w:spacing w:line="276" w:lineRule="auto"/>
              <w:rPr>
                <w:rFonts w:ascii="Arial" w:hAnsi="Arial" w:cs="Arial"/>
                <w:b/>
              </w:rPr>
            </w:pPr>
            <w:r w:rsidRPr="005C048F">
              <w:rPr>
                <w:rFonts w:ascii="Arial" w:hAnsi="Arial" w:cs="Arial"/>
                <w:b/>
              </w:rPr>
              <w:t>6.1.Informaţii privind neaplicarea procedurii de participare la elaborarea actelor normative</w:t>
            </w:r>
          </w:p>
        </w:tc>
        <w:tc>
          <w:tcPr>
            <w:tcW w:w="6660" w:type="dxa"/>
            <w:tcBorders>
              <w:top w:val="single" w:sz="4" w:space="0" w:color="000000"/>
              <w:left w:val="single" w:sz="4" w:space="0" w:color="000000"/>
              <w:bottom w:val="single" w:sz="4" w:space="0" w:color="000000"/>
              <w:right w:val="single" w:sz="4" w:space="0" w:color="000000"/>
            </w:tcBorders>
          </w:tcPr>
          <w:p w14:paraId="361A99FA"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r w:rsidR="002A1C8B" w:rsidRPr="00893F15" w14:paraId="361A99FE"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9FC" w14:textId="77777777" w:rsidR="002A1C8B" w:rsidRPr="005C048F" w:rsidRDefault="001C616E" w:rsidP="00A5245F">
            <w:pPr>
              <w:spacing w:line="276" w:lineRule="auto"/>
              <w:rPr>
                <w:rFonts w:ascii="Arial" w:hAnsi="Arial" w:cs="Arial"/>
                <w:b/>
              </w:rPr>
            </w:pPr>
            <w:r w:rsidRPr="005C048F">
              <w:rPr>
                <w:rFonts w:ascii="Arial" w:hAnsi="Arial" w:cs="Arial"/>
                <w:b/>
              </w:rPr>
              <w:t>6.2. Informații privind procesul de consultare cu organizații neguvernamentale, institute de cercetare și alte organisme implicate</w:t>
            </w:r>
          </w:p>
        </w:tc>
        <w:tc>
          <w:tcPr>
            <w:tcW w:w="6660" w:type="dxa"/>
            <w:tcBorders>
              <w:top w:val="single" w:sz="4" w:space="0" w:color="000000"/>
              <w:left w:val="single" w:sz="4" w:space="0" w:color="000000"/>
              <w:bottom w:val="single" w:sz="4" w:space="0" w:color="000000"/>
              <w:right w:val="single" w:sz="4" w:space="0" w:color="000000"/>
            </w:tcBorders>
          </w:tcPr>
          <w:p w14:paraId="361A99FD"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r w:rsidR="002A1C8B" w:rsidRPr="00893F15" w14:paraId="361A9A01"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9FF" w14:textId="77777777" w:rsidR="002A1C8B" w:rsidRPr="005C048F" w:rsidRDefault="001C616E" w:rsidP="00A5245F">
            <w:pPr>
              <w:spacing w:line="276" w:lineRule="auto"/>
              <w:rPr>
                <w:rFonts w:ascii="Arial" w:hAnsi="Arial" w:cs="Arial"/>
                <w:b/>
              </w:rPr>
            </w:pPr>
            <w:r w:rsidRPr="005C048F">
              <w:rPr>
                <w:rFonts w:ascii="Arial" w:hAnsi="Arial" w:cs="Arial"/>
                <w:b/>
              </w:rPr>
              <w:t xml:space="preserve">6.3. Informații despre consultările organizate cu autorităţile administraţiei publice locale, </w:t>
            </w:r>
          </w:p>
        </w:tc>
        <w:tc>
          <w:tcPr>
            <w:tcW w:w="6660" w:type="dxa"/>
            <w:tcBorders>
              <w:top w:val="single" w:sz="4" w:space="0" w:color="000000"/>
              <w:left w:val="single" w:sz="4" w:space="0" w:color="000000"/>
              <w:bottom w:val="single" w:sz="4" w:space="0" w:color="000000"/>
              <w:right w:val="single" w:sz="4" w:space="0" w:color="000000"/>
            </w:tcBorders>
          </w:tcPr>
          <w:p w14:paraId="361A9A00"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r w:rsidR="002A1C8B" w:rsidRPr="00893F15" w14:paraId="361A9A04"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A02" w14:textId="77777777" w:rsidR="002A1C8B" w:rsidRPr="005C048F" w:rsidRDefault="001C616E" w:rsidP="00A5245F">
            <w:pPr>
              <w:spacing w:line="276" w:lineRule="auto"/>
              <w:rPr>
                <w:rFonts w:ascii="Arial" w:hAnsi="Arial" w:cs="Arial"/>
                <w:b/>
              </w:rPr>
            </w:pPr>
            <w:r w:rsidRPr="005C048F">
              <w:rPr>
                <w:rFonts w:ascii="Arial" w:hAnsi="Arial" w:cs="Arial"/>
                <w:b/>
              </w:rPr>
              <w:t>6.4. Informații privind punctele de vedere/opinii emise de organisme consultative constituite prin acte normative</w:t>
            </w:r>
          </w:p>
        </w:tc>
        <w:tc>
          <w:tcPr>
            <w:tcW w:w="6660" w:type="dxa"/>
            <w:tcBorders>
              <w:top w:val="single" w:sz="4" w:space="0" w:color="000000"/>
              <w:left w:val="single" w:sz="4" w:space="0" w:color="000000"/>
              <w:bottom w:val="single" w:sz="4" w:space="0" w:color="000000"/>
              <w:right w:val="single" w:sz="4" w:space="0" w:color="000000"/>
            </w:tcBorders>
          </w:tcPr>
          <w:p w14:paraId="361A9A03"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r w:rsidR="002A1C8B" w:rsidRPr="00893F15" w14:paraId="361A9A0C"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A05" w14:textId="77777777" w:rsidR="002A1C8B" w:rsidRPr="005C048F" w:rsidRDefault="001C616E" w:rsidP="00A5245F">
            <w:pPr>
              <w:spacing w:line="276" w:lineRule="auto"/>
              <w:rPr>
                <w:rFonts w:ascii="Arial" w:hAnsi="Arial" w:cs="Arial"/>
                <w:b/>
              </w:rPr>
            </w:pPr>
            <w:r w:rsidRPr="005C048F">
              <w:rPr>
                <w:rFonts w:ascii="Arial" w:hAnsi="Arial" w:cs="Arial"/>
                <w:b/>
              </w:rPr>
              <w:t>6.5.Informaţii privind avizarea de către:</w:t>
            </w:r>
          </w:p>
          <w:p w14:paraId="361A9A06" w14:textId="77777777" w:rsidR="002A1C8B" w:rsidRPr="005C048F" w:rsidRDefault="001C616E" w:rsidP="00A5245F">
            <w:pPr>
              <w:spacing w:line="276" w:lineRule="auto"/>
              <w:rPr>
                <w:rFonts w:ascii="Arial" w:hAnsi="Arial" w:cs="Arial"/>
                <w:b/>
              </w:rPr>
            </w:pPr>
            <w:r w:rsidRPr="005C048F">
              <w:rPr>
                <w:rFonts w:ascii="Arial" w:hAnsi="Arial" w:cs="Arial"/>
                <w:b/>
              </w:rPr>
              <w:t>a)Consiliul Legislativ</w:t>
            </w:r>
          </w:p>
          <w:p w14:paraId="361A9A07" w14:textId="77777777" w:rsidR="002A1C8B" w:rsidRPr="005C048F" w:rsidRDefault="001C616E" w:rsidP="00A5245F">
            <w:pPr>
              <w:spacing w:line="276" w:lineRule="auto"/>
              <w:rPr>
                <w:rFonts w:ascii="Arial" w:hAnsi="Arial" w:cs="Arial"/>
                <w:b/>
              </w:rPr>
            </w:pPr>
            <w:r w:rsidRPr="005C048F">
              <w:rPr>
                <w:rFonts w:ascii="Arial" w:hAnsi="Arial" w:cs="Arial"/>
                <w:b/>
              </w:rPr>
              <w:t>b)Consiliul Suprem de Apărare a Ţării</w:t>
            </w:r>
          </w:p>
          <w:p w14:paraId="361A9A08" w14:textId="77777777" w:rsidR="002A1C8B" w:rsidRPr="005C048F" w:rsidRDefault="001C616E" w:rsidP="00A5245F">
            <w:pPr>
              <w:spacing w:line="276" w:lineRule="auto"/>
              <w:rPr>
                <w:rFonts w:ascii="Arial" w:hAnsi="Arial" w:cs="Arial"/>
                <w:b/>
              </w:rPr>
            </w:pPr>
            <w:r w:rsidRPr="005C048F">
              <w:rPr>
                <w:rFonts w:ascii="Arial" w:hAnsi="Arial" w:cs="Arial"/>
                <w:b/>
              </w:rPr>
              <w:lastRenderedPageBreak/>
              <w:t>c)Consiliul Economic şi Social</w:t>
            </w:r>
          </w:p>
          <w:p w14:paraId="361A9A09" w14:textId="77777777" w:rsidR="002A1C8B" w:rsidRPr="005C048F" w:rsidRDefault="001C616E" w:rsidP="00A5245F">
            <w:pPr>
              <w:spacing w:line="276" w:lineRule="auto"/>
              <w:rPr>
                <w:rFonts w:ascii="Arial" w:hAnsi="Arial" w:cs="Arial"/>
                <w:b/>
              </w:rPr>
            </w:pPr>
            <w:r w:rsidRPr="005C048F">
              <w:rPr>
                <w:rFonts w:ascii="Arial" w:hAnsi="Arial" w:cs="Arial"/>
                <w:b/>
              </w:rPr>
              <w:t>d)Consiliul Concurenţei</w:t>
            </w:r>
          </w:p>
          <w:p w14:paraId="361A9A0A" w14:textId="77777777" w:rsidR="002A1C8B" w:rsidRPr="005C048F" w:rsidRDefault="001C616E" w:rsidP="00A5245F">
            <w:pPr>
              <w:spacing w:line="276" w:lineRule="auto"/>
              <w:rPr>
                <w:rFonts w:ascii="Arial" w:hAnsi="Arial" w:cs="Arial"/>
                <w:b/>
              </w:rPr>
            </w:pPr>
            <w:r w:rsidRPr="005C048F">
              <w:rPr>
                <w:rFonts w:ascii="Arial" w:hAnsi="Arial" w:cs="Arial"/>
                <w:b/>
              </w:rPr>
              <w:t>e)Curtea de Conturi</w:t>
            </w:r>
          </w:p>
        </w:tc>
        <w:tc>
          <w:tcPr>
            <w:tcW w:w="6660" w:type="dxa"/>
            <w:tcBorders>
              <w:top w:val="single" w:sz="4" w:space="0" w:color="000000"/>
              <w:left w:val="single" w:sz="4" w:space="0" w:color="000000"/>
              <w:bottom w:val="single" w:sz="4" w:space="0" w:color="000000"/>
              <w:right w:val="single" w:sz="4" w:space="0" w:color="000000"/>
            </w:tcBorders>
          </w:tcPr>
          <w:p w14:paraId="361A9A0B" w14:textId="77777777" w:rsidR="002A1C8B" w:rsidRPr="00893F15" w:rsidRDefault="001C616E" w:rsidP="00A5245F">
            <w:pPr>
              <w:spacing w:line="276" w:lineRule="auto"/>
              <w:rPr>
                <w:rFonts w:ascii="Arial" w:hAnsi="Arial" w:cs="Arial"/>
              </w:rPr>
            </w:pPr>
            <w:r w:rsidRPr="00893F15">
              <w:rPr>
                <w:rFonts w:ascii="Arial" w:hAnsi="Arial" w:cs="Arial"/>
              </w:rPr>
              <w:lastRenderedPageBreak/>
              <w:t>Nu au fost identificate</w:t>
            </w:r>
          </w:p>
        </w:tc>
      </w:tr>
      <w:tr w:rsidR="002A1C8B" w:rsidRPr="00893F15" w14:paraId="361A9A0F" w14:textId="77777777" w:rsidTr="00705E43">
        <w:tc>
          <w:tcPr>
            <w:tcW w:w="2700" w:type="dxa"/>
            <w:tcBorders>
              <w:top w:val="single" w:sz="4" w:space="0" w:color="000000"/>
              <w:left w:val="single" w:sz="4" w:space="0" w:color="000000"/>
              <w:bottom w:val="single" w:sz="4" w:space="0" w:color="000000"/>
              <w:right w:val="single" w:sz="4" w:space="0" w:color="000000"/>
            </w:tcBorders>
          </w:tcPr>
          <w:p w14:paraId="361A9A0D" w14:textId="77777777" w:rsidR="002A1C8B" w:rsidRPr="005C048F" w:rsidRDefault="001C616E" w:rsidP="00A5245F">
            <w:pPr>
              <w:spacing w:line="276" w:lineRule="auto"/>
              <w:rPr>
                <w:rFonts w:ascii="Arial" w:hAnsi="Arial" w:cs="Arial"/>
                <w:b/>
              </w:rPr>
            </w:pPr>
            <w:r w:rsidRPr="005C048F">
              <w:rPr>
                <w:rFonts w:ascii="Arial" w:hAnsi="Arial" w:cs="Arial"/>
                <w:b/>
              </w:rPr>
              <w:t>6.6.Alte informaţii</w:t>
            </w:r>
          </w:p>
        </w:tc>
        <w:tc>
          <w:tcPr>
            <w:tcW w:w="6660" w:type="dxa"/>
            <w:tcBorders>
              <w:top w:val="single" w:sz="4" w:space="0" w:color="000000"/>
              <w:left w:val="single" w:sz="4" w:space="0" w:color="000000"/>
              <w:bottom w:val="single" w:sz="4" w:space="0" w:color="000000"/>
              <w:right w:val="single" w:sz="4" w:space="0" w:color="000000"/>
            </w:tcBorders>
          </w:tcPr>
          <w:p w14:paraId="361A9A0E" w14:textId="1394568F" w:rsidR="002A1C8B" w:rsidRPr="006D2311" w:rsidRDefault="00F26753" w:rsidP="006D2311">
            <w:pPr>
              <w:spacing w:line="276" w:lineRule="auto"/>
              <w:rPr>
                <w:rFonts w:ascii="Arial" w:hAnsi="Arial" w:cs="Arial"/>
                <w:sz w:val="23"/>
                <w:szCs w:val="23"/>
              </w:rPr>
            </w:pPr>
            <w:r w:rsidRPr="006D2311">
              <w:rPr>
                <w:rFonts w:ascii="Arial" w:hAnsi="Arial" w:cs="Arial"/>
                <w:sz w:val="23"/>
                <w:szCs w:val="23"/>
              </w:rPr>
              <w:t xml:space="preserve">Proiectul a fost avizat de </w:t>
            </w:r>
            <w:r w:rsidR="00564F60" w:rsidRPr="006D2311">
              <w:rPr>
                <w:rFonts w:ascii="Arial" w:hAnsi="Arial" w:cs="Arial"/>
                <w:sz w:val="23"/>
                <w:szCs w:val="23"/>
              </w:rPr>
              <w:t xml:space="preserve">Consiliul Interministerial de Avizare Lucrări Publice </w:t>
            </w:r>
            <w:r w:rsidRPr="006D2311">
              <w:rPr>
                <w:rFonts w:ascii="Arial" w:hAnsi="Arial" w:cs="Arial"/>
                <w:sz w:val="23"/>
                <w:szCs w:val="23"/>
              </w:rPr>
              <w:t xml:space="preserve">de Interes Național și Locuințe </w:t>
            </w:r>
            <w:r w:rsidR="00564F60" w:rsidRPr="006D2311">
              <w:rPr>
                <w:rFonts w:ascii="Arial" w:hAnsi="Arial" w:cs="Arial"/>
                <w:sz w:val="23"/>
                <w:szCs w:val="23"/>
              </w:rPr>
              <w:t xml:space="preserve">cu </w:t>
            </w:r>
            <w:r w:rsidRPr="006D2311">
              <w:rPr>
                <w:rFonts w:ascii="Arial" w:hAnsi="Arial" w:cs="Arial"/>
                <w:sz w:val="23"/>
                <w:szCs w:val="23"/>
              </w:rPr>
              <w:t xml:space="preserve">nr. </w:t>
            </w:r>
            <w:r w:rsidR="006D2311">
              <w:rPr>
                <w:rFonts w:ascii="Arial" w:hAnsi="Arial" w:cs="Arial"/>
                <w:sz w:val="23"/>
                <w:szCs w:val="23"/>
              </w:rPr>
              <w:t>35</w:t>
            </w:r>
            <w:r w:rsidRPr="006D2311">
              <w:rPr>
                <w:rFonts w:ascii="Arial" w:hAnsi="Arial" w:cs="Arial"/>
                <w:sz w:val="23"/>
                <w:szCs w:val="23"/>
              </w:rPr>
              <w:t>/</w:t>
            </w:r>
            <w:r w:rsidR="006D2311">
              <w:rPr>
                <w:rFonts w:ascii="Arial" w:hAnsi="Arial" w:cs="Arial"/>
                <w:sz w:val="23"/>
                <w:szCs w:val="23"/>
              </w:rPr>
              <w:t>11.09.</w:t>
            </w:r>
            <w:r w:rsidRPr="006D2311">
              <w:rPr>
                <w:rFonts w:ascii="Arial" w:hAnsi="Arial" w:cs="Arial"/>
                <w:sz w:val="23"/>
                <w:szCs w:val="23"/>
              </w:rPr>
              <w:t>2023</w:t>
            </w:r>
            <w:r w:rsidR="00564F60" w:rsidRPr="006D2311">
              <w:rPr>
                <w:rFonts w:ascii="Arial" w:hAnsi="Arial" w:cs="Arial"/>
                <w:sz w:val="23"/>
                <w:szCs w:val="23"/>
              </w:rPr>
              <w:t>.</w:t>
            </w:r>
          </w:p>
        </w:tc>
      </w:tr>
    </w:tbl>
    <w:p w14:paraId="361A9A11" w14:textId="77777777" w:rsidR="002A1C8B" w:rsidRDefault="002A1C8B" w:rsidP="00A5245F">
      <w:pPr>
        <w:spacing w:line="276" w:lineRule="auto"/>
        <w:rPr>
          <w:rFonts w:ascii="Arial" w:hAnsi="Arial" w:cs="Arial"/>
        </w:rPr>
      </w:pPr>
    </w:p>
    <w:p w14:paraId="20454FB6" w14:textId="77777777" w:rsidR="000A7C8D" w:rsidRPr="00893F15" w:rsidRDefault="000A7C8D" w:rsidP="00A5245F">
      <w:pPr>
        <w:spacing w:line="276" w:lineRule="auto"/>
        <w:rPr>
          <w:rFonts w:ascii="Arial" w:hAnsi="Arial" w:cs="Arial"/>
        </w:rPr>
      </w:pPr>
    </w:p>
    <w:tbl>
      <w:tblPr>
        <w:tblStyle w:val="a5"/>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750"/>
      </w:tblGrid>
      <w:tr w:rsidR="002A1C8B" w:rsidRPr="00893F15" w14:paraId="361A9A14" w14:textId="77777777" w:rsidTr="00705E43">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35C8A" w14:textId="77777777" w:rsidR="00A5245F" w:rsidRDefault="00A5245F" w:rsidP="00A5245F">
            <w:pPr>
              <w:spacing w:line="276" w:lineRule="auto"/>
              <w:jc w:val="center"/>
              <w:rPr>
                <w:rFonts w:ascii="Arial" w:hAnsi="Arial" w:cs="Arial"/>
                <w:b/>
              </w:rPr>
            </w:pPr>
          </w:p>
          <w:p w14:paraId="361A9A12" w14:textId="77777777" w:rsidR="002A1C8B" w:rsidRPr="00893F15" w:rsidRDefault="001C616E" w:rsidP="00A5245F">
            <w:pPr>
              <w:spacing w:line="276" w:lineRule="auto"/>
              <w:jc w:val="center"/>
              <w:rPr>
                <w:rFonts w:ascii="Arial" w:hAnsi="Arial" w:cs="Arial"/>
                <w:b/>
              </w:rPr>
            </w:pPr>
            <w:r w:rsidRPr="00893F15">
              <w:rPr>
                <w:rFonts w:ascii="Arial" w:hAnsi="Arial" w:cs="Arial"/>
                <w:b/>
              </w:rPr>
              <w:t>Secţiunea a 7-a</w:t>
            </w:r>
          </w:p>
          <w:p w14:paraId="13B21DB6" w14:textId="77777777" w:rsidR="002A1C8B" w:rsidRDefault="008430A6" w:rsidP="00A5245F">
            <w:pPr>
              <w:spacing w:line="276" w:lineRule="auto"/>
              <w:jc w:val="center"/>
              <w:rPr>
                <w:rFonts w:ascii="Arial" w:hAnsi="Arial" w:cs="Arial"/>
                <w:b/>
              </w:rPr>
            </w:pPr>
            <w:r w:rsidRPr="00893F15">
              <w:rPr>
                <w:rFonts w:ascii="Arial" w:hAnsi="Arial" w:cs="Arial"/>
                <w:b/>
              </w:rPr>
              <w:t>Activități</w:t>
            </w:r>
            <w:r w:rsidR="001C616E" w:rsidRPr="00893F15">
              <w:rPr>
                <w:rFonts w:ascii="Arial" w:hAnsi="Arial" w:cs="Arial"/>
                <w:b/>
              </w:rPr>
              <w:t xml:space="preserve"> de informare publică privind elaborarea şi implementarea proiectului de act normativ</w:t>
            </w:r>
          </w:p>
          <w:p w14:paraId="361A9A13" w14:textId="2C1FAD38" w:rsidR="00A5245F" w:rsidRPr="00893F15" w:rsidRDefault="00A5245F" w:rsidP="00A5245F">
            <w:pPr>
              <w:spacing w:line="276" w:lineRule="auto"/>
              <w:jc w:val="center"/>
              <w:rPr>
                <w:rFonts w:ascii="Arial" w:hAnsi="Arial" w:cs="Arial"/>
              </w:rPr>
            </w:pPr>
          </w:p>
        </w:tc>
      </w:tr>
      <w:tr w:rsidR="002A1C8B" w:rsidRPr="00885432" w14:paraId="361A9A17" w14:textId="77777777" w:rsidTr="00705E43">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61A9A15" w14:textId="06B4DA88" w:rsidR="002A1C8B" w:rsidRPr="005C048F" w:rsidRDefault="001C616E" w:rsidP="00A5245F">
            <w:pPr>
              <w:spacing w:line="276" w:lineRule="auto"/>
              <w:rPr>
                <w:rFonts w:ascii="Arial" w:hAnsi="Arial" w:cs="Arial"/>
                <w:b/>
              </w:rPr>
            </w:pPr>
            <w:r w:rsidRPr="005C048F">
              <w:rPr>
                <w:rFonts w:ascii="Arial" w:hAnsi="Arial" w:cs="Arial"/>
                <w:b/>
              </w:rPr>
              <w:t xml:space="preserve">7.1.Informarea </w:t>
            </w:r>
            <w:r w:rsidR="00251C9F" w:rsidRPr="005C048F">
              <w:rPr>
                <w:rFonts w:ascii="Arial" w:hAnsi="Arial" w:cs="Arial"/>
                <w:b/>
              </w:rPr>
              <w:t>societății</w:t>
            </w:r>
            <w:r w:rsidRPr="005C048F">
              <w:rPr>
                <w:rFonts w:ascii="Arial" w:hAnsi="Arial" w:cs="Arial"/>
                <w:b/>
              </w:rPr>
              <w:t xml:space="preserve"> civile cu privire la necesitatea elaborării proiectului de act normativ</w:t>
            </w:r>
          </w:p>
        </w:tc>
        <w:tc>
          <w:tcPr>
            <w:tcW w:w="6750" w:type="dxa"/>
            <w:tcBorders>
              <w:top w:val="single" w:sz="4" w:space="0" w:color="000000"/>
              <w:left w:val="single" w:sz="4" w:space="0" w:color="000000"/>
              <w:bottom w:val="single" w:sz="4" w:space="0" w:color="000000"/>
              <w:right w:val="single" w:sz="4" w:space="0" w:color="000000"/>
            </w:tcBorders>
          </w:tcPr>
          <w:p w14:paraId="2038F5C7" w14:textId="77777777" w:rsidR="00F6069C" w:rsidRPr="00885432" w:rsidRDefault="00F6069C" w:rsidP="00A5245F">
            <w:pPr>
              <w:spacing w:line="276" w:lineRule="auto"/>
              <w:jc w:val="both"/>
              <w:rPr>
                <w:rFonts w:ascii="Arial" w:hAnsi="Arial" w:cs="Arial"/>
              </w:rPr>
            </w:pPr>
            <w:r w:rsidRPr="00885432">
              <w:rPr>
                <w:rFonts w:ascii="Arial" w:hAnsi="Arial" w:cs="Arial"/>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w:t>
            </w:r>
          </w:p>
          <w:p w14:paraId="361A9A16" w14:textId="4439A38B" w:rsidR="002A1C8B" w:rsidRPr="00885432" w:rsidRDefault="00F6069C" w:rsidP="00A5245F">
            <w:pPr>
              <w:spacing w:line="276" w:lineRule="auto"/>
              <w:jc w:val="both"/>
              <w:rPr>
                <w:rFonts w:ascii="Arial" w:hAnsi="Arial" w:cs="Arial"/>
              </w:rPr>
            </w:pPr>
            <w:r w:rsidRPr="00885432">
              <w:rPr>
                <w:rFonts w:ascii="Arial" w:hAnsi="Arial" w:cs="Arial"/>
              </w:rPr>
              <w:t>Prezentul proiect de act normativ a fost postat pe site-ul Ministerului Sănătății.</w:t>
            </w:r>
          </w:p>
        </w:tc>
      </w:tr>
      <w:tr w:rsidR="002A1C8B" w:rsidRPr="00885432" w14:paraId="361A9A1A" w14:textId="77777777" w:rsidTr="00705E43">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61A9A18" w14:textId="77777777" w:rsidR="002A1C8B" w:rsidRPr="005C048F" w:rsidRDefault="001C616E" w:rsidP="00A5245F">
            <w:pPr>
              <w:spacing w:line="276" w:lineRule="auto"/>
              <w:rPr>
                <w:rFonts w:ascii="Arial" w:hAnsi="Arial" w:cs="Arial"/>
                <w:b/>
              </w:rPr>
            </w:pPr>
            <w:r w:rsidRPr="005C048F">
              <w:rPr>
                <w:rFonts w:ascii="Arial" w:hAnsi="Arial" w:cs="Arial"/>
                <w:b/>
              </w:rPr>
              <w:t>7.2.Informarea societăţii civile cu privire la eventualul impact asupra mediului în urma implementării proiectului de act normativ, precum şi efectele asupra sănătăţii şi securităţii cetăţeanului sau diversităţii biologice</w:t>
            </w:r>
          </w:p>
        </w:tc>
        <w:tc>
          <w:tcPr>
            <w:tcW w:w="6750" w:type="dxa"/>
            <w:tcBorders>
              <w:top w:val="single" w:sz="4" w:space="0" w:color="000000"/>
              <w:left w:val="single" w:sz="4" w:space="0" w:color="000000"/>
              <w:bottom w:val="single" w:sz="4" w:space="0" w:color="000000"/>
              <w:right w:val="single" w:sz="4" w:space="0" w:color="000000"/>
            </w:tcBorders>
          </w:tcPr>
          <w:p w14:paraId="5DF07220" w14:textId="77777777" w:rsidR="000A7C8D" w:rsidRPr="000A7C8D" w:rsidRDefault="000A7C8D" w:rsidP="000A7C8D">
            <w:pPr>
              <w:spacing w:line="276" w:lineRule="auto"/>
              <w:rPr>
                <w:rFonts w:ascii="Arial" w:hAnsi="Arial" w:cs="Arial"/>
              </w:rPr>
            </w:pPr>
            <w:r w:rsidRPr="000A7C8D">
              <w:rPr>
                <w:rFonts w:ascii="Arial" w:hAnsi="Arial" w:cs="Arial"/>
              </w:rPr>
              <w:t>Agenția pentru Protecția Mediului Timiș a emis Decizia etapei de evaluare inițială cu nr. 487 în data de 06.12.2022.</w:t>
            </w:r>
          </w:p>
          <w:p w14:paraId="361A9A19" w14:textId="00FB2061" w:rsidR="002A1C8B" w:rsidRPr="000A7C8D" w:rsidRDefault="000A7C8D" w:rsidP="000A7C8D">
            <w:pPr>
              <w:spacing w:line="276" w:lineRule="auto"/>
              <w:rPr>
                <w:rFonts w:ascii="Arial" w:hAnsi="Arial" w:cs="Arial"/>
              </w:rPr>
            </w:pPr>
            <w:r w:rsidRPr="000A7C8D">
              <w:rPr>
                <w:rFonts w:ascii="Arial" w:hAnsi="Arial" w:cs="Arial"/>
              </w:rPr>
              <w:t xml:space="preserve">În data de 09.01.2023 Agenția pentru Protecția Mediului Timiș a emis </w:t>
            </w:r>
            <w:r w:rsidR="00717D69" w:rsidRPr="000A7C8D">
              <w:rPr>
                <w:rFonts w:ascii="Arial" w:hAnsi="Arial" w:cs="Arial"/>
              </w:rPr>
              <w:t xml:space="preserve">Decizia etapei de încadrare </w:t>
            </w:r>
            <w:r w:rsidRPr="000A7C8D">
              <w:rPr>
                <w:rFonts w:ascii="Arial" w:hAnsi="Arial" w:cs="Arial"/>
              </w:rPr>
              <w:t xml:space="preserve"> nr. 8 pentru construirea Institutului Regional de Oncologie Timișoara.</w:t>
            </w:r>
          </w:p>
        </w:tc>
      </w:tr>
    </w:tbl>
    <w:p w14:paraId="361A9A1C" w14:textId="6C5720C5" w:rsidR="002A1C8B" w:rsidRPr="00885432" w:rsidRDefault="002A1C8B" w:rsidP="00A5245F">
      <w:pPr>
        <w:spacing w:line="276" w:lineRule="auto"/>
        <w:rPr>
          <w:rFonts w:ascii="Arial" w:hAnsi="Arial" w:cs="Arial"/>
          <w:b/>
          <w:highlight w:val="yellow"/>
        </w:rPr>
      </w:pPr>
    </w:p>
    <w:tbl>
      <w:tblPr>
        <w:tblStyle w:val="a6"/>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2"/>
        <w:gridCol w:w="7078"/>
      </w:tblGrid>
      <w:tr w:rsidR="002A1C8B" w:rsidRPr="00893F15" w14:paraId="361A9A1F" w14:textId="77777777" w:rsidTr="00705E43">
        <w:tc>
          <w:tcPr>
            <w:tcW w:w="9720" w:type="dxa"/>
            <w:gridSpan w:val="2"/>
            <w:tcBorders>
              <w:top w:val="single" w:sz="4" w:space="0" w:color="000000"/>
              <w:left w:val="single" w:sz="4" w:space="0" w:color="000000"/>
              <w:bottom w:val="single" w:sz="4" w:space="0" w:color="000000"/>
              <w:right w:val="single" w:sz="4" w:space="0" w:color="000000"/>
            </w:tcBorders>
          </w:tcPr>
          <w:p w14:paraId="361A9A1D" w14:textId="77777777" w:rsidR="002A1C8B" w:rsidRPr="00893F15" w:rsidRDefault="001C616E" w:rsidP="00A5245F">
            <w:pPr>
              <w:spacing w:line="276" w:lineRule="auto"/>
              <w:jc w:val="center"/>
              <w:rPr>
                <w:rFonts w:ascii="Arial" w:hAnsi="Arial" w:cs="Arial"/>
                <w:b/>
              </w:rPr>
            </w:pPr>
            <w:r w:rsidRPr="00893F15">
              <w:rPr>
                <w:rFonts w:ascii="Arial" w:hAnsi="Arial" w:cs="Arial"/>
                <w:b/>
              </w:rPr>
              <w:t>Secţiunea a 8-a.</w:t>
            </w:r>
          </w:p>
          <w:p w14:paraId="7C90AA23" w14:textId="77777777" w:rsidR="00705E43" w:rsidRDefault="001C616E" w:rsidP="00A5245F">
            <w:pPr>
              <w:spacing w:line="276" w:lineRule="auto"/>
              <w:jc w:val="center"/>
              <w:rPr>
                <w:rFonts w:ascii="Arial" w:hAnsi="Arial" w:cs="Arial"/>
                <w:b/>
              </w:rPr>
            </w:pPr>
            <w:r w:rsidRPr="00893F15">
              <w:rPr>
                <w:rFonts w:ascii="Arial" w:hAnsi="Arial" w:cs="Arial"/>
                <w:b/>
              </w:rPr>
              <w:t xml:space="preserve">Măsuri privind implementarea, monitorizarea și </w:t>
            </w:r>
          </w:p>
          <w:p w14:paraId="361A9A1E" w14:textId="72B0B909" w:rsidR="00A5245F" w:rsidRPr="00893F15" w:rsidRDefault="001C616E" w:rsidP="005E61A1">
            <w:pPr>
              <w:spacing w:line="276" w:lineRule="auto"/>
              <w:jc w:val="center"/>
              <w:rPr>
                <w:rFonts w:ascii="Arial" w:hAnsi="Arial" w:cs="Arial"/>
              </w:rPr>
            </w:pPr>
            <w:r w:rsidRPr="00893F15">
              <w:rPr>
                <w:rFonts w:ascii="Arial" w:hAnsi="Arial" w:cs="Arial"/>
                <w:b/>
              </w:rPr>
              <w:t>evaluarea proiectului de act normativ</w:t>
            </w:r>
          </w:p>
        </w:tc>
      </w:tr>
      <w:tr w:rsidR="002A1C8B" w:rsidRPr="00893F15" w14:paraId="361A9A22" w14:textId="77777777" w:rsidTr="00705E43">
        <w:tc>
          <w:tcPr>
            <w:tcW w:w="2642" w:type="dxa"/>
            <w:tcBorders>
              <w:top w:val="single" w:sz="4" w:space="0" w:color="000000"/>
              <w:left w:val="single" w:sz="4" w:space="0" w:color="000000"/>
              <w:bottom w:val="single" w:sz="4" w:space="0" w:color="000000"/>
              <w:right w:val="single" w:sz="4" w:space="0" w:color="000000"/>
            </w:tcBorders>
          </w:tcPr>
          <w:p w14:paraId="361A9A20" w14:textId="77777777" w:rsidR="002A1C8B" w:rsidRPr="005C048F" w:rsidRDefault="001C616E" w:rsidP="00A5245F">
            <w:pPr>
              <w:spacing w:line="276" w:lineRule="auto"/>
              <w:rPr>
                <w:rFonts w:ascii="Arial" w:hAnsi="Arial" w:cs="Arial"/>
                <w:b/>
              </w:rPr>
            </w:pPr>
            <w:r w:rsidRPr="005C048F">
              <w:rPr>
                <w:rFonts w:ascii="Arial" w:hAnsi="Arial" w:cs="Arial"/>
                <w:b/>
              </w:rPr>
              <w:t xml:space="preserve">8.1.Măsuri de punere în aplicare a proiectului de act normativ </w:t>
            </w:r>
          </w:p>
        </w:tc>
        <w:tc>
          <w:tcPr>
            <w:tcW w:w="7078" w:type="dxa"/>
            <w:tcBorders>
              <w:top w:val="single" w:sz="4" w:space="0" w:color="000000"/>
              <w:left w:val="single" w:sz="4" w:space="0" w:color="000000"/>
              <w:bottom w:val="single" w:sz="4" w:space="0" w:color="000000"/>
              <w:right w:val="single" w:sz="4" w:space="0" w:color="000000"/>
            </w:tcBorders>
          </w:tcPr>
          <w:p w14:paraId="361A9A21"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r w:rsidR="002A1C8B" w:rsidRPr="00893F15" w14:paraId="361A9A25" w14:textId="77777777" w:rsidTr="00705E43">
        <w:tc>
          <w:tcPr>
            <w:tcW w:w="2642" w:type="dxa"/>
            <w:tcBorders>
              <w:top w:val="single" w:sz="4" w:space="0" w:color="000000"/>
              <w:left w:val="single" w:sz="4" w:space="0" w:color="000000"/>
              <w:bottom w:val="single" w:sz="4" w:space="0" w:color="000000"/>
              <w:right w:val="single" w:sz="4" w:space="0" w:color="000000"/>
            </w:tcBorders>
          </w:tcPr>
          <w:p w14:paraId="361A9A23" w14:textId="77777777" w:rsidR="002A1C8B" w:rsidRPr="005C048F" w:rsidRDefault="001C616E" w:rsidP="00A5245F">
            <w:pPr>
              <w:spacing w:line="276" w:lineRule="auto"/>
              <w:rPr>
                <w:rFonts w:ascii="Arial" w:hAnsi="Arial" w:cs="Arial"/>
                <w:b/>
              </w:rPr>
            </w:pPr>
            <w:r w:rsidRPr="005C048F">
              <w:rPr>
                <w:rFonts w:ascii="Arial" w:hAnsi="Arial" w:cs="Arial"/>
                <w:b/>
              </w:rPr>
              <w:t>8.2.Alte informaţii</w:t>
            </w:r>
          </w:p>
        </w:tc>
        <w:tc>
          <w:tcPr>
            <w:tcW w:w="7078" w:type="dxa"/>
            <w:tcBorders>
              <w:top w:val="single" w:sz="4" w:space="0" w:color="000000"/>
              <w:left w:val="single" w:sz="4" w:space="0" w:color="000000"/>
              <w:bottom w:val="single" w:sz="4" w:space="0" w:color="000000"/>
              <w:right w:val="single" w:sz="4" w:space="0" w:color="000000"/>
            </w:tcBorders>
          </w:tcPr>
          <w:p w14:paraId="361A9A24" w14:textId="77777777" w:rsidR="002A1C8B" w:rsidRPr="00893F15" w:rsidRDefault="001C616E" w:rsidP="00A5245F">
            <w:pPr>
              <w:spacing w:line="276" w:lineRule="auto"/>
              <w:rPr>
                <w:rFonts w:ascii="Arial" w:hAnsi="Arial" w:cs="Arial"/>
              </w:rPr>
            </w:pPr>
            <w:r w:rsidRPr="00893F15">
              <w:rPr>
                <w:rFonts w:ascii="Arial" w:hAnsi="Arial" w:cs="Arial"/>
              </w:rPr>
              <w:t>Nu au fost identificate</w:t>
            </w:r>
          </w:p>
        </w:tc>
      </w:tr>
    </w:tbl>
    <w:p w14:paraId="361A9A36" w14:textId="231B75C0" w:rsidR="002A1C8B" w:rsidRDefault="002A1C8B" w:rsidP="00A5245F">
      <w:pPr>
        <w:spacing w:line="276" w:lineRule="auto"/>
        <w:ind w:left="-284" w:right="-681"/>
        <w:jc w:val="both"/>
        <w:rPr>
          <w:rFonts w:ascii="Arial" w:hAnsi="Arial" w:cs="Arial"/>
          <w:b/>
        </w:rPr>
      </w:pPr>
    </w:p>
    <w:p w14:paraId="6F810FF4" w14:textId="77EDFE41" w:rsidR="00F26753" w:rsidRDefault="00F26753" w:rsidP="00A5245F">
      <w:pPr>
        <w:spacing w:line="276" w:lineRule="auto"/>
        <w:ind w:left="-284" w:right="-681"/>
        <w:jc w:val="both"/>
        <w:rPr>
          <w:rFonts w:ascii="Arial" w:hAnsi="Arial" w:cs="Arial"/>
          <w:b/>
        </w:rPr>
      </w:pPr>
    </w:p>
    <w:p w14:paraId="00400133" w14:textId="77777777" w:rsidR="00F26753" w:rsidRDefault="00F26753" w:rsidP="00A5245F">
      <w:pPr>
        <w:spacing w:line="276" w:lineRule="auto"/>
        <w:ind w:left="-284" w:right="-681"/>
        <w:jc w:val="both"/>
        <w:rPr>
          <w:rFonts w:ascii="Arial" w:hAnsi="Arial" w:cs="Arial"/>
          <w:b/>
        </w:rPr>
      </w:pPr>
    </w:p>
    <w:p w14:paraId="361A9A37" w14:textId="4C9AD19B" w:rsidR="002A1C8B" w:rsidRPr="00893F15" w:rsidRDefault="00FF29BD" w:rsidP="005C048F">
      <w:pPr>
        <w:spacing w:line="360" w:lineRule="auto"/>
        <w:ind w:left="-90" w:right="-681"/>
        <w:jc w:val="both"/>
        <w:rPr>
          <w:rFonts w:ascii="Arial" w:hAnsi="Arial" w:cs="Arial"/>
          <w:b/>
        </w:rPr>
      </w:pPr>
      <w:r w:rsidRPr="00893F15">
        <w:rPr>
          <w:rFonts w:ascii="Arial" w:hAnsi="Arial" w:cs="Arial"/>
          <w:b/>
        </w:rPr>
        <w:t xml:space="preserve">   </w:t>
      </w:r>
      <w:r w:rsidR="001C616E" w:rsidRPr="00893F15">
        <w:rPr>
          <w:rFonts w:ascii="Arial" w:hAnsi="Arial" w:cs="Arial"/>
          <w:b/>
        </w:rPr>
        <w:t>Pentru considerentele de mai sus, am elaborat prezentul proiect de Hotărâre a Guvernului pentru reaprobarea indicatorilor tehnico-economici ai obiectivului de investiții „</w:t>
      </w:r>
      <w:r w:rsidR="007C05E6" w:rsidRPr="00893F15">
        <w:rPr>
          <w:rFonts w:ascii="Arial" w:hAnsi="Arial" w:cs="Arial"/>
          <w:b/>
        </w:rPr>
        <w:t>Institutul Regional de Oncologie Timișoara</w:t>
      </w:r>
      <w:r w:rsidR="001C616E" w:rsidRPr="00893F15">
        <w:rPr>
          <w:rFonts w:ascii="Arial" w:hAnsi="Arial" w:cs="Arial"/>
          <w:b/>
        </w:rPr>
        <w:t>”, proiect care, în forma prezentată, a fost avizat de ministerele interesate și pe care îl supunem spre aprobare.</w:t>
      </w:r>
    </w:p>
    <w:p w14:paraId="06AB8811" w14:textId="77777777" w:rsidR="00ED426E" w:rsidRPr="00893F15" w:rsidRDefault="00ED426E" w:rsidP="00A5245F">
      <w:pPr>
        <w:spacing w:line="276" w:lineRule="auto"/>
        <w:ind w:left="-284" w:right="-681"/>
        <w:jc w:val="both"/>
        <w:rPr>
          <w:rFonts w:ascii="Arial" w:hAnsi="Arial" w:cs="Arial"/>
          <w:b/>
        </w:rPr>
      </w:pPr>
    </w:p>
    <w:p w14:paraId="20BE8A9E" w14:textId="77777777" w:rsidR="007C05E6" w:rsidRPr="00893F15" w:rsidRDefault="007C05E6" w:rsidP="00A5245F">
      <w:pPr>
        <w:spacing w:line="276" w:lineRule="auto"/>
        <w:ind w:left="-284" w:right="-681"/>
        <w:jc w:val="both"/>
        <w:rPr>
          <w:rFonts w:ascii="Arial" w:hAnsi="Arial" w:cs="Arial"/>
          <w:b/>
        </w:rPr>
      </w:pPr>
    </w:p>
    <w:p w14:paraId="361A9A38" w14:textId="77777777" w:rsidR="002A1C8B" w:rsidRPr="00893F15" w:rsidRDefault="002A1C8B" w:rsidP="00A5245F">
      <w:pPr>
        <w:spacing w:line="276" w:lineRule="auto"/>
        <w:ind w:left="-284" w:right="-681"/>
        <w:jc w:val="both"/>
        <w:rPr>
          <w:rFonts w:ascii="Arial" w:hAnsi="Arial" w:cs="Arial"/>
          <w:b/>
        </w:rPr>
      </w:pPr>
    </w:p>
    <w:p w14:paraId="6B10B9BD" w14:textId="5605B15A" w:rsidR="00ED426E" w:rsidRPr="00893F15" w:rsidRDefault="00ED426E" w:rsidP="00A5245F">
      <w:pPr>
        <w:tabs>
          <w:tab w:val="left" w:pos="5160"/>
        </w:tabs>
        <w:spacing w:line="276" w:lineRule="auto"/>
        <w:jc w:val="center"/>
        <w:rPr>
          <w:rFonts w:ascii="Arial" w:hAnsi="Arial" w:cs="Arial"/>
          <w:b/>
          <w:color w:val="000000"/>
        </w:rPr>
      </w:pPr>
      <w:r w:rsidRPr="00893F15">
        <w:rPr>
          <w:rFonts w:ascii="Arial" w:hAnsi="Arial" w:cs="Arial"/>
          <w:b/>
        </w:rPr>
        <w:t>MINISTRUL SĂNĂTĂȚII</w:t>
      </w:r>
      <w:r w:rsidRPr="00893F15">
        <w:rPr>
          <w:rFonts w:ascii="Arial" w:hAnsi="Arial" w:cs="Arial"/>
          <w:b/>
          <w:color w:val="000000"/>
        </w:rPr>
        <w:t xml:space="preserve">  </w:t>
      </w:r>
    </w:p>
    <w:p w14:paraId="7BB2732E" w14:textId="74667A47" w:rsidR="00ED426E" w:rsidRPr="00893F15" w:rsidRDefault="00ED426E" w:rsidP="00A5245F">
      <w:pPr>
        <w:tabs>
          <w:tab w:val="left" w:pos="5160"/>
        </w:tabs>
        <w:spacing w:line="276" w:lineRule="auto"/>
        <w:jc w:val="center"/>
        <w:rPr>
          <w:rFonts w:ascii="Arial" w:hAnsi="Arial" w:cs="Arial"/>
          <w:b/>
          <w:iCs/>
          <w:color w:val="000000"/>
        </w:rPr>
      </w:pPr>
      <w:r w:rsidRPr="00893F15">
        <w:rPr>
          <w:rFonts w:ascii="Arial" w:hAnsi="Arial" w:cs="Arial"/>
          <w:b/>
          <w:iCs/>
        </w:rPr>
        <w:t>ALEXANDRU RAFILA</w:t>
      </w:r>
    </w:p>
    <w:p w14:paraId="361A9A45" w14:textId="77777777" w:rsidR="002A1C8B" w:rsidRPr="00893F15" w:rsidRDefault="002A1C8B" w:rsidP="00A5245F">
      <w:pPr>
        <w:spacing w:line="276" w:lineRule="auto"/>
        <w:jc w:val="center"/>
        <w:rPr>
          <w:rFonts w:ascii="Arial" w:hAnsi="Arial" w:cs="Arial"/>
          <w:b/>
        </w:rPr>
      </w:pPr>
    </w:p>
    <w:p w14:paraId="6E075588" w14:textId="77777777" w:rsidR="00EF6AF6" w:rsidRPr="00893F15" w:rsidRDefault="00EF6AF6" w:rsidP="00A5245F">
      <w:pPr>
        <w:spacing w:line="276" w:lineRule="auto"/>
        <w:jc w:val="center"/>
        <w:rPr>
          <w:rFonts w:ascii="Arial" w:hAnsi="Arial" w:cs="Arial"/>
          <w:b/>
        </w:rPr>
      </w:pPr>
    </w:p>
    <w:p w14:paraId="361A9A46" w14:textId="77777777" w:rsidR="002A1C8B" w:rsidRPr="00893F15" w:rsidRDefault="002A1C8B" w:rsidP="00A5245F">
      <w:pPr>
        <w:spacing w:line="276" w:lineRule="auto"/>
        <w:jc w:val="center"/>
        <w:rPr>
          <w:rFonts w:ascii="Arial" w:hAnsi="Arial" w:cs="Arial"/>
          <w:b/>
        </w:rPr>
      </w:pPr>
    </w:p>
    <w:p w14:paraId="361A9A47" w14:textId="77777777" w:rsidR="002A1C8B" w:rsidRPr="00893F15" w:rsidRDefault="002A1C8B" w:rsidP="00A5245F">
      <w:pPr>
        <w:spacing w:line="276" w:lineRule="auto"/>
        <w:jc w:val="center"/>
        <w:rPr>
          <w:rFonts w:ascii="Arial" w:hAnsi="Arial" w:cs="Arial"/>
          <w:b/>
        </w:rPr>
      </w:pPr>
    </w:p>
    <w:p w14:paraId="361A9A48" w14:textId="022E3FBB" w:rsidR="002A1C8B" w:rsidRPr="00893F15" w:rsidRDefault="001C616E" w:rsidP="00A5245F">
      <w:pPr>
        <w:pBdr>
          <w:top w:val="nil"/>
          <w:left w:val="nil"/>
          <w:bottom w:val="nil"/>
          <w:right w:val="nil"/>
          <w:between w:val="nil"/>
        </w:pBdr>
        <w:tabs>
          <w:tab w:val="left" w:pos="5160"/>
        </w:tabs>
        <w:spacing w:line="276" w:lineRule="auto"/>
        <w:jc w:val="center"/>
        <w:rPr>
          <w:rFonts w:ascii="Arial" w:hAnsi="Arial" w:cs="Arial"/>
          <w:b/>
          <w:color w:val="000000"/>
          <w:u w:val="single"/>
        </w:rPr>
      </w:pPr>
      <w:r w:rsidRPr="00893F15">
        <w:rPr>
          <w:rFonts w:ascii="Arial" w:hAnsi="Arial" w:cs="Arial"/>
          <w:b/>
          <w:color w:val="000000"/>
          <w:u w:val="single"/>
        </w:rPr>
        <w:t>Avizăm</w:t>
      </w:r>
      <w:r w:rsidR="00C51C9D" w:rsidRPr="00893F15">
        <w:rPr>
          <w:rFonts w:ascii="Arial" w:hAnsi="Arial" w:cs="Arial"/>
          <w:b/>
          <w:color w:val="000000"/>
          <w:u w:val="single"/>
        </w:rPr>
        <w:t xml:space="preserve"> favorabil</w:t>
      </w:r>
      <w:r w:rsidRPr="00893F15">
        <w:rPr>
          <w:rFonts w:ascii="Arial" w:hAnsi="Arial" w:cs="Arial"/>
          <w:b/>
          <w:color w:val="000000"/>
          <w:u w:val="single"/>
        </w:rPr>
        <w:t>:</w:t>
      </w:r>
    </w:p>
    <w:p w14:paraId="361A9A4A" w14:textId="77777777" w:rsidR="002A1C8B" w:rsidRPr="00893F15" w:rsidRDefault="002A1C8B" w:rsidP="00A5245F">
      <w:pPr>
        <w:pBdr>
          <w:top w:val="nil"/>
          <w:left w:val="nil"/>
          <w:bottom w:val="nil"/>
          <w:right w:val="nil"/>
          <w:between w:val="nil"/>
        </w:pBdr>
        <w:tabs>
          <w:tab w:val="left" w:pos="5160"/>
        </w:tabs>
        <w:spacing w:line="276" w:lineRule="auto"/>
        <w:jc w:val="center"/>
        <w:rPr>
          <w:rFonts w:ascii="Arial" w:hAnsi="Arial" w:cs="Arial"/>
          <w:b/>
          <w:color w:val="000000"/>
        </w:rPr>
      </w:pPr>
    </w:p>
    <w:p w14:paraId="361A9A4B" w14:textId="77777777" w:rsidR="002A1C8B" w:rsidRPr="00893F15" w:rsidRDefault="001C616E" w:rsidP="00A5245F">
      <w:pPr>
        <w:tabs>
          <w:tab w:val="left" w:pos="5160"/>
        </w:tabs>
        <w:spacing w:line="276" w:lineRule="auto"/>
        <w:jc w:val="center"/>
        <w:rPr>
          <w:rFonts w:ascii="Arial" w:hAnsi="Arial" w:cs="Arial"/>
          <w:b/>
          <w:color w:val="000000"/>
        </w:rPr>
      </w:pPr>
      <w:bookmarkStart w:id="2" w:name="_Hlk143857250"/>
      <w:r w:rsidRPr="00893F15">
        <w:rPr>
          <w:rFonts w:ascii="Arial" w:hAnsi="Arial" w:cs="Arial"/>
          <w:b/>
          <w:color w:val="000000"/>
        </w:rPr>
        <w:t xml:space="preserve">VICEPRIM - MINISTRU </w:t>
      </w:r>
    </w:p>
    <w:p w14:paraId="361A9A4C" w14:textId="6CEB0293" w:rsidR="002A1C8B" w:rsidRPr="00893F15" w:rsidRDefault="00F37669" w:rsidP="00A5245F">
      <w:pPr>
        <w:tabs>
          <w:tab w:val="left" w:pos="5160"/>
        </w:tabs>
        <w:spacing w:line="276" w:lineRule="auto"/>
        <w:jc w:val="center"/>
        <w:rPr>
          <w:rFonts w:ascii="Arial" w:hAnsi="Arial" w:cs="Arial"/>
          <w:b/>
          <w:iCs/>
          <w:color w:val="000000"/>
        </w:rPr>
      </w:pPr>
      <w:r w:rsidRPr="00893F15">
        <w:rPr>
          <w:rFonts w:ascii="Arial" w:hAnsi="Arial" w:cs="Arial"/>
          <w:b/>
          <w:iCs/>
          <w:color w:val="000000"/>
        </w:rPr>
        <w:t>MARIAN NEACȘU</w:t>
      </w:r>
    </w:p>
    <w:bookmarkEnd w:id="2"/>
    <w:p w14:paraId="361A9A4D" w14:textId="77777777" w:rsidR="002A1C8B" w:rsidRPr="00893F15" w:rsidRDefault="002A1C8B" w:rsidP="00A5245F">
      <w:pPr>
        <w:pBdr>
          <w:top w:val="nil"/>
          <w:left w:val="nil"/>
          <w:bottom w:val="nil"/>
          <w:right w:val="nil"/>
          <w:between w:val="nil"/>
        </w:pBdr>
        <w:tabs>
          <w:tab w:val="left" w:pos="5160"/>
        </w:tabs>
        <w:spacing w:line="276" w:lineRule="auto"/>
        <w:jc w:val="center"/>
        <w:rPr>
          <w:rFonts w:ascii="Arial" w:hAnsi="Arial" w:cs="Arial"/>
          <w:b/>
          <w:color w:val="000000"/>
          <w:u w:val="single"/>
        </w:rPr>
      </w:pPr>
    </w:p>
    <w:p w14:paraId="3D72FD7F" w14:textId="77777777" w:rsidR="00EA5E36" w:rsidRPr="00893F15" w:rsidRDefault="00EA5E36" w:rsidP="00A5245F">
      <w:pPr>
        <w:pBdr>
          <w:top w:val="nil"/>
          <w:left w:val="nil"/>
          <w:bottom w:val="nil"/>
          <w:right w:val="nil"/>
          <w:between w:val="nil"/>
        </w:pBdr>
        <w:spacing w:line="276" w:lineRule="auto"/>
        <w:jc w:val="center"/>
        <w:rPr>
          <w:rFonts w:ascii="Arial" w:hAnsi="Arial" w:cs="Arial"/>
          <w:b/>
          <w:i/>
          <w:color w:val="000000"/>
        </w:rPr>
      </w:pPr>
    </w:p>
    <w:p w14:paraId="1EB772F5" w14:textId="77777777" w:rsidR="00711D1F" w:rsidRPr="00893F15" w:rsidRDefault="00711D1F" w:rsidP="00A5245F">
      <w:pPr>
        <w:pBdr>
          <w:top w:val="nil"/>
          <w:left w:val="nil"/>
          <w:bottom w:val="nil"/>
          <w:right w:val="nil"/>
          <w:between w:val="nil"/>
        </w:pBdr>
        <w:spacing w:line="276" w:lineRule="auto"/>
        <w:jc w:val="center"/>
        <w:rPr>
          <w:rFonts w:ascii="Arial" w:hAnsi="Arial" w:cs="Arial"/>
          <w:b/>
          <w:i/>
          <w:color w:val="000000"/>
        </w:rPr>
      </w:pPr>
    </w:p>
    <w:p w14:paraId="361A9A52" w14:textId="77777777" w:rsidR="002A1C8B" w:rsidRPr="00893F15" w:rsidRDefault="002A1C8B" w:rsidP="00A5245F">
      <w:pPr>
        <w:pBdr>
          <w:top w:val="nil"/>
          <w:left w:val="nil"/>
          <w:bottom w:val="nil"/>
          <w:right w:val="nil"/>
          <w:between w:val="nil"/>
        </w:pBdr>
        <w:spacing w:line="276" w:lineRule="auto"/>
        <w:jc w:val="center"/>
        <w:rPr>
          <w:rFonts w:ascii="Arial" w:hAnsi="Arial" w:cs="Arial"/>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D136F2" w:rsidRPr="00893F15" w14:paraId="7CF832A9" w14:textId="77777777" w:rsidTr="00EA7FF3">
        <w:tc>
          <w:tcPr>
            <w:tcW w:w="6096" w:type="dxa"/>
          </w:tcPr>
          <w:p w14:paraId="2E6BDDF1" w14:textId="77777777" w:rsidR="00D136F2" w:rsidRPr="00893F15" w:rsidRDefault="00D136F2" w:rsidP="00A5245F">
            <w:pPr>
              <w:pBdr>
                <w:top w:val="nil"/>
                <w:left w:val="nil"/>
                <w:bottom w:val="nil"/>
                <w:right w:val="nil"/>
                <w:between w:val="nil"/>
              </w:pBdr>
              <w:spacing w:line="276" w:lineRule="auto"/>
              <w:jc w:val="center"/>
              <w:rPr>
                <w:rFonts w:ascii="Arial" w:hAnsi="Arial" w:cs="Arial"/>
                <w:b/>
                <w:color w:val="000000"/>
              </w:rPr>
            </w:pPr>
            <w:r w:rsidRPr="00893F15">
              <w:rPr>
                <w:rFonts w:ascii="Arial" w:hAnsi="Arial" w:cs="Arial"/>
                <w:b/>
                <w:color w:val="000000"/>
              </w:rPr>
              <w:t>MINISTRUL DEZVOLTĂRII, LUCRĂRILOR PUBLICE ȘI ADMINISTRAȚIEI</w:t>
            </w:r>
          </w:p>
          <w:p w14:paraId="7B2E34A0" w14:textId="77777777" w:rsidR="00D136F2" w:rsidRPr="00893F15" w:rsidRDefault="00D136F2" w:rsidP="00A5245F">
            <w:pPr>
              <w:pBdr>
                <w:top w:val="nil"/>
                <w:left w:val="nil"/>
                <w:bottom w:val="nil"/>
                <w:right w:val="nil"/>
                <w:between w:val="nil"/>
              </w:pBdr>
              <w:spacing w:line="276" w:lineRule="auto"/>
              <w:jc w:val="center"/>
              <w:rPr>
                <w:rFonts w:ascii="Arial" w:hAnsi="Arial" w:cs="Arial"/>
                <w:b/>
                <w:iCs/>
                <w:color w:val="000000"/>
              </w:rPr>
            </w:pPr>
            <w:r w:rsidRPr="00893F15">
              <w:rPr>
                <w:rFonts w:ascii="Arial" w:hAnsi="Arial" w:cs="Arial"/>
                <w:b/>
                <w:iCs/>
                <w:color w:val="000000"/>
              </w:rPr>
              <w:t>ADRIAN-IOAN VEȘTEA</w:t>
            </w:r>
          </w:p>
          <w:p w14:paraId="406C0C0F" w14:textId="77777777" w:rsidR="00D136F2" w:rsidRPr="00893F15" w:rsidRDefault="00D136F2" w:rsidP="00A5245F">
            <w:pPr>
              <w:spacing w:line="276" w:lineRule="auto"/>
              <w:jc w:val="center"/>
              <w:rPr>
                <w:rFonts w:ascii="Arial" w:hAnsi="Arial" w:cs="Arial"/>
                <w:b/>
                <w:color w:val="000000"/>
              </w:rPr>
            </w:pPr>
          </w:p>
        </w:tc>
        <w:tc>
          <w:tcPr>
            <w:tcW w:w="3992" w:type="dxa"/>
          </w:tcPr>
          <w:p w14:paraId="70D72A56" w14:textId="77777777" w:rsidR="00D136F2" w:rsidRPr="00893F15" w:rsidRDefault="00D136F2" w:rsidP="00A5245F">
            <w:pPr>
              <w:pBdr>
                <w:top w:val="nil"/>
                <w:left w:val="nil"/>
                <w:bottom w:val="nil"/>
                <w:right w:val="nil"/>
                <w:between w:val="nil"/>
              </w:pBdr>
              <w:spacing w:line="276" w:lineRule="auto"/>
              <w:jc w:val="center"/>
              <w:rPr>
                <w:rFonts w:ascii="Arial" w:hAnsi="Arial" w:cs="Arial"/>
                <w:b/>
                <w:color w:val="000000"/>
              </w:rPr>
            </w:pPr>
            <w:r w:rsidRPr="00893F15">
              <w:rPr>
                <w:rFonts w:ascii="Arial" w:hAnsi="Arial" w:cs="Arial"/>
                <w:b/>
                <w:color w:val="000000"/>
              </w:rPr>
              <w:t>MINISTRUL FINANȚELOR</w:t>
            </w:r>
          </w:p>
          <w:p w14:paraId="1502100B" w14:textId="77777777" w:rsidR="00463231" w:rsidRPr="00893F15" w:rsidRDefault="00463231" w:rsidP="00A5245F">
            <w:pPr>
              <w:pBdr>
                <w:top w:val="nil"/>
                <w:left w:val="nil"/>
                <w:bottom w:val="nil"/>
                <w:right w:val="nil"/>
                <w:between w:val="nil"/>
              </w:pBdr>
              <w:spacing w:line="276" w:lineRule="auto"/>
              <w:jc w:val="center"/>
              <w:rPr>
                <w:rFonts w:ascii="Arial" w:hAnsi="Arial" w:cs="Arial"/>
                <w:b/>
                <w:iCs/>
                <w:color w:val="000000"/>
              </w:rPr>
            </w:pPr>
          </w:p>
          <w:p w14:paraId="098019E9" w14:textId="3E671E4C" w:rsidR="00D136F2" w:rsidRPr="00893F15" w:rsidRDefault="00D136F2" w:rsidP="00A5245F">
            <w:pPr>
              <w:pBdr>
                <w:top w:val="nil"/>
                <w:left w:val="nil"/>
                <w:bottom w:val="nil"/>
                <w:right w:val="nil"/>
                <w:between w:val="nil"/>
              </w:pBdr>
              <w:spacing w:line="276" w:lineRule="auto"/>
              <w:jc w:val="center"/>
              <w:rPr>
                <w:rFonts w:ascii="Arial" w:hAnsi="Arial" w:cs="Arial"/>
                <w:b/>
                <w:iCs/>
                <w:color w:val="000000"/>
              </w:rPr>
            </w:pPr>
            <w:r w:rsidRPr="00893F15">
              <w:rPr>
                <w:rFonts w:ascii="Arial" w:hAnsi="Arial" w:cs="Arial"/>
                <w:b/>
                <w:iCs/>
                <w:color w:val="000000"/>
              </w:rPr>
              <w:t>MARCEL-IOAN BOLOȘ</w:t>
            </w:r>
          </w:p>
          <w:p w14:paraId="0C17828E" w14:textId="77777777" w:rsidR="00D136F2" w:rsidRPr="00893F15" w:rsidRDefault="00D136F2" w:rsidP="00A5245F">
            <w:pPr>
              <w:spacing w:line="276" w:lineRule="auto"/>
              <w:jc w:val="center"/>
              <w:rPr>
                <w:rFonts w:ascii="Arial" w:hAnsi="Arial" w:cs="Arial"/>
                <w:b/>
                <w:color w:val="000000"/>
              </w:rPr>
            </w:pPr>
          </w:p>
        </w:tc>
      </w:tr>
    </w:tbl>
    <w:p w14:paraId="38046868" w14:textId="77777777" w:rsidR="00D95891" w:rsidRPr="00893F15" w:rsidRDefault="00D95891" w:rsidP="00A5245F">
      <w:pPr>
        <w:pBdr>
          <w:top w:val="nil"/>
          <w:left w:val="nil"/>
          <w:bottom w:val="nil"/>
          <w:right w:val="nil"/>
          <w:between w:val="nil"/>
        </w:pBdr>
        <w:spacing w:line="276" w:lineRule="auto"/>
        <w:jc w:val="center"/>
        <w:rPr>
          <w:rFonts w:ascii="Arial" w:hAnsi="Arial" w:cs="Arial"/>
          <w:b/>
          <w:color w:val="000000"/>
        </w:rPr>
      </w:pPr>
    </w:p>
    <w:p w14:paraId="01B1FA9E" w14:textId="77777777" w:rsidR="00D95891" w:rsidRPr="00893F15" w:rsidRDefault="00D95891" w:rsidP="00A5245F">
      <w:pPr>
        <w:pBdr>
          <w:top w:val="nil"/>
          <w:left w:val="nil"/>
          <w:bottom w:val="nil"/>
          <w:right w:val="nil"/>
          <w:between w:val="nil"/>
        </w:pBdr>
        <w:spacing w:line="276" w:lineRule="auto"/>
        <w:jc w:val="center"/>
        <w:rPr>
          <w:rFonts w:ascii="Arial" w:hAnsi="Arial" w:cs="Arial"/>
          <w:b/>
          <w:color w:val="000000"/>
        </w:rPr>
      </w:pPr>
    </w:p>
    <w:p w14:paraId="70B5D9AD" w14:textId="77777777" w:rsidR="00711D1F" w:rsidRPr="00893F15" w:rsidRDefault="00711D1F" w:rsidP="00A5245F">
      <w:pPr>
        <w:pBdr>
          <w:top w:val="nil"/>
          <w:left w:val="nil"/>
          <w:bottom w:val="nil"/>
          <w:right w:val="nil"/>
          <w:between w:val="nil"/>
        </w:pBdr>
        <w:spacing w:line="276" w:lineRule="auto"/>
        <w:jc w:val="center"/>
        <w:rPr>
          <w:rFonts w:ascii="Arial" w:hAnsi="Arial" w:cs="Arial"/>
          <w:b/>
          <w:color w:val="000000"/>
        </w:rPr>
      </w:pPr>
    </w:p>
    <w:p w14:paraId="06108683" w14:textId="5492B1D0" w:rsidR="00EA7FF3" w:rsidRPr="00893F15" w:rsidRDefault="00EA7FF3" w:rsidP="00A5245F">
      <w:pPr>
        <w:pBdr>
          <w:top w:val="nil"/>
          <w:left w:val="nil"/>
          <w:bottom w:val="nil"/>
          <w:right w:val="nil"/>
          <w:between w:val="nil"/>
        </w:pBdr>
        <w:spacing w:line="276" w:lineRule="auto"/>
        <w:jc w:val="center"/>
        <w:rPr>
          <w:rFonts w:ascii="Arial" w:hAnsi="Arial" w:cs="Arial"/>
          <w:b/>
          <w:color w:val="000000"/>
        </w:rPr>
      </w:pPr>
      <w:r w:rsidRPr="00893F15">
        <w:rPr>
          <w:rFonts w:ascii="Arial" w:hAnsi="Arial" w:cs="Arial"/>
          <w:b/>
          <w:color w:val="000000"/>
        </w:rPr>
        <w:t xml:space="preserve">MINISTRUL </w:t>
      </w:r>
      <w:r w:rsidR="00085914" w:rsidRPr="00893F15">
        <w:rPr>
          <w:rFonts w:ascii="Arial" w:hAnsi="Arial" w:cs="Arial"/>
          <w:b/>
          <w:color w:val="000000"/>
        </w:rPr>
        <w:t>INVESTIȚIILOR ȘI PROIECTELOR EUROPENE</w:t>
      </w:r>
    </w:p>
    <w:p w14:paraId="719EB0A9" w14:textId="1870B5E1" w:rsidR="005749C0" w:rsidRDefault="00EA7FF3" w:rsidP="00A5245F">
      <w:pPr>
        <w:pBdr>
          <w:top w:val="nil"/>
          <w:left w:val="nil"/>
          <w:bottom w:val="nil"/>
          <w:right w:val="nil"/>
          <w:between w:val="nil"/>
        </w:pBdr>
        <w:spacing w:line="276" w:lineRule="auto"/>
        <w:jc w:val="center"/>
        <w:rPr>
          <w:rFonts w:ascii="Arial" w:hAnsi="Arial" w:cs="Arial"/>
          <w:b/>
          <w:iCs/>
          <w:color w:val="000000"/>
        </w:rPr>
      </w:pPr>
      <w:r w:rsidRPr="00893F15">
        <w:rPr>
          <w:rFonts w:ascii="Arial" w:hAnsi="Arial" w:cs="Arial"/>
          <w:b/>
          <w:iCs/>
          <w:color w:val="000000"/>
        </w:rPr>
        <w:t xml:space="preserve">ADRIAN </w:t>
      </w:r>
      <w:r w:rsidR="0059485D" w:rsidRPr="00893F15">
        <w:rPr>
          <w:rFonts w:ascii="Arial" w:hAnsi="Arial" w:cs="Arial"/>
          <w:b/>
          <w:iCs/>
          <w:color w:val="000000"/>
        </w:rPr>
        <w:t>CÂCIU</w:t>
      </w:r>
    </w:p>
    <w:p w14:paraId="6227B44E"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283D0149"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4767050B"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56394153"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6D8BEE2F"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2C3D6388"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4A2025F5"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4E5D01C4"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6119AD45"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31190D94"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292AB49E"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665FE0AC" w14:textId="77777777" w:rsidR="003372ED" w:rsidRDefault="003372ED" w:rsidP="00A5245F">
      <w:pPr>
        <w:pBdr>
          <w:top w:val="nil"/>
          <w:left w:val="nil"/>
          <w:bottom w:val="nil"/>
          <w:right w:val="nil"/>
          <w:between w:val="nil"/>
        </w:pBdr>
        <w:spacing w:line="276" w:lineRule="auto"/>
        <w:jc w:val="center"/>
        <w:rPr>
          <w:rFonts w:ascii="Arial" w:hAnsi="Arial" w:cs="Arial"/>
          <w:b/>
          <w:iCs/>
          <w:color w:val="000000"/>
        </w:rPr>
      </w:pPr>
    </w:p>
    <w:p w14:paraId="34134F34" w14:textId="77777777" w:rsidR="003372ED" w:rsidRPr="00893F15" w:rsidRDefault="003372ED" w:rsidP="00A5245F">
      <w:pPr>
        <w:pBdr>
          <w:top w:val="nil"/>
          <w:left w:val="nil"/>
          <w:bottom w:val="nil"/>
          <w:right w:val="nil"/>
          <w:between w:val="nil"/>
        </w:pBdr>
        <w:spacing w:line="276" w:lineRule="auto"/>
        <w:jc w:val="center"/>
        <w:rPr>
          <w:rFonts w:ascii="Arial" w:hAnsi="Arial" w:cs="Arial"/>
          <w:b/>
        </w:rPr>
      </w:pPr>
    </w:p>
    <w:sectPr w:rsidR="003372ED" w:rsidRPr="00893F15" w:rsidSect="00E94FEE">
      <w:footerReference w:type="default" r:id="rId8"/>
      <w:pgSz w:w="11907" w:h="16840"/>
      <w:pgMar w:top="993" w:right="992" w:bottom="1134"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B2BD" w14:textId="77777777" w:rsidR="00620935" w:rsidRDefault="00620935">
      <w:r>
        <w:separator/>
      </w:r>
    </w:p>
  </w:endnote>
  <w:endnote w:type="continuationSeparator" w:id="0">
    <w:p w14:paraId="6E56BBFD" w14:textId="77777777" w:rsidR="00620935" w:rsidRDefault="0062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5DABDF2A"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2105E">
      <w:rPr>
        <w:noProof/>
        <w:color w:val="000000"/>
      </w:rPr>
      <w:t>11</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A7B40" w14:textId="77777777" w:rsidR="00620935" w:rsidRDefault="00620935">
      <w:r>
        <w:separator/>
      </w:r>
    </w:p>
  </w:footnote>
  <w:footnote w:type="continuationSeparator" w:id="0">
    <w:p w14:paraId="009E999D" w14:textId="77777777" w:rsidR="00620935" w:rsidRDefault="00620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D2A62"/>
    <w:multiLevelType w:val="hybridMultilevel"/>
    <w:tmpl w:val="865C1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7"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8"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C55EC4"/>
    <w:multiLevelType w:val="hybridMultilevel"/>
    <w:tmpl w:val="AA422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3"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
  </w:num>
  <w:num w:numId="6">
    <w:abstractNumId w:val="3"/>
  </w:num>
  <w:num w:numId="7">
    <w:abstractNumId w:val="8"/>
  </w:num>
  <w:num w:numId="8">
    <w:abstractNumId w:val="9"/>
  </w:num>
  <w:num w:numId="9">
    <w:abstractNumId w:val="10"/>
  </w:num>
  <w:num w:numId="10">
    <w:abstractNumId w:val="2"/>
  </w:num>
  <w:num w:numId="11">
    <w:abstractNumId w:val="0"/>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04A0E"/>
    <w:rsid w:val="00023B12"/>
    <w:rsid w:val="00036A24"/>
    <w:rsid w:val="00043F53"/>
    <w:rsid w:val="00051FDF"/>
    <w:rsid w:val="000622FD"/>
    <w:rsid w:val="00074161"/>
    <w:rsid w:val="00076CAA"/>
    <w:rsid w:val="00081A68"/>
    <w:rsid w:val="00085914"/>
    <w:rsid w:val="00085A71"/>
    <w:rsid w:val="00086DE8"/>
    <w:rsid w:val="000933D2"/>
    <w:rsid w:val="00096C4D"/>
    <w:rsid w:val="000A08A4"/>
    <w:rsid w:val="000A46C4"/>
    <w:rsid w:val="000A7C8D"/>
    <w:rsid w:val="000B3851"/>
    <w:rsid w:val="000C0A74"/>
    <w:rsid w:val="000C6FC7"/>
    <w:rsid w:val="000E2715"/>
    <w:rsid w:val="00100107"/>
    <w:rsid w:val="001023D0"/>
    <w:rsid w:val="001037D7"/>
    <w:rsid w:val="00121834"/>
    <w:rsid w:val="0012710D"/>
    <w:rsid w:val="001314E9"/>
    <w:rsid w:val="001369DD"/>
    <w:rsid w:val="00137CE8"/>
    <w:rsid w:val="00141F2D"/>
    <w:rsid w:val="001425B8"/>
    <w:rsid w:val="0014387B"/>
    <w:rsid w:val="00165E49"/>
    <w:rsid w:val="001674BD"/>
    <w:rsid w:val="00170953"/>
    <w:rsid w:val="001775EC"/>
    <w:rsid w:val="00192FEF"/>
    <w:rsid w:val="00194759"/>
    <w:rsid w:val="001A01D9"/>
    <w:rsid w:val="001A4B25"/>
    <w:rsid w:val="001A5BD4"/>
    <w:rsid w:val="001C616E"/>
    <w:rsid w:val="001C79C8"/>
    <w:rsid w:val="001C79D0"/>
    <w:rsid w:val="001D12F3"/>
    <w:rsid w:val="001D794B"/>
    <w:rsid w:val="001E1762"/>
    <w:rsid w:val="001E7DBB"/>
    <w:rsid w:val="001F0956"/>
    <w:rsid w:val="001F3610"/>
    <w:rsid w:val="001F5E75"/>
    <w:rsid w:val="00201E7A"/>
    <w:rsid w:val="00204CF2"/>
    <w:rsid w:val="0021611D"/>
    <w:rsid w:val="00217A8C"/>
    <w:rsid w:val="002259CA"/>
    <w:rsid w:val="00225CBA"/>
    <w:rsid w:val="00225F04"/>
    <w:rsid w:val="00231907"/>
    <w:rsid w:val="00233771"/>
    <w:rsid w:val="002337C8"/>
    <w:rsid w:val="0023623B"/>
    <w:rsid w:val="00246F16"/>
    <w:rsid w:val="00250C5C"/>
    <w:rsid w:val="00251C9F"/>
    <w:rsid w:val="00254AD6"/>
    <w:rsid w:val="0025577D"/>
    <w:rsid w:val="00261711"/>
    <w:rsid w:val="002631B4"/>
    <w:rsid w:val="00263DE1"/>
    <w:rsid w:val="002679A9"/>
    <w:rsid w:val="00274D8F"/>
    <w:rsid w:val="002816F8"/>
    <w:rsid w:val="002828B0"/>
    <w:rsid w:val="00283796"/>
    <w:rsid w:val="002A033F"/>
    <w:rsid w:val="002A1C8B"/>
    <w:rsid w:val="002A5FD8"/>
    <w:rsid w:val="002B09DD"/>
    <w:rsid w:val="002B496E"/>
    <w:rsid w:val="002B63F3"/>
    <w:rsid w:val="002C124E"/>
    <w:rsid w:val="002C1E5C"/>
    <w:rsid w:val="002C2DF0"/>
    <w:rsid w:val="002D0AF9"/>
    <w:rsid w:val="002D6B7E"/>
    <w:rsid w:val="002E0936"/>
    <w:rsid w:val="002E6395"/>
    <w:rsid w:val="002E76F5"/>
    <w:rsid w:val="002F2BDB"/>
    <w:rsid w:val="002F4083"/>
    <w:rsid w:val="002F4C29"/>
    <w:rsid w:val="002F5CE7"/>
    <w:rsid w:val="00300963"/>
    <w:rsid w:val="003223C2"/>
    <w:rsid w:val="00330B11"/>
    <w:rsid w:val="00332534"/>
    <w:rsid w:val="003347D5"/>
    <w:rsid w:val="00335A42"/>
    <w:rsid w:val="003372ED"/>
    <w:rsid w:val="00343AA3"/>
    <w:rsid w:val="00344FF5"/>
    <w:rsid w:val="00354CFA"/>
    <w:rsid w:val="0035580A"/>
    <w:rsid w:val="00357164"/>
    <w:rsid w:val="00361799"/>
    <w:rsid w:val="00367886"/>
    <w:rsid w:val="00385063"/>
    <w:rsid w:val="0039335D"/>
    <w:rsid w:val="003968C5"/>
    <w:rsid w:val="00396F4B"/>
    <w:rsid w:val="00397DE5"/>
    <w:rsid w:val="003A5EED"/>
    <w:rsid w:val="003B2BAC"/>
    <w:rsid w:val="003C3407"/>
    <w:rsid w:val="003D3192"/>
    <w:rsid w:val="003D3267"/>
    <w:rsid w:val="003D6625"/>
    <w:rsid w:val="003D7AF0"/>
    <w:rsid w:val="003E67F4"/>
    <w:rsid w:val="003E6FFC"/>
    <w:rsid w:val="003F0F43"/>
    <w:rsid w:val="003F6A70"/>
    <w:rsid w:val="0040252F"/>
    <w:rsid w:val="004032ED"/>
    <w:rsid w:val="00411190"/>
    <w:rsid w:val="0041609A"/>
    <w:rsid w:val="00416565"/>
    <w:rsid w:val="00420301"/>
    <w:rsid w:val="00420D4D"/>
    <w:rsid w:val="00421A0A"/>
    <w:rsid w:val="00423F2A"/>
    <w:rsid w:val="004264DC"/>
    <w:rsid w:val="00430003"/>
    <w:rsid w:val="00437932"/>
    <w:rsid w:val="00440AE5"/>
    <w:rsid w:val="00443B74"/>
    <w:rsid w:val="00445184"/>
    <w:rsid w:val="00445A02"/>
    <w:rsid w:val="00453152"/>
    <w:rsid w:val="00463231"/>
    <w:rsid w:val="00464B7A"/>
    <w:rsid w:val="0047050A"/>
    <w:rsid w:val="004730F9"/>
    <w:rsid w:val="00476616"/>
    <w:rsid w:val="00480690"/>
    <w:rsid w:val="0048613F"/>
    <w:rsid w:val="004A4CBB"/>
    <w:rsid w:val="004B437F"/>
    <w:rsid w:val="004C6BC8"/>
    <w:rsid w:val="004E3C04"/>
    <w:rsid w:val="004F3385"/>
    <w:rsid w:val="00500A6E"/>
    <w:rsid w:val="0050169C"/>
    <w:rsid w:val="00505496"/>
    <w:rsid w:val="00512A2D"/>
    <w:rsid w:val="00517DD8"/>
    <w:rsid w:val="00517E64"/>
    <w:rsid w:val="00521608"/>
    <w:rsid w:val="0053560A"/>
    <w:rsid w:val="00536D51"/>
    <w:rsid w:val="00543424"/>
    <w:rsid w:val="00544BF6"/>
    <w:rsid w:val="00544D35"/>
    <w:rsid w:val="00555A07"/>
    <w:rsid w:val="005563DF"/>
    <w:rsid w:val="00557AC5"/>
    <w:rsid w:val="005615DE"/>
    <w:rsid w:val="00564F60"/>
    <w:rsid w:val="005749C0"/>
    <w:rsid w:val="0059485D"/>
    <w:rsid w:val="00595B34"/>
    <w:rsid w:val="00596867"/>
    <w:rsid w:val="005A6F2F"/>
    <w:rsid w:val="005C048F"/>
    <w:rsid w:val="005C405D"/>
    <w:rsid w:val="005C44EE"/>
    <w:rsid w:val="005E61A1"/>
    <w:rsid w:val="005E7FD3"/>
    <w:rsid w:val="00604741"/>
    <w:rsid w:val="00620935"/>
    <w:rsid w:val="00626BE9"/>
    <w:rsid w:val="00627167"/>
    <w:rsid w:val="00641C92"/>
    <w:rsid w:val="006430B8"/>
    <w:rsid w:val="00644BA3"/>
    <w:rsid w:val="00646EB5"/>
    <w:rsid w:val="00667B00"/>
    <w:rsid w:val="006721A9"/>
    <w:rsid w:val="00681C31"/>
    <w:rsid w:val="00685B66"/>
    <w:rsid w:val="006B2EF6"/>
    <w:rsid w:val="006B2F88"/>
    <w:rsid w:val="006B709A"/>
    <w:rsid w:val="006C65AA"/>
    <w:rsid w:val="006D2311"/>
    <w:rsid w:val="006D7435"/>
    <w:rsid w:val="006F3C7D"/>
    <w:rsid w:val="00701894"/>
    <w:rsid w:val="00701E67"/>
    <w:rsid w:val="00705E43"/>
    <w:rsid w:val="00711D1F"/>
    <w:rsid w:val="00715EFE"/>
    <w:rsid w:val="00716765"/>
    <w:rsid w:val="00717D69"/>
    <w:rsid w:val="007228A0"/>
    <w:rsid w:val="00726783"/>
    <w:rsid w:val="00726FBE"/>
    <w:rsid w:val="00727277"/>
    <w:rsid w:val="00741254"/>
    <w:rsid w:val="0074522B"/>
    <w:rsid w:val="007469EB"/>
    <w:rsid w:val="007507B1"/>
    <w:rsid w:val="007533B1"/>
    <w:rsid w:val="00754BBD"/>
    <w:rsid w:val="00762DF2"/>
    <w:rsid w:val="00763305"/>
    <w:rsid w:val="00780362"/>
    <w:rsid w:val="00791940"/>
    <w:rsid w:val="00793274"/>
    <w:rsid w:val="007A007D"/>
    <w:rsid w:val="007A3F68"/>
    <w:rsid w:val="007B2436"/>
    <w:rsid w:val="007B2614"/>
    <w:rsid w:val="007B689C"/>
    <w:rsid w:val="007C05E6"/>
    <w:rsid w:val="007C13E1"/>
    <w:rsid w:val="007C3C53"/>
    <w:rsid w:val="007E503E"/>
    <w:rsid w:val="007E6D12"/>
    <w:rsid w:val="007F1884"/>
    <w:rsid w:val="00802D49"/>
    <w:rsid w:val="00803153"/>
    <w:rsid w:val="008033FF"/>
    <w:rsid w:val="0080473F"/>
    <w:rsid w:val="00806550"/>
    <w:rsid w:val="00810AEA"/>
    <w:rsid w:val="008167E5"/>
    <w:rsid w:val="00820CF7"/>
    <w:rsid w:val="00826DB8"/>
    <w:rsid w:val="00833333"/>
    <w:rsid w:val="00833773"/>
    <w:rsid w:val="008430A6"/>
    <w:rsid w:val="00856F32"/>
    <w:rsid w:val="008578D9"/>
    <w:rsid w:val="00861571"/>
    <w:rsid w:val="0086198B"/>
    <w:rsid w:val="00866DE9"/>
    <w:rsid w:val="008725EB"/>
    <w:rsid w:val="00885432"/>
    <w:rsid w:val="00886F48"/>
    <w:rsid w:val="0089190C"/>
    <w:rsid w:val="00893F15"/>
    <w:rsid w:val="008A1C3B"/>
    <w:rsid w:val="008C0F1F"/>
    <w:rsid w:val="008D7DA2"/>
    <w:rsid w:val="008F0196"/>
    <w:rsid w:val="00905740"/>
    <w:rsid w:val="0091098A"/>
    <w:rsid w:val="009135E5"/>
    <w:rsid w:val="0091647C"/>
    <w:rsid w:val="009208D8"/>
    <w:rsid w:val="00924C91"/>
    <w:rsid w:val="0092540B"/>
    <w:rsid w:val="00945AFA"/>
    <w:rsid w:val="009467B5"/>
    <w:rsid w:val="0095533F"/>
    <w:rsid w:val="00961B20"/>
    <w:rsid w:val="009652FC"/>
    <w:rsid w:val="009723FA"/>
    <w:rsid w:val="00972F3A"/>
    <w:rsid w:val="00980215"/>
    <w:rsid w:val="00982090"/>
    <w:rsid w:val="00983695"/>
    <w:rsid w:val="0098460E"/>
    <w:rsid w:val="009858D8"/>
    <w:rsid w:val="0099693C"/>
    <w:rsid w:val="0099735A"/>
    <w:rsid w:val="009A1D48"/>
    <w:rsid w:val="009A371A"/>
    <w:rsid w:val="009A4BF9"/>
    <w:rsid w:val="009A74A4"/>
    <w:rsid w:val="009B4BBE"/>
    <w:rsid w:val="009C2B3A"/>
    <w:rsid w:val="009D30D5"/>
    <w:rsid w:val="009D4557"/>
    <w:rsid w:val="009E74C0"/>
    <w:rsid w:val="009E75FC"/>
    <w:rsid w:val="009F3857"/>
    <w:rsid w:val="009F603F"/>
    <w:rsid w:val="009F609A"/>
    <w:rsid w:val="009F7E0B"/>
    <w:rsid w:val="009F7F59"/>
    <w:rsid w:val="00A0471D"/>
    <w:rsid w:val="00A150E1"/>
    <w:rsid w:val="00A2295E"/>
    <w:rsid w:val="00A22B1D"/>
    <w:rsid w:val="00A264CB"/>
    <w:rsid w:val="00A34997"/>
    <w:rsid w:val="00A35972"/>
    <w:rsid w:val="00A4237C"/>
    <w:rsid w:val="00A44797"/>
    <w:rsid w:val="00A51DCF"/>
    <w:rsid w:val="00A5245F"/>
    <w:rsid w:val="00A54166"/>
    <w:rsid w:val="00A73C23"/>
    <w:rsid w:val="00A73FF5"/>
    <w:rsid w:val="00A76E1F"/>
    <w:rsid w:val="00A81252"/>
    <w:rsid w:val="00AA574A"/>
    <w:rsid w:val="00AA7037"/>
    <w:rsid w:val="00AC6572"/>
    <w:rsid w:val="00AD4CAC"/>
    <w:rsid w:val="00AE1771"/>
    <w:rsid w:val="00AE6A8C"/>
    <w:rsid w:val="00AF4104"/>
    <w:rsid w:val="00AF5B24"/>
    <w:rsid w:val="00AF6A85"/>
    <w:rsid w:val="00B009DB"/>
    <w:rsid w:val="00B028DA"/>
    <w:rsid w:val="00B04FDD"/>
    <w:rsid w:val="00B13D8C"/>
    <w:rsid w:val="00B21F3E"/>
    <w:rsid w:val="00B249F5"/>
    <w:rsid w:val="00B26F24"/>
    <w:rsid w:val="00B31927"/>
    <w:rsid w:val="00B32A27"/>
    <w:rsid w:val="00B33D7C"/>
    <w:rsid w:val="00B42AE1"/>
    <w:rsid w:val="00B47594"/>
    <w:rsid w:val="00B5120E"/>
    <w:rsid w:val="00B6296A"/>
    <w:rsid w:val="00B73653"/>
    <w:rsid w:val="00B77C88"/>
    <w:rsid w:val="00B81A7D"/>
    <w:rsid w:val="00B90C99"/>
    <w:rsid w:val="00BA3B68"/>
    <w:rsid w:val="00BA7188"/>
    <w:rsid w:val="00BB5718"/>
    <w:rsid w:val="00BB63E3"/>
    <w:rsid w:val="00BB7BA6"/>
    <w:rsid w:val="00BD62FC"/>
    <w:rsid w:val="00BE53C5"/>
    <w:rsid w:val="00BE7150"/>
    <w:rsid w:val="00BF1507"/>
    <w:rsid w:val="00BF20B9"/>
    <w:rsid w:val="00BF4CFA"/>
    <w:rsid w:val="00C075B7"/>
    <w:rsid w:val="00C2105E"/>
    <w:rsid w:val="00C352CF"/>
    <w:rsid w:val="00C421A9"/>
    <w:rsid w:val="00C464A0"/>
    <w:rsid w:val="00C51C9D"/>
    <w:rsid w:val="00C53A26"/>
    <w:rsid w:val="00C56DEF"/>
    <w:rsid w:val="00C60089"/>
    <w:rsid w:val="00C619C9"/>
    <w:rsid w:val="00C700D9"/>
    <w:rsid w:val="00C734DD"/>
    <w:rsid w:val="00C8366E"/>
    <w:rsid w:val="00C848A6"/>
    <w:rsid w:val="00C86F37"/>
    <w:rsid w:val="00CA29F0"/>
    <w:rsid w:val="00CC3599"/>
    <w:rsid w:val="00CC7F2C"/>
    <w:rsid w:val="00CD5BE2"/>
    <w:rsid w:val="00CF0273"/>
    <w:rsid w:val="00CF05AF"/>
    <w:rsid w:val="00CF4EB1"/>
    <w:rsid w:val="00CF5330"/>
    <w:rsid w:val="00D11502"/>
    <w:rsid w:val="00D120FD"/>
    <w:rsid w:val="00D136F2"/>
    <w:rsid w:val="00D21C66"/>
    <w:rsid w:val="00D351AB"/>
    <w:rsid w:val="00D370A2"/>
    <w:rsid w:val="00D43D34"/>
    <w:rsid w:val="00D43F00"/>
    <w:rsid w:val="00D52E4B"/>
    <w:rsid w:val="00D536A5"/>
    <w:rsid w:val="00D72132"/>
    <w:rsid w:val="00D7291D"/>
    <w:rsid w:val="00D74237"/>
    <w:rsid w:val="00D75EC8"/>
    <w:rsid w:val="00D927FB"/>
    <w:rsid w:val="00D9446B"/>
    <w:rsid w:val="00D95891"/>
    <w:rsid w:val="00DA1A2D"/>
    <w:rsid w:val="00DB1971"/>
    <w:rsid w:val="00DB6E09"/>
    <w:rsid w:val="00DD0D0D"/>
    <w:rsid w:val="00DD4CA7"/>
    <w:rsid w:val="00DE3752"/>
    <w:rsid w:val="00DE3C6A"/>
    <w:rsid w:val="00DE6BD8"/>
    <w:rsid w:val="00DF3061"/>
    <w:rsid w:val="00DF5D4C"/>
    <w:rsid w:val="00E118F7"/>
    <w:rsid w:val="00E2089D"/>
    <w:rsid w:val="00E30BB3"/>
    <w:rsid w:val="00E343C8"/>
    <w:rsid w:val="00E452DE"/>
    <w:rsid w:val="00E457A8"/>
    <w:rsid w:val="00E510BE"/>
    <w:rsid w:val="00E54101"/>
    <w:rsid w:val="00E67D34"/>
    <w:rsid w:val="00E73329"/>
    <w:rsid w:val="00E7719A"/>
    <w:rsid w:val="00E8114F"/>
    <w:rsid w:val="00E91A4A"/>
    <w:rsid w:val="00E9217B"/>
    <w:rsid w:val="00E94FEE"/>
    <w:rsid w:val="00EA017D"/>
    <w:rsid w:val="00EA1001"/>
    <w:rsid w:val="00EA5E36"/>
    <w:rsid w:val="00EA799D"/>
    <w:rsid w:val="00EA7FF3"/>
    <w:rsid w:val="00EB0BE0"/>
    <w:rsid w:val="00EB1295"/>
    <w:rsid w:val="00EB17A3"/>
    <w:rsid w:val="00EB3E94"/>
    <w:rsid w:val="00EC0629"/>
    <w:rsid w:val="00EC1D9A"/>
    <w:rsid w:val="00ED14DB"/>
    <w:rsid w:val="00ED426E"/>
    <w:rsid w:val="00EE2B31"/>
    <w:rsid w:val="00EE53A5"/>
    <w:rsid w:val="00EE614E"/>
    <w:rsid w:val="00EF02ED"/>
    <w:rsid w:val="00EF113A"/>
    <w:rsid w:val="00EF5A49"/>
    <w:rsid w:val="00EF5BF1"/>
    <w:rsid w:val="00EF5CAE"/>
    <w:rsid w:val="00EF6AF6"/>
    <w:rsid w:val="00EF78FB"/>
    <w:rsid w:val="00F00749"/>
    <w:rsid w:val="00F00C4B"/>
    <w:rsid w:val="00F02993"/>
    <w:rsid w:val="00F02A59"/>
    <w:rsid w:val="00F053BF"/>
    <w:rsid w:val="00F14261"/>
    <w:rsid w:val="00F1668B"/>
    <w:rsid w:val="00F232ED"/>
    <w:rsid w:val="00F256FE"/>
    <w:rsid w:val="00F26753"/>
    <w:rsid w:val="00F322F9"/>
    <w:rsid w:val="00F37669"/>
    <w:rsid w:val="00F50E26"/>
    <w:rsid w:val="00F52B69"/>
    <w:rsid w:val="00F6069C"/>
    <w:rsid w:val="00F61BE3"/>
    <w:rsid w:val="00F637F3"/>
    <w:rsid w:val="00F65779"/>
    <w:rsid w:val="00FA1A01"/>
    <w:rsid w:val="00FA68C3"/>
    <w:rsid w:val="00FB3B88"/>
    <w:rsid w:val="00FC306C"/>
    <w:rsid w:val="00FD4A09"/>
    <w:rsid w:val="00FD7998"/>
    <w:rsid w:val="00FD7CEF"/>
    <w:rsid w:val="00FE155E"/>
    <w:rsid w:val="00FE33A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uiPriority w:val="34"/>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uiPriority w:val="34"/>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D1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B5"/>
    <w:pPr>
      <w:tabs>
        <w:tab w:val="center" w:pos="4680"/>
        <w:tab w:val="right" w:pos="9360"/>
      </w:tabs>
    </w:pPr>
  </w:style>
  <w:style w:type="character" w:customStyle="1" w:styleId="HeaderChar">
    <w:name w:val="Header Char"/>
    <w:basedOn w:val="DefaultParagraphFont"/>
    <w:link w:val="Header"/>
    <w:uiPriority w:val="99"/>
    <w:rsid w:val="00646EB5"/>
  </w:style>
  <w:style w:type="paragraph" w:styleId="Footer">
    <w:name w:val="footer"/>
    <w:basedOn w:val="Normal"/>
    <w:link w:val="FooterChar"/>
    <w:uiPriority w:val="99"/>
    <w:unhideWhenUsed/>
    <w:rsid w:val="00646EB5"/>
    <w:pPr>
      <w:tabs>
        <w:tab w:val="center" w:pos="4680"/>
        <w:tab w:val="right" w:pos="9360"/>
      </w:tabs>
    </w:pPr>
  </w:style>
  <w:style w:type="character" w:customStyle="1" w:styleId="FooterChar">
    <w:name w:val="Footer Char"/>
    <w:basedOn w:val="DefaultParagraphFont"/>
    <w:link w:val="Footer"/>
    <w:uiPriority w:val="99"/>
    <w:rsid w:val="00646EB5"/>
  </w:style>
  <w:style w:type="paragraph" w:customStyle="1" w:styleId="Default">
    <w:name w:val="Default"/>
    <w:rsid w:val="00A76E1F"/>
    <w:pPr>
      <w:autoSpaceDE w:val="0"/>
      <w:autoSpaceDN w:val="0"/>
      <w:adjustRightInd w:val="0"/>
    </w:pPr>
    <w:rPr>
      <w:rFonts w:ascii="Calibri" w:eastAsiaTheme="minorHAnsi" w:hAnsi="Calibri" w:cs="Calibri"/>
      <w:color w:val="000000"/>
      <w:lang w:val="en-US"/>
    </w:rPr>
  </w:style>
  <w:style w:type="character" w:styleId="Emphasis">
    <w:name w:val="Emphasis"/>
    <w:basedOn w:val="DefaultParagraphFont"/>
    <w:uiPriority w:val="20"/>
    <w:qFormat/>
    <w:rsid w:val="003D7AF0"/>
    <w:rPr>
      <w:i/>
      <w:iCs/>
    </w:rPr>
  </w:style>
  <w:style w:type="paragraph" w:styleId="BodyText">
    <w:name w:val="Body Text"/>
    <w:basedOn w:val="Normal"/>
    <w:link w:val="BodyTextChar"/>
    <w:rsid w:val="003372ED"/>
    <w:pPr>
      <w:suppressAutoHyphens/>
      <w:jc w:val="center"/>
    </w:pPr>
    <w:rPr>
      <w:rFonts w:eastAsia="Arial Unicode MS"/>
      <w:b/>
      <w:bCs/>
      <w:sz w:val="28"/>
      <w:lang w:eastAsia="ar-SA"/>
    </w:rPr>
  </w:style>
  <w:style w:type="character" w:customStyle="1" w:styleId="BodyTextChar">
    <w:name w:val="Body Text Char"/>
    <w:basedOn w:val="DefaultParagraphFont"/>
    <w:link w:val="BodyText"/>
    <w:rsid w:val="003372ED"/>
    <w:rPr>
      <w:rFonts w:eastAsia="Arial Unicode MS"/>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52462">
      <w:bodyDiv w:val="1"/>
      <w:marLeft w:val="0"/>
      <w:marRight w:val="0"/>
      <w:marTop w:val="0"/>
      <w:marBottom w:val="0"/>
      <w:divBdr>
        <w:top w:val="none" w:sz="0" w:space="0" w:color="auto"/>
        <w:left w:val="none" w:sz="0" w:space="0" w:color="auto"/>
        <w:bottom w:val="none" w:sz="0" w:space="0" w:color="auto"/>
        <w:right w:val="none" w:sz="0" w:space="0" w:color="auto"/>
      </w:divBdr>
    </w:div>
    <w:div w:id="812066053">
      <w:bodyDiv w:val="1"/>
      <w:marLeft w:val="0"/>
      <w:marRight w:val="0"/>
      <w:marTop w:val="0"/>
      <w:marBottom w:val="0"/>
      <w:divBdr>
        <w:top w:val="none" w:sz="0" w:space="0" w:color="auto"/>
        <w:left w:val="none" w:sz="0" w:space="0" w:color="auto"/>
        <w:bottom w:val="none" w:sz="0" w:space="0" w:color="auto"/>
        <w:right w:val="none" w:sz="0" w:space="0" w:color="auto"/>
      </w:divBdr>
    </w:div>
    <w:div w:id="12256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6DD8-1BA9-4669-BE22-7FE4A405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cp:lastPrinted>2023-10-05T12:07:00Z</cp:lastPrinted>
  <dcterms:created xsi:type="dcterms:W3CDTF">2023-10-13T07:53:00Z</dcterms:created>
  <dcterms:modified xsi:type="dcterms:W3CDTF">2023-10-13T07:53:00Z</dcterms:modified>
</cp:coreProperties>
</file>