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FB2D" w14:textId="77777777" w:rsidR="001238E7" w:rsidRDefault="007A3008" w:rsidP="00BD7846">
      <w:pPr>
        <w:jc w:val="center"/>
        <w:rPr>
          <w:rFonts w:ascii="Times New Roman" w:hAnsi="Times New Roman" w:cs="Times New Roman"/>
          <w:b/>
          <w:sz w:val="24"/>
          <w:szCs w:val="24"/>
        </w:rPr>
      </w:pPr>
      <w:r w:rsidRPr="00543976">
        <w:rPr>
          <w:rFonts w:ascii="Times New Roman" w:hAnsi="Times New Roman" w:cs="Times New Roman"/>
          <w:b/>
          <w:sz w:val="24"/>
          <w:szCs w:val="24"/>
        </w:rPr>
        <w:softHyphen/>
      </w:r>
      <w:r w:rsidRPr="00543976">
        <w:rPr>
          <w:rFonts w:ascii="Times New Roman" w:hAnsi="Times New Roman" w:cs="Times New Roman"/>
          <w:b/>
          <w:sz w:val="24"/>
          <w:szCs w:val="24"/>
        </w:rPr>
        <w:softHyphen/>
      </w:r>
      <w:r w:rsidRPr="00543976">
        <w:rPr>
          <w:rFonts w:ascii="Times New Roman" w:hAnsi="Times New Roman" w:cs="Times New Roman"/>
          <w:b/>
          <w:sz w:val="24"/>
          <w:szCs w:val="24"/>
        </w:rPr>
        <w:softHyphen/>
      </w:r>
      <w:r w:rsidRPr="00543976">
        <w:rPr>
          <w:rFonts w:ascii="Times New Roman" w:hAnsi="Times New Roman" w:cs="Times New Roman"/>
          <w:b/>
          <w:sz w:val="24"/>
          <w:szCs w:val="24"/>
        </w:rPr>
        <w:softHyphen/>
      </w:r>
      <w:r w:rsidRPr="00543976">
        <w:rPr>
          <w:rFonts w:ascii="Times New Roman" w:hAnsi="Times New Roman" w:cs="Times New Roman"/>
          <w:b/>
          <w:sz w:val="24"/>
          <w:szCs w:val="24"/>
        </w:rPr>
        <w:softHyphen/>
      </w:r>
      <w:r w:rsidR="0060415E" w:rsidRPr="00543976">
        <w:rPr>
          <w:rFonts w:ascii="Times New Roman" w:hAnsi="Times New Roman" w:cs="Times New Roman"/>
          <w:b/>
          <w:sz w:val="24"/>
          <w:szCs w:val="24"/>
        </w:rPr>
        <w:t>MINISTERUL SĂNĂTĂȚII</w:t>
      </w:r>
    </w:p>
    <w:p w14:paraId="13FFF888" w14:textId="77777777" w:rsidR="0022548F" w:rsidRPr="00543976" w:rsidRDefault="0022548F" w:rsidP="00BD7846">
      <w:pPr>
        <w:jc w:val="center"/>
        <w:rPr>
          <w:rFonts w:ascii="Times New Roman" w:hAnsi="Times New Roman" w:cs="Times New Roman"/>
          <w:b/>
          <w:sz w:val="24"/>
          <w:szCs w:val="24"/>
        </w:rPr>
      </w:pPr>
    </w:p>
    <w:p w14:paraId="10E9F3FD" w14:textId="4A9FCB1A" w:rsidR="0060415E" w:rsidRPr="00543976" w:rsidRDefault="00154204" w:rsidP="0060415E">
      <w:pPr>
        <w:jc w:val="center"/>
        <w:rPr>
          <w:rFonts w:ascii="Times New Roman" w:hAnsi="Times New Roman" w:cs="Times New Roman"/>
          <w:b/>
          <w:sz w:val="25"/>
          <w:szCs w:val="25"/>
        </w:rPr>
      </w:pPr>
      <w:r w:rsidRPr="00543976">
        <w:rPr>
          <w:rFonts w:ascii="Times New Roman" w:hAnsi="Times New Roman" w:cs="Times New Roman"/>
          <w:b/>
          <w:sz w:val="25"/>
          <w:szCs w:val="25"/>
        </w:rPr>
        <w:t>O</w:t>
      </w:r>
      <w:r w:rsidR="0060415E" w:rsidRPr="00543976">
        <w:rPr>
          <w:rFonts w:ascii="Times New Roman" w:hAnsi="Times New Roman" w:cs="Times New Roman"/>
          <w:b/>
          <w:sz w:val="25"/>
          <w:szCs w:val="25"/>
        </w:rPr>
        <w:t>RDIN</w:t>
      </w:r>
      <w:r w:rsidR="00B75857">
        <w:rPr>
          <w:rFonts w:ascii="Times New Roman" w:hAnsi="Times New Roman" w:cs="Times New Roman"/>
          <w:b/>
          <w:sz w:val="25"/>
          <w:szCs w:val="25"/>
        </w:rPr>
        <w:t xml:space="preserve"> nr. ..................</w:t>
      </w:r>
    </w:p>
    <w:p w14:paraId="7A41EF79" w14:textId="73AF4B2A" w:rsidR="00631FBD" w:rsidRPr="00455F53" w:rsidRDefault="001876C1" w:rsidP="005F35E7">
      <w:pPr>
        <w:pStyle w:val="rvps1"/>
        <w:shd w:val="clear" w:color="auto" w:fill="FFFFFF"/>
        <w:spacing w:before="0" w:beforeAutospacing="0" w:after="0" w:afterAutospacing="0" w:line="276" w:lineRule="auto"/>
        <w:jc w:val="center"/>
        <w:rPr>
          <w:b/>
          <w:bCs/>
          <w:shd w:val="clear" w:color="auto" w:fill="FFFFFF"/>
          <w:lang w:val="it-IT"/>
        </w:rPr>
      </w:pPr>
      <w:r w:rsidRPr="00455F53">
        <w:rPr>
          <w:b/>
          <w:bCs/>
          <w:shd w:val="clear" w:color="auto" w:fill="FFFFFF"/>
          <w:lang w:val="it-IT"/>
        </w:rPr>
        <w:t xml:space="preserve">pentru modificarea </w:t>
      </w:r>
      <w:r w:rsidR="004A2DCB" w:rsidRPr="00455F53">
        <w:rPr>
          <w:b/>
          <w:bCs/>
          <w:shd w:val="clear" w:color="auto" w:fill="FFFFFF"/>
          <w:lang w:val="it-IT"/>
        </w:rPr>
        <w:t xml:space="preserve">și completarea </w:t>
      </w:r>
      <w:r w:rsidR="005F35E7" w:rsidRPr="00455F53">
        <w:rPr>
          <w:b/>
          <w:bCs/>
          <w:shd w:val="clear" w:color="auto" w:fill="FFFFFF"/>
          <w:lang w:val="it-IT"/>
        </w:rPr>
        <w:t>Anexei la Ordinul ministrului s</w:t>
      </w:r>
      <w:r w:rsidR="005F35E7" w:rsidRPr="00455F53">
        <w:rPr>
          <w:b/>
          <w:bCs/>
          <w:shd w:val="clear" w:color="auto" w:fill="FFFFFF"/>
          <w:lang w:val="ro-RO"/>
        </w:rPr>
        <w:t xml:space="preserve">ănătății nr. 368/2017 </w:t>
      </w:r>
      <w:r w:rsidR="005F35E7" w:rsidRPr="00455F53">
        <w:rPr>
          <w:b/>
          <w:bCs/>
          <w:shd w:val="clear" w:color="auto" w:fill="FFFFFF"/>
          <w:lang w:val="it-IT"/>
        </w:rPr>
        <w:t>pentru aprobarea Normelor privind modul de calcul şi procedura de aprobare a preţurilor maximale ale medicamentelor de uz uman</w:t>
      </w:r>
    </w:p>
    <w:p w14:paraId="185269F7" w14:textId="77777777" w:rsidR="00964860" w:rsidRPr="00455F53" w:rsidRDefault="00964860" w:rsidP="005F35E7">
      <w:pPr>
        <w:pStyle w:val="rvps1"/>
        <w:shd w:val="clear" w:color="auto" w:fill="FFFFFF"/>
        <w:spacing w:before="0" w:beforeAutospacing="0" w:after="0" w:afterAutospacing="0" w:line="276" w:lineRule="auto"/>
        <w:jc w:val="center"/>
        <w:rPr>
          <w:lang w:val="it-IT"/>
        </w:rPr>
      </w:pPr>
    </w:p>
    <w:p w14:paraId="0EC02D93" w14:textId="111839E3" w:rsidR="0060415E" w:rsidRPr="00455F53" w:rsidRDefault="0060415E" w:rsidP="00154204">
      <w:pPr>
        <w:spacing w:after="0"/>
        <w:ind w:firstLine="567"/>
        <w:jc w:val="both"/>
        <w:rPr>
          <w:rFonts w:ascii="Times New Roman" w:hAnsi="Times New Roman" w:cs="Times New Roman"/>
          <w:sz w:val="24"/>
          <w:szCs w:val="24"/>
        </w:rPr>
      </w:pPr>
      <w:r w:rsidRPr="00455F53">
        <w:rPr>
          <w:rFonts w:ascii="Times New Roman" w:hAnsi="Times New Roman" w:cs="Times New Roman"/>
          <w:sz w:val="24"/>
          <w:szCs w:val="24"/>
        </w:rPr>
        <w:t>Văzând Referatul de aprobare nr.</w:t>
      </w:r>
      <w:r w:rsidR="00AA356E" w:rsidRPr="00455F53">
        <w:rPr>
          <w:rFonts w:ascii="Times New Roman" w:hAnsi="Times New Roman" w:cs="Times New Roman"/>
          <w:sz w:val="24"/>
          <w:szCs w:val="24"/>
        </w:rPr>
        <w:t xml:space="preserve"> </w:t>
      </w:r>
      <w:r w:rsidR="001A70DB" w:rsidRPr="00455F53">
        <w:rPr>
          <w:rFonts w:ascii="Times New Roman" w:hAnsi="Times New Roman" w:cs="Times New Roman"/>
          <w:sz w:val="24"/>
          <w:szCs w:val="24"/>
        </w:rPr>
        <w:t>........</w:t>
      </w:r>
      <w:r w:rsidR="003F59AA" w:rsidRPr="00455F53">
        <w:rPr>
          <w:rFonts w:ascii="Times New Roman" w:hAnsi="Times New Roman" w:cs="Times New Roman"/>
          <w:sz w:val="24"/>
          <w:szCs w:val="24"/>
        </w:rPr>
        <w:t>.</w:t>
      </w:r>
      <w:r w:rsidR="00D63694" w:rsidRPr="00455F53">
        <w:rPr>
          <w:rFonts w:ascii="Times New Roman" w:hAnsi="Times New Roman" w:cs="Times New Roman"/>
          <w:sz w:val="24"/>
          <w:szCs w:val="24"/>
        </w:rPr>
        <w:t>.</w:t>
      </w:r>
      <w:r w:rsidR="00380A4E">
        <w:rPr>
          <w:rFonts w:ascii="Times New Roman" w:hAnsi="Times New Roman" w:cs="Times New Roman"/>
          <w:sz w:val="24"/>
          <w:szCs w:val="24"/>
        </w:rPr>
        <w:t>..</w:t>
      </w:r>
      <w:r w:rsidR="00D63694" w:rsidRPr="00455F53">
        <w:rPr>
          <w:rFonts w:ascii="Times New Roman" w:hAnsi="Times New Roman" w:cs="Times New Roman"/>
          <w:sz w:val="24"/>
          <w:szCs w:val="24"/>
        </w:rPr>
        <w:t>....</w:t>
      </w:r>
      <w:r w:rsidR="003F59AA" w:rsidRPr="00455F53">
        <w:rPr>
          <w:rFonts w:ascii="Times New Roman" w:hAnsi="Times New Roman" w:cs="Times New Roman"/>
          <w:sz w:val="24"/>
          <w:szCs w:val="24"/>
        </w:rPr>
        <w:t>......</w:t>
      </w:r>
      <w:r w:rsidR="001A70DB" w:rsidRPr="00455F53">
        <w:rPr>
          <w:rFonts w:ascii="Times New Roman" w:hAnsi="Times New Roman" w:cs="Times New Roman"/>
          <w:sz w:val="24"/>
          <w:szCs w:val="24"/>
        </w:rPr>
        <w:t>.../202</w:t>
      </w:r>
      <w:r w:rsidR="001876C1" w:rsidRPr="00455F53">
        <w:rPr>
          <w:rFonts w:ascii="Times New Roman" w:hAnsi="Times New Roman" w:cs="Times New Roman"/>
          <w:sz w:val="24"/>
          <w:szCs w:val="24"/>
        </w:rPr>
        <w:t>4</w:t>
      </w:r>
      <w:r w:rsidR="00B13CB4" w:rsidRPr="00455F53">
        <w:rPr>
          <w:rFonts w:ascii="Times New Roman" w:hAnsi="Times New Roman" w:cs="Times New Roman"/>
          <w:sz w:val="24"/>
          <w:szCs w:val="24"/>
        </w:rPr>
        <w:t xml:space="preserve"> al Direcției </w:t>
      </w:r>
      <w:r w:rsidR="00A82979" w:rsidRPr="00455F53">
        <w:rPr>
          <w:rFonts w:ascii="Times New Roman" w:hAnsi="Times New Roman" w:cs="Times New Roman"/>
          <w:sz w:val="24"/>
          <w:szCs w:val="24"/>
        </w:rPr>
        <w:t xml:space="preserve">farmaceutică și dispozitive medicale </w:t>
      </w:r>
      <w:r w:rsidR="009C6932" w:rsidRPr="00455F53">
        <w:rPr>
          <w:rFonts w:ascii="Times New Roman" w:hAnsi="Times New Roman" w:cs="Times New Roman"/>
          <w:sz w:val="24"/>
          <w:szCs w:val="24"/>
        </w:rPr>
        <w:t>din cadrul Ministerului Sănătăţii</w:t>
      </w:r>
      <w:r w:rsidR="00FE71CC" w:rsidRPr="00455F53">
        <w:rPr>
          <w:rFonts w:ascii="Times New Roman" w:hAnsi="Times New Roman" w:cs="Times New Roman"/>
          <w:sz w:val="24"/>
          <w:szCs w:val="24"/>
        </w:rPr>
        <w:t>,</w:t>
      </w:r>
    </w:p>
    <w:p w14:paraId="7DA12748" w14:textId="77777777" w:rsidR="002B5F91" w:rsidRPr="00455F53" w:rsidRDefault="00B13CB4" w:rsidP="00154204">
      <w:pPr>
        <w:spacing w:after="0"/>
        <w:ind w:firstLine="567"/>
        <w:jc w:val="both"/>
        <w:rPr>
          <w:rFonts w:ascii="Times New Roman" w:hAnsi="Times New Roman" w:cs="Times New Roman"/>
          <w:sz w:val="24"/>
          <w:szCs w:val="24"/>
        </w:rPr>
      </w:pPr>
      <w:r w:rsidRPr="00455F53">
        <w:rPr>
          <w:rFonts w:ascii="Times New Roman" w:hAnsi="Times New Roman" w:cs="Times New Roman"/>
          <w:sz w:val="24"/>
          <w:szCs w:val="24"/>
        </w:rPr>
        <w:t>a</w:t>
      </w:r>
      <w:r w:rsidR="0060415E" w:rsidRPr="00455F53">
        <w:rPr>
          <w:rFonts w:ascii="Times New Roman" w:hAnsi="Times New Roman" w:cs="Times New Roman"/>
          <w:sz w:val="24"/>
          <w:szCs w:val="24"/>
        </w:rPr>
        <w:t xml:space="preserve">vând în vedere prevederile art. 890 din Legea nr. 95/2006 privind reforma în domeniul sănătății, republicată, cu modificările </w:t>
      </w:r>
      <w:r w:rsidR="009C6932" w:rsidRPr="00455F53">
        <w:rPr>
          <w:rFonts w:ascii="Times New Roman" w:hAnsi="Times New Roman" w:cs="Times New Roman"/>
          <w:sz w:val="24"/>
          <w:szCs w:val="24"/>
        </w:rPr>
        <w:t xml:space="preserve">şi completările </w:t>
      </w:r>
      <w:r w:rsidR="0060415E" w:rsidRPr="00455F53">
        <w:rPr>
          <w:rFonts w:ascii="Times New Roman" w:hAnsi="Times New Roman" w:cs="Times New Roman"/>
          <w:sz w:val="24"/>
          <w:szCs w:val="24"/>
        </w:rPr>
        <w:t>ulterioare</w:t>
      </w:r>
      <w:r w:rsidR="008F65CF" w:rsidRPr="00455F53">
        <w:rPr>
          <w:rFonts w:ascii="Times New Roman" w:hAnsi="Times New Roman" w:cs="Times New Roman"/>
          <w:sz w:val="24"/>
          <w:szCs w:val="24"/>
        </w:rPr>
        <w:t>,</w:t>
      </w:r>
    </w:p>
    <w:p w14:paraId="2A6CEEEB" w14:textId="77777777" w:rsidR="001238E7" w:rsidRPr="00455F53" w:rsidRDefault="00B13CB4" w:rsidP="00154204">
      <w:pPr>
        <w:spacing w:after="0"/>
        <w:ind w:firstLine="567"/>
        <w:jc w:val="both"/>
        <w:rPr>
          <w:rFonts w:ascii="Times New Roman" w:hAnsi="Times New Roman" w:cs="Times New Roman"/>
          <w:sz w:val="24"/>
          <w:szCs w:val="24"/>
        </w:rPr>
      </w:pPr>
      <w:r w:rsidRPr="00455F53">
        <w:rPr>
          <w:rFonts w:ascii="Times New Roman" w:hAnsi="Times New Roman" w:cs="Times New Roman"/>
          <w:sz w:val="24"/>
          <w:szCs w:val="24"/>
        </w:rPr>
        <w:t>î</w:t>
      </w:r>
      <w:r w:rsidR="0060415E" w:rsidRPr="00455F53">
        <w:rPr>
          <w:rFonts w:ascii="Times New Roman" w:hAnsi="Times New Roman" w:cs="Times New Roman"/>
          <w:sz w:val="24"/>
          <w:szCs w:val="24"/>
        </w:rPr>
        <w:t>n temeiul art. 7 alin. (4) din Hotărârea Guvernului nr. 144/2010 privind organizarea și funcționarea Ministerului Sănătății, cu modificările și completările ulterioare,</w:t>
      </w:r>
    </w:p>
    <w:p w14:paraId="3016674B" w14:textId="77777777" w:rsidR="00D63694" w:rsidRPr="00455F53" w:rsidRDefault="00D63694" w:rsidP="00154204">
      <w:pPr>
        <w:spacing w:after="0"/>
        <w:ind w:firstLine="340"/>
        <w:jc w:val="both"/>
        <w:rPr>
          <w:rFonts w:ascii="Times New Roman" w:hAnsi="Times New Roman" w:cs="Times New Roman"/>
          <w:sz w:val="24"/>
          <w:szCs w:val="24"/>
        </w:rPr>
      </w:pPr>
    </w:p>
    <w:p w14:paraId="66856B61" w14:textId="77777777" w:rsidR="0060415E" w:rsidRPr="00455F53" w:rsidRDefault="0060415E" w:rsidP="00154204">
      <w:pPr>
        <w:spacing w:after="0"/>
        <w:rPr>
          <w:rFonts w:ascii="Times New Roman" w:hAnsi="Times New Roman" w:cs="Times New Roman"/>
          <w:b/>
          <w:sz w:val="24"/>
          <w:szCs w:val="24"/>
          <w:lang w:val="it-IT"/>
        </w:rPr>
      </w:pPr>
      <w:r w:rsidRPr="00455F53">
        <w:rPr>
          <w:rFonts w:ascii="Times New Roman" w:hAnsi="Times New Roman" w:cs="Times New Roman"/>
          <w:b/>
          <w:sz w:val="24"/>
          <w:szCs w:val="24"/>
        </w:rPr>
        <w:t>ministrul sănătății emite următorul</w:t>
      </w:r>
      <w:r w:rsidR="005F2D83" w:rsidRPr="00455F53">
        <w:rPr>
          <w:rFonts w:ascii="Times New Roman" w:hAnsi="Times New Roman" w:cs="Times New Roman"/>
          <w:b/>
          <w:sz w:val="24"/>
          <w:szCs w:val="24"/>
        </w:rPr>
        <w:t xml:space="preserve"> ordin</w:t>
      </w:r>
      <w:r w:rsidR="005F2D83" w:rsidRPr="00455F53">
        <w:rPr>
          <w:rFonts w:ascii="Times New Roman" w:hAnsi="Times New Roman" w:cs="Times New Roman"/>
          <w:b/>
          <w:sz w:val="24"/>
          <w:szCs w:val="24"/>
          <w:lang w:val="it-IT"/>
        </w:rPr>
        <w:t>:</w:t>
      </w:r>
    </w:p>
    <w:p w14:paraId="27755EDA" w14:textId="77777777" w:rsidR="003D6C25" w:rsidRPr="00455F53" w:rsidRDefault="003D6C25" w:rsidP="005F35E7">
      <w:pPr>
        <w:spacing w:after="0"/>
        <w:ind w:firstLine="340"/>
        <w:jc w:val="both"/>
        <w:rPr>
          <w:rFonts w:ascii="Times New Roman" w:hAnsi="Times New Roman" w:cs="Times New Roman"/>
          <w:b/>
          <w:sz w:val="24"/>
          <w:szCs w:val="24"/>
        </w:rPr>
      </w:pPr>
    </w:p>
    <w:p w14:paraId="5CC49946" w14:textId="7797A5FD" w:rsidR="00C05E20" w:rsidRPr="00380A4E" w:rsidRDefault="00110D35" w:rsidP="005F35E7">
      <w:pPr>
        <w:pStyle w:val="rvps1"/>
        <w:shd w:val="clear" w:color="auto" w:fill="FFFFFF"/>
        <w:spacing w:before="0" w:beforeAutospacing="0" w:after="0" w:afterAutospacing="0" w:line="276" w:lineRule="auto"/>
        <w:ind w:firstLine="360"/>
        <w:jc w:val="both"/>
        <w:rPr>
          <w:rStyle w:val="rvts2"/>
          <w:bdr w:val="none" w:sz="0" w:space="0" w:color="auto" w:frame="1"/>
          <w:shd w:val="clear" w:color="auto" w:fill="FFFFFF"/>
          <w:lang w:val="it-IT"/>
        </w:rPr>
      </w:pPr>
      <w:r w:rsidRPr="00380A4E">
        <w:rPr>
          <w:rStyle w:val="rvts5"/>
          <w:b/>
          <w:bCs/>
          <w:bdr w:val="none" w:sz="0" w:space="0" w:color="auto" w:frame="1"/>
          <w:shd w:val="clear" w:color="auto" w:fill="FFFFFF"/>
          <w:lang w:val="it-IT"/>
        </w:rPr>
        <w:t>Art. I - </w:t>
      </w:r>
      <w:r w:rsidR="005F35E7" w:rsidRPr="00380A4E">
        <w:rPr>
          <w:shd w:val="clear" w:color="auto" w:fill="FFFFFF"/>
          <w:lang w:val="it-IT"/>
        </w:rPr>
        <w:t>Anexa la Ordinul ministrului s</w:t>
      </w:r>
      <w:r w:rsidR="005F35E7" w:rsidRPr="00380A4E">
        <w:rPr>
          <w:shd w:val="clear" w:color="auto" w:fill="FFFFFF"/>
          <w:lang w:val="ro-RO"/>
        </w:rPr>
        <w:t xml:space="preserve">ănătății nr. 368/2017 </w:t>
      </w:r>
      <w:r w:rsidR="005F35E7" w:rsidRPr="00380A4E">
        <w:rPr>
          <w:shd w:val="clear" w:color="auto" w:fill="FFFFFF"/>
          <w:lang w:val="it-IT"/>
        </w:rPr>
        <w:t>pentru aprobarea Normelor privind modul de calcul şi procedura de aprobare a preţurilor maximale ale medicamentelor de uz uman</w:t>
      </w:r>
      <w:r w:rsidRPr="00380A4E">
        <w:rPr>
          <w:rStyle w:val="rvts2"/>
          <w:bdr w:val="none" w:sz="0" w:space="0" w:color="auto" w:frame="1"/>
          <w:shd w:val="clear" w:color="auto" w:fill="FFFFFF"/>
          <w:lang w:val="it-IT"/>
        </w:rPr>
        <w:t xml:space="preserve">, publicat în Monitorul Oficial al României, Partea I, nr. 215 din 29 martie 2017, cu modificările şi completările ulterioare, se modifică </w:t>
      </w:r>
      <w:r w:rsidR="004A2DCB" w:rsidRPr="00380A4E">
        <w:rPr>
          <w:rStyle w:val="rvts2"/>
          <w:bdr w:val="none" w:sz="0" w:space="0" w:color="auto" w:frame="1"/>
          <w:shd w:val="clear" w:color="auto" w:fill="FFFFFF"/>
          <w:lang w:val="it-IT"/>
        </w:rPr>
        <w:t xml:space="preserve">și se completează </w:t>
      </w:r>
      <w:r w:rsidRPr="00380A4E">
        <w:rPr>
          <w:rStyle w:val="rvts2"/>
          <w:bdr w:val="none" w:sz="0" w:space="0" w:color="auto" w:frame="1"/>
          <w:shd w:val="clear" w:color="auto" w:fill="FFFFFF"/>
          <w:lang w:val="it-IT"/>
        </w:rPr>
        <w:t>după cum urmează:</w:t>
      </w:r>
    </w:p>
    <w:p w14:paraId="4FF48178" w14:textId="77777777" w:rsidR="00543976" w:rsidRPr="00380A4E" w:rsidRDefault="00543976" w:rsidP="005F35E7">
      <w:pPr>
        <w:pStyle w:val="rvps1"/>
        <w:shd w:val="clear" w:color="auto" w:fill="FFFFFF"/>
        <w:spacing w:before="0" w:beforeAutospacing="0" w:after="0" w:afterAutospacing="0" w:line="276" w:lineRule="auto"/>
        <w:ind w:firstLine="360"/>
        <w:jc w:val="both"/>
        <w:rPr>
          <w:rStyle w:val="rvts2"/>
          <w:sz w:val="10"/>
          <w:szCs w:val="10"/>
          <w:bdr w:val="none" w:sz="0" w:space="0" w:color="auto" w:frame="1"/>
          <w:shd w:val="clear" w:color="auto" w:fill="FFFFFF"/>
          <w:lang w:val="it-IT"/>
        </w:rPr>
      </w:pPr>
    </w:p>
    <w:p w14:paraId="289C5A41" w14:textId="4B8BC31C" w:rsidR="00B07F5B" w:rsidRPr="00380A4E" w:rsidRDefault="00B07F5B" w:rsidP="00C12927">
      <w:pPr>
        <w:pStyle w:val="ListParagraph"/>
        <w:numPr>
          <w:ilvl w:val="0"/>
          <w:numId w:val="23"/>
        </w:numPr>
        <w:spacing w:after="0"/>
        <w:ind w:left="0" w:firstLine="360"/>
        <w:jc w:val="both"/>
        <w:rPr>
          <w:rStyle w:val="rvts8"/>
          <w:rFonts w:ascii="Times New Roman" w:hAnsi="Times New Roman" w:cs="Times New Roman"/>
          <w:b/>
          <w:sz w:val="24"/>
          <w:szCs w:val="24"/>
          <w:bdr w:val="none" w:sz="0" w:space="0" w:color="auto" w:frame="1"/>
          <w:shd w:val="clear" w:color="auto" w:fill="FFFFFF"/>
          <w:lang w:val="it-IT"/>
        </w:rPr>
      </w:pPr>
      <w:r w:rsidRPr="00380A4E">
        <w:rPr>
          <w:rStyle w:val="rvts8"/>
          <w:rFonts w:ascii="Times New Roman" w:hAnsi="Times New Roman" w:cs="Times New Roman"/>
          <w:b/>
          <w:sz w:val="24"/>
          <w:szCs w:val="24"/>
          <w:bdr w:val="none" w:sz="0" w:space="0" w:color="auto" w:frame="1"/>
          <w:shd w:val="clear" w:color="auto" w:fill="FFFFFF"/>
        </w:rPr>
        <w:t xml:space="preserve">La articolul </w:t>
      </w:r>
      <w:r w:rsidR="00CB7D94" w:rsidRPr="00380A4E">
        <w:rPr>
          <w:rStyle w:val="rvts8"/>
          <w:rFonts w:ascii="Times New Roman" w:hAnsi="Times New Roman" w:cs="Times New Roman"/>
          <w:b/>
          <w:sz w:val="24"/>
          <w:szCs w:val="24"/>
          <w:bdr w:val="none" w:sz="0" w:space="0" w:color="auto" w:frame="1"/>
          <w:shd w:val="clear" w:color="auto" w:fill="FFFFFF"/>
        </w:rPr>
        <w:t>3</w:t>
      </w:r>
      <w:r w:rsidRPr="00380A4E">
        <w:rPr>
          <w:rStyle w:val="rvts8"/>
          <w:rFonts w:ascii="Times New Roman" w:hAnsi="Times New Roman" w:cs="Times New Roman"/>
          <w:b/>
          <w:sz w:val="24"/>
          <w:szCs w:val="24"/>
          <w:bdr w:val="none" w:sz="0" w:space="0" w:color="auto" w:frame="1"/>
          <w:shd w:val="clear" w:color="auto" w:fill="FFFFFF"/>
        </w:rPr>
        <w:t>, alineatul (</w:t>
      </w:r>
      <w:r w:rsidR="00CB7D94" w:rsidRPr="00380A4E">
        <w:rPr>
          <w:rStyle w:val="rvts8"/>
          <w:rFonts w:ascii="Times New Roman" w:hAnsi="Times New Roman" w:cs="Times New Roman"/>
          <w:b/>
          <w:sz w:val="24"/>
          <w:szCs w:val="24"/>
          <w:bdr w:val="none" w:sz="0" w:space="0" w:color="auto" w:frame="1"/>
          <w:shd w:val="clear" w:color="auto" w:fill="FFFFFF"/>
        </w:rPr>
        <w:t>1</w:t>
      </w:r>
      <w:r w:rsidRPr="00380A4E">
        <w:rPr>
          <w:rStyle w:val="rvts8"/>
          <w:rFonts w:ascii="Times New Roman" w:hAnsi="Times New Roman" w:cs="Times New Roman"/>
          <w:b/>
          <w:sz w:val="24"/>
          <w:szCs w:val="24"/>
          <w:bdr w:val="none" w:sz="0" w:space="0" w:color="auto" w:frame="1"/>
          <w:shd w:val="clear" w:color="auto" w:fill="FFFFFF"/>
        </w:rPr>
        <w:t>)</w:t>
      </w:r>
      <w:r w:rsidR="00CB7D94" w:rsidRPr="00380A4E">
        <w:rPr>
          <w:rStyle w:val="rvts8"/>
          <w:rFonts w:ascii="Times New Roman" w:hAnsi="Times New Roman" w:cs="Times New Roman"/>
          <w:b/>
          <w:sz w:val="24"/>
          <w:szCs w:val="24"/>
          <w:bdr w:val="none" w:sz="0" w:space="0" w:color="auto" w:frame="1"/>
          <w:shd w:val="clear" w:color="auto" w:fill="FFFFFF"/>
        </w:rPr>
        <w:t>, lit. h</w:t>
      </w:r>
      <w:r w:rsidR="00CB7D94" w:rsidRPr="00380A4E">
        <w:rPr>
          <w:rStyle w:val="rvts8"/>
          <w:rFonts w:ascii="Times New Roman" w:hAnsi="Times New Roman" w:cs="Times New Roman"/>
          <w:b/>
          <w:sz w:val="24"/>
          <w:szCs w:val="24"/>
          <w:bdr w:val="none" w:sz="0" w:space="0" w:color="auto" w:frame="1"/>
          <w:shd w:val="clear" w:color="auto" w:fill="FFFFFF"/>
          <w:vertAlign w:val="superscript"/>
        </w:rPr>
        <w:t>3</w:t>
      </w:r>
      <w:r w:rsidR="00CB7D94" w:rsidRPr="00380A4E">
        <w:rPr>
          <w:rStyle w:val="rvts8"/>
          <w:rFonts w:ascii="Times New Roman" w:hAnsi="Times New Roman" w:cs="Times New Roman"/>
          <w:b/>
          <w:sz w:val="24"/>
          <w:szCs w:val="24"/>
          <w:bdr w:val="none" w:sz="0" w:space="0" w:color="auto" w:frame="1"/>
          <w:shd w:val="clear" w:color="auto" w:fill="FFFFFF"/>
        </w:rPr>
        <w:t>)</w:t>
      </w:r>
      <w:r w:rsidRPr="00380A4E">
        <w:rPr>
          <w:rStyle w:val="rvts8"/>
          <w:rFonts w:ascii="Times New Roman" w:hAnsi="Times New Roman" w:cs="Times New Roman"/>
          <w:b/>
          <w:sz w:val="24"/>
          <w:szCs w:val="24"/>
          <w:bdr w:val="none" w:sz="0" w:space="0" w:color="auto" w:frame="1"/>
          <w:shd w:val="clear" w:color="auto" w:fill="FFFFFF"/>
        </w:rPr>
        <w:t xml:space="preserve"> se </w:t>
      </w:r>
      <w:r w:rsidR="00C12927" w:rsidRPr="00380A4E">
        <w:rPr>
          <w:rStyle w:val="rvts8"/>
          <w:rFonts w:ascii="Times New Roman" w:hAnsi="Times New Roman" w:cs="Times New Roman"/>
          <w:b/>
          <w:sz w:val="24"/>
          <w:szCs w:val="24"/>
          <w:bdr w:val="none" w:sz="0" w:space="0" w:color="auto" w:frame="1"/>
          <w:shd w:val="clear" w:color="auto" w:fill="FFFFFF"/>
        </w:rPr>
        <w:t>modifică și va avea următorul cuprins</w:t>
      </w:r>
      <w:r w:rsidR="00C12927" w:rsidRPr="00380A4E">
        <w:rPr>
          <w:rStyle w:val="rvts8"/>
          <w:rFonts w:ascii="Times New Roman" w:hAnsi="Times New Roman" w:cs="Times New Roman"/>
          <w:b/>
          <w:sz w:val="24"/>
          <w:szCs w:val="24"/>
          <w:bdr w:val="none" w:sz="0" w:space="0" w:color="auto" w:frame="1"/>
          <w:shd w:val="clear" w:color="auto" w:fill="FFFFFF"/>
          <w:lang w:val="it-IT"/>
        </w:rPr>
        <w:t>:</w:t>
      </w:r>
    </w:p>
    <w:p w14:paraId="113F2ABC" w14:textId="493DD029" w:rsidR="00B07F5B" w:rsidRPr="00380A4E" w:rsidRDefault="00CB7D94" w:rsidP="00B5067A">
      <w:pPr>
        <w:pStyle w:val="NormalWeb"/>
        <w:shd w:val="clear" w:color="auto" w:fill="FFFFFF"/>
        <w:spacing w:before="0" w:beforeAutospacing="0" w:after="0" w:afterAutospacing="0" w:line="276" w:lineRule="auto"/>
        <w:jc w:val="both"/>
        <w:rPr>
          <w:bdr w:val="none" w:sz="0" w:space="0" w:color="auto" w:frame="1"/>
          <w:lang w:val="ro-RO"/>
        </w:rPr>
      </w:pPr>
      <w:r w:rsidRPr="00380A4E">
        <w:rPr>
          <w:rStyle w:val="rvts8"/>
          <w:bdr w:val="none" w:sz="0" w:space="0" w:color="auto" w:frame="1"/>
          <w:lang w:val="it-IT"/>
        </w:rPr>
        <w:t>“h</w:t>
      </w:r>
      <w:r w:rsidRPr="00380A4E">
        <w:rPr>
          <w:rStyle w:val="rvts8"/>
          <w:bdr w:val="none" w:sz="0" w:space="0" w:color="auto" w:frame="1"/>
          <w:vertAlign w:val="superscript"/>
          <w:lang w:val="it-IT"/>
        </w:rPr>
        <w:t>3</w:t>
      </w:r>
      <w:r w:rsidRPr="00380A4E">
        <w:rPr>
          <w:rStyle w:val="rvts8"/>
          <w:bdr w:val="none" w:sz="0" w:space="0" w:color="auto" w:frame="1"/>
          <w:lang w:val="it-IT"/>
        </w:rPr>
        <w:t xml:space="preserve">) </w:t>
      </w:r>
      <w:r w:rsidR="00CC0533" w:rsidRPr="00380A4E">
        <w:rPr>
          <w:rStyle w:val="rvts8"/>
          <w:b/>
          <w:bCs/>
          <w:bdr w:val="none" w:sz="0" w:space="0" w:color="auto" w:frame="1"/>
          <w:lang w:val="it-IT"/>
        </w:rPr>
        <w:t>medicamente ese</w:t>
      </w:r>
      <w:r w:rsidR="00CC0533" w:rsidRPr="00380A4E">
        <w:rPr>
          <w:rStyle w:val="rvts8"/>
          <w:b/>
          <w:bCs/>
          <w:bdr w:val="none" w:sz="0" w:space="0" w:color="auto" w:frame="1"/>
          <w:lang w:val="ro-RO"/>
        </w:rPr>
        <w:t>nțiale</w:t>
      </w:r>
      <w:r w:rsidR="00CC0533" w:rsidRPr="00380A4E">
        <w:rPr>
          <w:rStyle w:val="rvts8"/>
          <w:bdr w:val="none" w:sz="0" w:space="0" w:color="auto" w:frame="1"/>
          <w:lang w:val="ro-RO"/>
        </w:rPr>
        <w:t xml:space="preserve"> - </w:t>
      </w:r>
      <w:r w:rsidR="00CC0533" w:rsidRPr="00380A4E">
        <w:rPr>
          <w:bdr w:val="none" w:sz="0" w:space="0" w:color="auto" w:frame="1"/>
          <w:lang w:val="ro-RO"/>
        </w:rPr>
        <w:t>medicamentele generice, biosimilare şi inovative care cumulativ nu mai beneficiază de protecţie de introducere pe piaţă instituită prin prevederile art. 14 alin. (11) din Regulamentul (CE) nr. 726/2004 al Parlamentului European şi al Consiliului din 31 martie 2004 de stabilire a procedurilor comunitare privind autorizarea şi supravegherea medicamentelor de uz uman şi veterinar şi de instituire a unei Agenţii Europene pentru Medicamente sau în baza unui certificat de protecţie suplimentară potrivit prevederilor art. 13 din Regulamentul (CE) nr. 469/2009 al Parlamentului European şi al Consiliului din 6 mai 2009 privind certificatul suplimentar de protecţie pentru medicamente, dacă nu se află sub incidenţa altor dispoziţii contrare în ceea ce priveşte protecţia de introducere pe piaţă şi care îndeplinesc simultan următoarele condiţii:</w:t>
      </w:r>
    </w:p>
    <w:p w14:paraId="1D21A53D" w14:textId="2ECCCF88" w:rsidR="00CC0533" w:rsidRPr="00A6204E" w:rsidRDefault="00CC0533" w:rsidP="00DE5E8F">
      <w:pPr>
        <w:pStyle w:val="NormalWeb"/>
        <w:numPr>
          <w:ilvl w:val="0"/>
          <w:numId w:val="42"/>
        </w:numPr>
        <w:shd w:val="clear" w:color="auto" w:fill="FFFFFF"/>
        <w:tabs>
          <w:tab w:val="left" w:pos="851"/>
        </w:tabs>
        <w:spacing w:before="0" w:beforeAutospacing="0" w:after="0" w:afterAutospacing="0" w:line="276" w:lineRule="auto"/>
        <w:jc w:val="both"/>
        <w:rPr>
          <w:bdr w:val="none" w:sz="0" w:space="0" w:color="auto" w:frame="1"/>
          <w:lang w:val="ro-RO"/>
        </w:rPr>
      </w:pPr>
      <w:r w:rsidRPr="00A6204E">
        <w:rPr>
          <w:bdr w:val="none" w:sz="0" w:space="0" w:color="auto" w:frame="1"/>
          <w:lang w:val="ro-RO"/>
        </w:rPr>
        <w:t xml:space="preserve">au denumirea comună internaţională inclusă în cea mai recentă listă de medicamente esenţiale recomandate de Organizaţia Mondială a Sănătăţii; </w:t>
      </w:r>
    </w:p>
    <w:p w14:paraId="20CE2314" w14:textId="4F894781" w:rsidR="00CC0533" w:rsidRPr="00A6204E" w:rsidRDefault="00CC0533" w:rsidP="00DE5E8F">
      <w:pPr>
        <w:pStyle w:val="NormalWeb"/>
        <w:numPr>
          <w:ilvl w:val="0"/>
          <w:numId w:val="42"/>
        </w:numPr>
        <w:shd w:val="clear" w:color="auto" w:fill="FFFFFF"/>
        <w:tabs>
          <w:tab w:val="left" w:pos="851"/>
        </w:tabs>
        <w:spacing w:before="0" w:beforeAutospacing="0" w:after="0" w:afterAutospacing="0" w:line="276" w:lineRule="auto"/>
        <w:jc w:val="both"/>
        <w:rPr>
          <w:bdr w:val="none" w:sz="0" w:space="0" w:color="auto" w:frame="1"/>
          <w:lang w:val="ro-RO"/>
        </w:rPr>
      </w:pPr>
      <w:r w:rsidRPr="00A6204E">
        <w:rPr>
          <w:bdr w:val="none" w:sz="0" w:space="0" w:color="auto" w:frame="1"/>
          <w:lang w:val="ro-RO"/>
        </w:rPr>
        <w:t xml:space="preserve">au denumirea comună </w:t>
      </w:r>
      <w:proofErr w:type="spellStart"/>
      <w:r w:rsidRPr="00A6204E">
        <w:rPr>
          <w:bdr w:val="none" w:sz="0" w:space="0" w:color="auto" w:frame="1"/>
          <w:lang w:val="ro-RO"/>
        </w:rPr>
        <w:t>internaţională</w:t>
      </w:r>
      <w:proofErr w:type="spellEnd"/>
      <w:r w:rsidRPr="00A6204E">
        <w:rPr>
          <w:bdr w:val="none" w:sz="0" w:space="0" w:color="auto" w:frame="1"/>
          <w:lang w:val="ro-RO"/>
        </w:rPr>
        <w:t xml:space="preserve"> inclusă în </w:t>
      </w:r>
      <w:proofErr w:type="spellStart"/>
      <w:r w:rsidRPr="00A6204E">
        <w:fldChar w:fldCharType="begin"/>
      </w:r>
      <w:r w:rsidRPr="00A6204E">
        <w:rPr>
          <w:lang w:val="it-IT"/>
        </w:rPr>
        <w:instrText>HYPERLINK "javascript:OpenDocumentView(404554,%207766030);"</w:instrText>
      </w:r>
      <w:r w:rsidRPr="00A6204E">
        <w:fldChar w:fldCharType="separate"/>
      </w:r>
      <w:r w:rsidRPr="00A6204E">
        <w:rPr>
          <w:rStyle w:val="Hyperlink"/>
          <w:color w:val="auto"/>
          <w:u w:val="none"/>
          <w:bdr w:val="none" w:sz="0" w:space="0" w:color="auto" w:frame="1"/>
          <w:lang w:val="ro-RO"/>
        </w:rPr>
        <w:t>sublista</w:t>
      </w:r>
      <w:proofErr w:type="spellEnd"/>
      <w:r w:rsidRPr="00A6204E">
        <w:rPr>
          <w:rStyle w:val="Hyperlink"/>
          <w:color w:val="auto"/>
          <w:u w:val="none"/>
          <w:bdr w:val="none" w:sz="0" w:space="0" w:color="auto" w:frame="1"/>
          <w:lang w:val="ro-RO"/>
        </w:rPr>
        <w:t xml:space="preserve"> C</w:t>
      </w:r>
      <w:r w:rsidRPr="00A6204E">
        <w:rPr>
          <w:rStyle w:val="Hyperlink"/>
          <w:color w:val="auto"/>
          <w:u w:val="none"/>
          <w:bdr w:val="none" w:sz="0" w:space="0" w:color="auto" w:frame="1"/>
          <w:lang w:val="ro-RO"/>
        </w:rPr>
        <w:fldChar w:fldCharType="end"/>
      </w:r>
      <w:r w:rsidRPr="00A6204E">
        <w:rPr>
          <w:bdr w:val="none" w:sz="0" w:space="0" w:color="auto" w:frame="1"/>
          <w:lang w:val="ro-RO"/>
        </w:rPr>
        <w:t xml:space="preserve"> din Listă</w:t>
      </w:r>
      <w:r w:rsidR="00183E7D" w:rsidRPr="00A6204E">
        <w:rPr>
          <w:bdr w:val="none" w:sz="0" w:space="0" w:color="auto" w:frame="1"/>
          <w:lang w:val="ro-RO"/>
        </w:rPr>
        <w:t xml:space="preserve"> </w:t>
      </w:r>
      <w:r w:rsidR="00993911" w:rsidRPr="00A6204E">
        <w:rPr>
          <w:bdr w:val="none" w:sz="0" w:space="0" w:color="auto" w:frame="1"/>
          <w:lang w:val="ro-RO"/>
        </w:rPr>
        <w:t xml:space="preserve">fără a se </w:t>
      </w:r>
      <w:r w:rsidRPr="00A6204E">
        <w:rPr>
          <w:bdr w:val="none" w:sz="0" w:space="0" w:color="auto" w:frame="1"/>
          <w:lang w:val="ro-RO"/>
        </w:rPr>
        <w:t>regăs</w:t>
      </w:r>
      <w:r w:rsidR="00993911" w:rsidRPr="00A6204E">
        <w:rPr>
          <w:bdr w:val="none" w:sz="0" w:space="0" w:color="auto" w:frame="1"/>
          <w:lang w:val="ro-RO"/>
        </w:rPr>
        <w:t>i</w:t>
      </w:r>
      <w:r w:rsidRPr="00A6204E">
        <w:rPr>
          <w:bdr w:val="none" w:sz="0" w:space="0" w:color="auto" w:frame="1"/>
          <w:lang w:val="ro-RO"/>
        </w:rPr>
        <w:t xml:space="preserve"> pe alte subliste de compensare sa</w:t>
      </w:r>
      <w:r w:rsidR="001B56E8" w:rsidRPr="00A6204E">
        <w:rPr>
          <w:bdr w:val="none" w:sz="0" w:space="0" w:color="auto" w:frame="1"/>
          <w:lang w:val="ro-RO"/>
        </w:rPr>
        <w:t>u</w:t>
      </w:r>
      <w:r w:rsidR="00266515" w:rsidRPr="00A6204E">
        <w:rPr>
          <w:bdr w:val="none" w:sz="0" w:space="0" w:color="auto" w:frame="1"/>
          <w:lang w:val="ro-RO"/>
        </w:rPr>
        <w:t xml:space="preserve"> </w:t>
      </w:r>
      <w:r w:rsidR="006925E0" w:rsidRPr="00A6204E">
        <w:rPr>
          <w:bdr w:val="none" w:sz="0" w:space="0" w:color="auto" w:frame="1"/>
          <w:lang w:val="ro-RO"/>
        </w:rPr>
        <w:t xml:space="preserve">au </w:t>
      </w:r>
      <w:r w:rsidRPr="00A6204E">
        <w:rPr>
          <w:bdr w:val="none" w:sz="0" w:space="0" w:color="auto" w:frame="1"/>
          <w:lang w:val="ro-RO"/>
        </w:rPr>
        <w:t xml:space="preserve">denumirea comună internațională, forma farmaceutică </w:t>
      </w:r>
      <w:r w:rsidR="00756ECF" w:rsidRPr="00A6204E">
        <w:rPr>
          <w:bdr w:val="none" w:sz="0" w:space="0" w:color="auto" w:frame="1"/>
          <w:lang w:val="ro-RO"/>
        </w:rPr>
        <w:t>cu administrare parenterală</w:t>
      </w:r>
      <w:r w:rsidR="00CF1C5F" w:rsidRPr="00A6204E">
        <w:rPr>
          <w:bdr w:val="none" w:sz="0" w:space="0" w:color="auto" w:frame="1"/>
          <w:lang w:val="ro-RO"/>
        </w:rPr>
        <w:t>/</w:t>
      </w:r>
      <w:r w:rsidR="00756ECF" w:rsidRPr="00A6204E">
        <w:rPr>
          <w:bdr w:val="none" w:sz="0" w:space="0" w:color="auto" w:frame="1"/>
          <w:lang w:val="ro-RO"/>
        </w:rPr>
        <w:t>orală</w:t>
      </w:r>
      <w:r w:rsidR="00CF1C5F" w:rsidRPr="00A6204E">
        <w:rPr>
          <w:bdr w:val="none" w:sz="0" w:space="0" w:color="auto" w:frame="1"/>
          <w:lang w:val="ro-RO"/>
        </w:rPr>
        <w:t>/</w:t>
      </w:r>
      <w:r w:rsidR="00756ECF" w:rsidRPr="00A6204E">
        <w:rPr>
          <w:bdr w:val="none" w:sz="0" w:space="0" w:color="auto" w:frame="1"/>
          <w:lang w:val="ro-RO"/>
        </w:rPr>
        <w:t xml:space="preserve">topică </w:t>
      </w:r>
      <w:r w:rsidR="006925E0" w:rsidRPr="00A6204E">
        <w:rPr>
          <w:bdr w:val="none" w:sz="0" w:space="0" w:color="auto" w:frame="1"/>
          <w:lang w:val="ro-RO"/>
        </w:rPr>
        <w:t>inclusă</w:t>
      </w:r>
      <w:r w:rsidR="00756ECF" w:rsidRPr="00A6204E">
        <w:rPr>
          <w:bdr w:val="none" w:sz="0" w:space="0" w:color="auto" w:frame="1"/>
          <w:lang w:val="ro-RO"/>
        </w:rPr>
        <w:t xml:space="preserve"> în </w:t>
      </w:r>
      <w:r w:rsidR="00756ECF" w:rsidRPr="00A6204E">
        <w:rPr>
          <w:i/>
          <w:iCs/>
          <w:bdr w:val="none" w:sz="0" w:space="0" w:color="auto" w:frame="1"/>
          <w:lang w:val="ro-RO"/>
        </w:rPr>
        <w:t>Raportul anual de analiză a vulnerabilității medicamentelor</w:t>
      </w:r>
      <w:r w:rsidR="00B91EE1" w:rsidRPr="00A6204E">
        <w:rPr>
          <w:i/>
          <w:iCs/>
          <w:bdr w:val="none" w:sz="0" w:space="0" w:color="auto" w:frame="1"/>
          <w:lang w:val="ro-RO"/>
        </w:rPr>
        <w:t xml:space="preserve"> esențiale</w:t>
      </w:r>
      <w:r w:rsidR="00756ECF" w:rsidRPr="00A6204E">
        <w:rPr>
          <w:bdr w:val="none" w:sz="0" w:space="0" w:color="auto" w:frame="1"/>
          <w:lang w:val="ro-RO"/>
        </w:rPr>
        <w:t xml:space="preserve"> elaborat de ANMDMR;</w:t>
      </w:r>
    </w:p>
    <w:p w14:paraId="418F9FE3" w14:textId="35CE165E" w:rsidR="00CB7D94" w:rsidRPr="00A6204E" w:rsidRDefault="002C1344" w:rsidP="00DE5E8F">
      <w:pPr>
        <w:pStyle w:val="NormalWeb"/>
        <w:numPr>
          <w:ilvl w:val="0"/>
          <w:numId w:val="42"/>
        </w:numPr>
        <w:shd w:val="clear" w:color="auto" w:fill="FFFFFF"/>
        <w:tabs>
          <w:tab w:val="left" w:pos="851"/>
        </w:tabs>
        <w:spacing w:before="0" w:beforeAutospacing="0" w:after="0" w:afterAutospacing="0" w:line="276" w:lineRule="auto"/>
        <w:jc w:val="both"/>
        <w:rPr>
          <w:rStyle w:val="rvts8"/>
          <w:bdr w:val="none" w:sz="0" w:space="0" w:color="auto" w:frame="1"/>
          <w:lang w:val="ro-RO"/>
        </w:rPr>
      </w:pPr>
      <w:r w:rsidRPr="00A6204E">
        <w:rPr>
          <w:rStyle w:val="rvts8"/>
          <w:bdr w:val="none" w:sz="0" w:space="0" w:color="auto" w:frame="1"/>
          <w:lang w:val="ro-RO"/>
        </w:rPr>
        <w:t xml:space="preserve">sunt </w:t>
      </w:r>
      <w:r w:rsidR="00955906" w:rsidRPr="00A6204E">
        <w:rPr>
          <w:rStyle w:val="rvts8"/>
          <w:bdr w:val="none" w:sz="0" w:space="0" w:color="auto" w:frame="1"/>
          <w:lang w:val="ro-RO"/>
        </w:rPr>
        <w:t>medicamente cu aceeași DCI și formă farm</w:t>
      </w:r>
      <w:r w:rsidR="00B91EE1" w:rsidRPr="00A6204E">
        <w:rPr>
          <w:rStyle w:val="rvts8"/>
          <w:bdr w:val="none" w:sz="0" w:space="0" w:color="auto" w:frame="1"/>
          <w:lang w:val="ro-RO"/>
        </w:rPr>
        <w:t>a</w:t>
      </w:r>
      <w:r w:rsidR="00955906" w:rsidRPr="00A6204E">
        <w:rPr>
          <w:rStyle w:val="rvts8"/>
          <w:bdr w:val="none" w:sz="0" w:space="0" w:color="auto" w:frame="1"/>
          <w:lang w:val="ro-RO"/>
        </w:rPr>
        <w:t xml:space="preserve">ceutică care au </w:t>
      </w:r>
      <w:r w:rsidR="00D80CEF" w:rsidRPr="00A6204E">
        <w:rPr>
          <w:rStyle w:val="rvts8"/>
          <w:bdr w:val="none" w:sz="0" w:space="0" w:color="auto" w:frame="1"/>
          <w:lang w:val="ro-RO"/>
        </w:rPr>
        <w:t>prețuri aprobate</w:t>
      </w:r>
      <w:r w:rsidR="00955906" w:rsidRPr="00A6204E">
        <w:rPr>
          <w:rStyle w:val="rvts8"/>
          <w:bdr w:val="none" w:sz="0" w:space="0" w:color="auto" w:frame="1"/>
          <w:lang w:val="ro-RO"/>
        </w:rPr>
        <w:t xml:space="preserve"> în CANAMED</w:t>
      </w:r>
      <w:r w:rsidR="00D80CEF" w:rsidRPr="00A6204E">
        <w:rPr>
          <w:rStyle w:val="rvts8"/>
          <w:bdr w:val="none" w:sz="0" w:space="0" w:color="auto" w:frame="1"/>
          <w:lang w:val="ro-RO"/>
        </w:rPr>
        <w:t xml:space="preserve">, sunt puse efectiv pe piață și sunt înregistrate de cel mult 5 DAPP </w:t>
      </w:r>
      <w:r w:rsidR="00CF1C5F" w:rsidRPr="00A6204E">
        <w:rPr>
          <w:rStyle w:val="rvts8"/>
          <w:bdr w:val="none" w:sz="0" w:space="0" w:color="auto" w:frame="1"/>
          <w:lang w:val="ro-RO"/>
        </w:rPr>
        <w:t>(în cazul transferului de DAPP al unui medicament se consideră un singur DAPP)</w:t>
      </w:r>
      <w:r w:rsidR="00B91EE1" w:rsidRPr="00A6204E">
        <w:rPr>
          <w:rStyle w:val="rvts8"/>
          <w:bdr w:val="none" w:sz="0" w:space="0" w:color="auto" w:frame="1"/>
          <w:lang w:val="ro-RO"/>
        </w:rPr>
        <w:t>.</w:t>
      </w:r>
    </w:p>
    <w:p w14:paraId="590A9701" w14:textId="77777777" w:rsidR="00380A4E" w:rsidRPr="00A6204E" w:rsidRDefault="00380A4E" w:rsidP="00380A4E">
      <w:pPr>
        <w:pStyle w:val="NormalWeb"/>
        <w:shd w:val="clear" w:color="auto" w:fill="FFFFFF"/>
        <w:tabs>
          <w:tab w:val="left" w:pos="851"/>
        </w:tabs>
        <w:spacing w:before="0" w:beforeAutospacing="0" w:after="0" w:afterAutospacing="0" w:line="276" w:lineRule="auto"/>
        <w:jc w:val="both"/>
        <w:rPr>
          <w:rStyle w:val="rvts8"/>
          <w:bdr w:val="none" w:sz="0" w:space="0" w:color="auto" w:frame="1"/>
          <w:lang w:val="ro-RO"/>
        </w:rPr>
      </w:pPr>
    </w:p>
    <w:p w14:paraId="3D313C61" w14:textId="1E376531" w:rsidR="00380A4E" w:rsidRPr="00A6204E" w:rsidRDefault="00380A4E" w:rsidP="00380A4E">
      <w:pPr>
        <w:pStyle w:val="NormalWeb"/>
        <w:numPr>
          <w:ilvl w:val="0"/>
          <w:numId w:val="23"/>
        </w:numPr>
        <w:shd w:val="clear" w:color="auto" w:fill="FFFFFF"/>
        <w:spacing w:before="0" w:beforeAutospacing="0" w:after="0" w:afterAutospacing="0" w:line="276" w:lineRule="auto"/>
        <w:jc w:val="both"/>
        <w:rPr>
          <w:rStyle w:val="rvts8"/>
          <w:b/>
          <w:bCs/>
          <w:bdr w:val="none" w:sz="0" w:space="0" w:color="auto" w:frame="1"/>
          <w:lang w:val="ro-RO"/>
        </w:rPr>
      </w:pPr>
      <w:r w:rsidRPr="00A6204E">
        <w:rPr>
          <w:rStyle w:val="rvts8"/>
          <w:b/>
          <w:bCs/>
          <w:bdr w:val="none" w:sz="0" w:space="0" w:color="auto" w:frame="1"/>
          <w:lang w:val="ro-RO"/>
        </w:rPr>
        <w:t>La articolul 3 alineatul (1), lit. h</w:t>
      </w:r>
      <w:r w:rsidRPr="00A6204E">
        <w:rPr>
          <w:rStyle w:val="rvts8"/>
          <w:b/>
          <w:bCs/>
          <w:bdr w:val="none" w:sz="0" w:space="0" w:color="auto" w:frame="1"/>
          <w:vertAlign w:val="superscript"/>
          <w:lang w:val="ro-RO"/>
        </w:rPr>
        <w:t>4</w:t>
      </w:r>
      <w:r w:rsidRPr="00A6204E">
        <w:rPr>
          <w:rStyle w:val="rvts8"/>
          <w:b/>
          <w:bCs/>
          <w:bdr w:val="none" w:sz="0" w:space="0" w:color="auto" w:frame="1"/>
          <w:lang w:val="ro-RO"/>
        </w:rPr>
        <w:t>) se abrogă.</w:t>
      </w:r>
    </w:p>
    <w:p w14:paraId="4211BA9F" w14:textId="77777777" w:rsidR="00380A4E" w:rsidRPr="00A6204E" w:rsidRDefault="00380A4E" w:rsidP="00380A4E">
      <w:pPr>
        <w:pStyle w:val="NormalWeb"/>
        <w:shd w:val="clear" w:color="auto" w:fill="FFFFFF"/>
        <w:tabs>
          <w:tab w:val="left" w:pos="851"/>
        </w:tabs>
        <w:spacing w:before="0" w:beforeAutospacing="0" w:after="0" w:afterAutospacing="0" w:line="276" w:lineRule="auto"/>
        <w:jc w:val="both"/>
        <w:rPr>
          <w:rStyle w:val="rvts8"/>
          <w:bdr w:val="none" w:sz="0" w:space="0" w:color="auto" w:frame="1"/>
          <w:lang w:val="ro-RO"/>
        </w:rPr>
      </w:pPr>
    </w:p>
    <w:p w14:paraId="5DB5A228" w14:textId="77777777" w:rsidR="00C43441" w:rsidRPr="00380A4E" w:rsidRDefault="00C43441" w:rsidP="00C43441">
      <w:pPr>
        <w:pStyle w:val="NormalWeb"/>
        <w:shd w:val="clear" w:color="auto" w:fill="FFFFFF"/>
        <w:tabs>
          <w:tab w:val="left" w:pos="851"/>
        </w:tabs>
        <w:spacing w:before="0" w:beforeAutospacing="0" w:after="0" w:afterAutospacing="0" w:line="276" w:lineRule="auto"/>
        <w:jc w:val="both"/>
        <w:rPr>
          <w:rStyle w:val="rvts8"/>
          <w:color w:val="0070C0"/>
          <w:sz w:val="10"/>
          <w:szCs w:val="10"/>
          <w:bdr w:val="none" w:sz="0" w:space="0" w:color="auto" w:frame="1"/>
          <w:lang w:val="ro-RO"/>
        </w:rPr>
      </w:pPr>
    </w:p>
    <w:p w14:paraId="1270C810" w14:textId="4DA6099F" w:rsidR="00CB7D94" w:rsidRPr="00380A4E" w:rsidRDefault="00CB7D94" w:rsidP="00380A4E">
      <w:pPr>
        <w:pStyle w:val="NormalWeb"/>
        <w:numPr>
          <w:ilvl w:val="0"/>
          <w:numId w:val="23"/>
        </w:numPr>
        <w:shd w:val="clear" w:color="auto" w:fill="FFFFFF"/>
        <w:spacing w:before="0" w:beforeAutospacing="0" w:after="0" w:afterAutospacing="0" w:line="276" w:lineRule="auto"/>
        <w:ind w:left="0" w:firstLine="360"/>
        <w:jc w:val="both"/>
        <w:rPr>
          <w:bdr w:val="none" w:sz="0" w:space="0" w:color="auto" w:frame="1"/>
          <w:lang w:val="it-IT"/>
        </w:rPr>
      </w:pPr>
      <w:r w:rsidRPr="00380A4E">
        <w:rPr>
          <w:b/>
          <w:bCs/>
          <w:bdr w:val="none" w:sz="0" w:space="0" w:color="auto" w:frame="1"/>
          <w:lang w:val="ro-RO"/>
        </w:rPr>
        <w:lastRenderedPageBreak/>
        <w:t> La articolul 3 alineatul (1), după lit. t</w:t>
      </w:r>
      <w:r w:rsidRPr="00380A4E">
        <w:rPr>
          <w:b/>
          <w:bCs/>
          <w:bdr w:val="none" w:sz="0" w:space="0" w:color="auto" w:frame="1"/>
          <w:vertAlign w:val="superscript"/>
          <w:lang w:val="ro-RO"/>
        </w:rPr>
        <w:t>1</w:t>
      </w:r>
      <w:r w:rsidRPr="00380A4E">
        <w:rPr>
          <w:b/>
          <w:bCs/>
          <w:bdr w:val="none" w:sz="0" w:space="0" w:color="auto" w:frame="1"/>
          <w:lang w:val="ro-RO"/>
        </w:rPr>
        <w:t>) se introduce o nouă literă, litera t</w:t>
      </w:r>
      <w:r w:rsidRPr="00380A4E">
        <w:rPr>
          <w:b/>
          <w:bCs/>
          <w:bdr w:val="none" w:sz="0" w:space="0" w:color="auto" w:frame="1"/>
          <w:vertAlign w:val="superscript"/>
          <w:lang w:val="ro-RO"/>
        </w:rPr>
        <w:t>2</w:t>
      </w:r>
      <w:r w:rsidRPr="00380A4E">
        <w:rPr>
          <w:b/>
          <w:bCs/>
          <w:bdr w:val="none" w:sz="0" w:space="0" w:color="auto" w:frame="1"/>
          <w:lang w:val="ro-RO"/>
        </w:rPr>
        <w:t>), cu următorul cuprins:</w:t>
      </w:r>
    </w:p>
    <w:p w14:paraId="0063D290" w14:textId="7EE131B0" w:rsidR="00CC0533" w:rsidRPr="00380A4E" w:rsidRDefault="00CC0533" w:rsidP="00CC0533">
      <w:pPr>
        <w:pStyle w:val="NormalWeb"/>
        <w:shd w:val="clear" w:color="auto" w:fill="FFFFFF"/>
        <w:spacing w:before="0" w:beforeAutospacing="0" w:after="0" w:afterAutospacing="0" w:line="276" w:lineRule="auto"/>
        <w:jc w:val="both"/>
        <w:rPr>
          <w:bdr w:val="none" w:sz="0" w:space="0" w:color="auto" w:frame="1"/>
          <w:lang w:val="it-IT"/>
        </w:rPr>
      </w:pPr>
      <w:r w:rsidRPr="00380A4E">
        <w:rPr>
          <w:bdr w:val="none" w:sz="0" w:space="0" w:color="auto" w:frame="1"/>
          <w:lang w:val="ro-RO"/>
        </w:rPr>
        <w:t>„t</w:t>
      </w:r>
      <w:r w:rsidRPr="00380A4E">
        <w:rPr>
          <w:bdr w:val="none" w:sz="0" w:space="0" w:color="auto" w:frame="1"/>
          <w:vertAlign w:val="superscript"/>
          <w:lang w:val="ro-RO"/>
        </w:rPr>
        <w:t>2</w:t>
      </w:r>
      <w:r w:rsidRPr="00380A4E">
        <w:rPr>
          <w:bdr w:val="none" w:sz="0" w:space="0" w:color="auto" w:frame="1"/>
          <w:lang w:val="ro-RO"/>
        </w:rPr>
        <w:t xml:space="preserve">) </w:t>
      </w:r>
      <w:r w:rsidR="00B91EE1" w:rsidRPr="00380A4E">
        <w:rPr>
          <w:b/>
          <w:bCs/>
          <w:bdr w:val="none" w:sz="0" w:space="0" w:color="auto" w:frame="1"/>
          <w:lang w:val="ro-RO"/>
        </w:rPr>
        <w:t>Raportul de analiză a vulnerabilității medicamentelor esențiale</w:t>
      </w:r>
      <w:r w:rsidR="00B91EE1" w:rsidRPr="00380A4E">
        <w:rPr>
          <w:bdr w:val="none" w:sz="0" w:space="0" w:color="auto" w:frame="1"/>
          <w:lang w:val="ro-RO"/>
        </w:rPr>
        <w:t xml:space="preserve"> – raport elaborat </w:t>
      </w:r>
      <w:r w:rsidR="009D4894" w:rsidRPr="00380A4E">
        <w:rPr>
          <w:bdr w:val="none" w:sz="0" w:space="0" w:color="auto" w:frame="1"/>
          <w:lang w:val="ro-RO"/>
        </w:rPr>
        <w:t xml:space="preserve">anual </w:t>
      </w:r>
      <w:r w:rsidR="00B91EE1" w:rsidRPr="00380A4E">
        <w:rPr>
          <w:bdr w:val="none" w:sz="0" w:space="0" w:color="auto" w:frame="1"/>
          <w:lang w:val="ro-RO"/>
        </w:rPr>
        <w:t xml:space="preserve">de </w:t>
      </w:r>
      <w:r w:rsidR="009D4894" w:rsidRPr="00380A4E">
        <w:rPr>
          <w:bdr w:val="none" w:sz="0" w:space="0" w:color="auto" w:frame="1"/>
          <w:lang w:val="ro-RO"/>
        </w:rPr>
        <w:t xml:space="preserve">către </w:t>
      </w:r>
      <w:r w:rsidR="00B91EE1" w:rsidRPr="00380A4E">
        <w:rPr>
          <w:bdr w:val="none" w:sz="0" w:space="0" w:color="auto" w:frame="1"/>
          <w:lang w:val="ro-RO"/>
        </w:rPr>
        <w:t xml:space="preserve">ANMDMR asupra medicamentelor </w:t>
      </w:r>
      <w:r w:rsidR="00CF1C5F" w:rsidRPr="00380A4E">
        <w:rPr>
          <w:bdr w:val="none" w:sz="0" w:space="0" w:color="auto" w:frame="1"/>
          <w:lang w:val="ro-RO"/>
        </w:rPr>
        <w:t xml:space="preserve">esențiale </w:t>
      </w:r>
      <w:r w:rsidR="00217C1B" w:rsidRPr="00380A4E">
        <w:rPr>
          <w:bdr w:val="none" w:sz="0" w:space="0" w:color="auto" w:frame="1"/>
          <w:lang w:val="ro-RO"/>
        </w:rPr>
        <w:t xml:space="preserve">incluse </w:t>
      </w:r>
      <w:r w:rsidR="00B91EE1" w:rsidRPr="00380A4E">
        <w:rPr>
          <w:bdr w:val="none" w:sz="0" w:space="0" w:color="auto" w:frame="1"/>
          <w:lang w:val="ro-RO"/>
        </w:rPr>
        <w:t xml:space="preserve">în </w:t>
      </w:r>
      <w:r w:rsidR="00217C1B" w:rsidRPr="00380A4E">
        <w:rPr>
          <w:bdr w:val="none" w:sz="0" w:space="0" w:color="auto" w:frame="1"/>
          <w:lang w:val="ro-RO"/>
        </w:rPr>
        <w:t xml:space="preserve">ultima </w:t>
      </w:r>
      <w:r w:rsidR="00B91EE1" w:rsidRPr="00380A4E">
        <w:rPr>
          <w:bdr w:val="none" w:sz="0" w:space="0" w:color="auto" w:frame="1"/>
          <w:lang w:val="ro-RO"/>
        </w:rPr>
        <w:t>list</w:t>
      </w:r>
      <w:r w:rsidR="00217C1B" w:rsidRPr="00380A4E">
        <w:rPr>
          <w:bdr w:val="none" w:sz="0" w:space="0" w:color="auto" w:frame="1"/>
          <w:lang w:val="ro-RO"/>
        </w:rPr>
        <w:t>ă a</w:t>
      </w:r>
      <w:r w:rsidR="00B91EE1" w:rsidRPr="00380A4E">
        <w:rPr>
          <w:bdr w:val="none" w:sz="0" w:space="0" w:color="auto" w:frame="1"/>
          <w:lang w:val="ro-RO"/>
        </w:rPr>
        <w:t xml:space="preserve"> Organizației Mondiale</w:t>
      </w:r>
      <w:r w:rsidR="00B91EE1" w:rsidRPr="0040632D">
        <w:rPr>
          <w:bdr w:val="none" w:sz="0" w:space="0" w:color="auto" w:frame="1"/>
          <w:lang w:val="ro-RO"/>
        </w:rPr>
        <w:t xml:space="preserve"> </w:t>
      </w:r>
      <w:r w:rsidR="00B91EE1" w:rsidRPr="00380A4E">
        <w:rPr>
          <w:bdr w:val="none" w:sz="0" w:space="0" w:color="auto" w:frame="1"/>
          <w:lang w:val="ro-RO"/>
        </w:rPr>
        <w:t>a Sănă</w:t>
      </w:r>
      <w:r w:rsidR="00202E23" w:rsidRPr="00380A4E">
        <w:rPr>
          <w:bdr w:val="none" w:sz="0" w:space="0" w:color="auto" w:frame="1"/>
          <w:lang w:val="ro-RO"/>
        </w:rPr>
        <w:t xml:space="preserve">tății </w:t>
      </w:r>
      <w:r w:rsidR="00CF1C5F" w:rsidRPr="00380A4E">
        <w:rPr>
          <w:bdr w:val="none" w:sz="0" w:space="0" w:color="auto" w:frame="1"/>
          <w:lang w:val="ro-RO"/>
        </w:rPr>
        <w:t xml:space="preserve">și care conține medicamentele cu DCI și formă farmaceutică </w:t>
      </w:r>
      <w:r w:rsidR="009B1D5D" w:rsidRPr="00380A4E">
        <w:rPr>
          <w:bdr w:val="none" w:sz="0" w:space="0" w:color="auto" w:frame="1"/>
          <w:lang w:val="ro-RO"/>
        </w:rPr>
        <w:t xml:space="preserve">asimilabilă </w:t>
      </w:r>
      <w:r w:rsidR="00C84239" w:rsidRPr="00380A4E">
        <w:rPr>
          <w:bdr w:val="none" w:sz="0" w:space="0" w:color="auto" w:frame="1"/>
          <w:lang w:val="ro-RO"/>
        </w:rPr>
        <w:t xml:space="preserve">căii de administrare </w:t>
      </w:r>
      <w:r w:rsidR="00217C1B" w:rsidRPr="00380A4E">
        <w:rPr>
          <w:bdr w:val="none" w:sz="0" w:space="0" w:color="auto" w:frame="1"/>
          <w:lang w:val="ro-RO"/>
        </w:rPr>
        <w:t xml:space="preserve">care îndeplinesc simultan următoarele </w:t>
      </w:r>
      <w:r w:rsidR="00273E58" w:rsidRPr="00380A4E">
        <w:rPr>
          <w:bdr w:val="none" w:sz="0" w:space="0" w:color="auto" w:frame="1"/>
          <w:lang w:val="ro-RO"/>
        </w:rPr>
        <w:t>criterii</w:t>
      </w:r>
      <w:r w:rsidR="00217C1B" w:rsidRPr="00380A4E">
        <w:rPr>
          <w:bdr w:val="none" w:sz="0" w:space="0" w:color="auto" w:frame="1"/>
          <w:lang w:val="it-IT"/>
        </w:rPr>
        <w:t>:</w:t>
      </w:r>
    </w:p>
    <w:p w14:paraId="47C7DF35" w14:textId="14E5AE3D" w:rsidR="00CF1C5F" w:rsidRPr="00380A4E" w:rsidRDefault="00217C1B" w:rsidP="005F061D">
      <w:pPr>
        <w:pStyle w:val="NormalWeb"/>
        <w:numPr>
          <w:ilvl w:val="0"/>
          <w:numId w:val="41"/>
        </w:numPr>
        <w:shd w:val="clear" w:color="auto" w:fill="FFFFFF"/>
        <w:spacing w:before="0" w:beforeAutospacing="0" w:after="0" w:afterAutospacing="0" w:line="276" w:lineRule="auto"/>
        <w:jc w:val="both"/>
        <w:rPr>
          <w:bdr w:val="none" w:sz="0" w:space="0" w:color="auto" w:frame="1"/>
          <w:lang w:val="it-IT"/>
        </w:rPr>
      </w:pPr>
      <w:r w:rsidRPr="00380A4E">
        <w:rPr>
          <w:bdr w:val="none" w:sz="0" w:space="0" w:color="auto" w:frame="1"/>
          <w:lang w:val="it-IT"/>
        </w:rPr>
        <w:t>c</w:t>
      </w:r>
      <w:proofErr w:type="spellStart"/>
      <w:r w:rsidRPr="00380A4E">
        <w:rPr>
          <w:bdr w:val="none" w:sz="0" w:space="0" w:color="auto" w:frame="1"/>
          <w:lang w:val="ro-RO"/>
        </w:rPr>
        <w:t>orespund</w:t>
      </w:r>
      <w:proofErr w:type="spellEnd"/>
      <w:r w:rsidRPr="00380A4E">
        <w:rPr>
          <w:bdr w:val="none" w:sz="0" w:space="0" w:color="auto" w:frame="1"/>
          <w:lang w:val="ro-RO"/>
        </w:rPr>
        <w:t xml:space="preserve"> unei DCI și formă farmaceutică care au</w:t>
      </w:r>
      <w:r w:rsidR="00CF1C5F" w:rsidRPr="00380A4E">
        <w:rPr>
          <w:bdr w:val="none" w:sz="0" w:space="0" w:color="auto" w:frame="1"/>
          <w:lang w:val="ro-RO"/>
        </w:rPr>
        <w:t xml:space="preserve"> </w:t>
      </w:r>
      <w:r w:rsidR="00EC4C94" w:rsidRPr="00380A4E">
        <w:rPr>
          <w:bdr w:val="none" w:sz="0" w:space="0" w:color="auto" w:frame="1"/>
          <w:lang w:val="ro-RO"/>
        </w:rPr>
        <w:t>preț aprobat în CANAMED</w:t>
      </w:r>
      <w:r w:rsidR="00D80CEF" w:rsidRPr="00380A4E">
        <w:rPr>
          <w:bdr w:val="none" w:sz="0" w:space="0" w:color="auto" w:frame="1"/>
          <w:lang w:val="ro-RO"/>
        </w:rPr>
        <w:t xml:space="preserve">, sunt puse efectiv pe piață și sunt </w:t>
      </w:r>
      <w:r w:rsidR="00CF1C5F" w:rsidRPr="00380A4E">
        <w:rPr>
          <w:bdr w:val="none" w:sz="0" w:space="0" w:color="auto" w:frame="1"/>
          <w:lang w:val="ro-RO"/>
        </w:rPr>
        <w:t>înregistrat</w:t>
      </w:r>
      <w:r w:rsidRPr="00380A4E">
        <w:rPr>
          <w:bdr w:val="none" w:sz="0" w:space="0" w:color="auto" w:frame="1"/>
          <w:lang w:val="ro-RO"/>
        </w:rPr>
        <w:t>e</w:t>
      </w:r>
      <w:r w:rsidR="00CF1C5F" w:rsidRPr="00380A4E">
        <w:rPr>
          <w:bdr w:val="none" w:sz="0" w:space="0" w:color="auto" w:frame="1"/>
          <w:lang w:val="ro-RO"/>
        </w:rPr>
        <w:t xml:space="preserve"> </w:t>
      </w:r>
      <w:r w:rsidR="00D80CEF" w:rsidRPr="00380A4E">
        <w:rPr>
          <w:bdr w:val="none" w:sz="0" w:space="0" w:color="auto" w:frame="1"/>
          <w:lang w:val="ro-RO"/>
        </w:rPr>
        <w:t>de cel mult 5 DAPP</w:t>
      </w:r>
      <w:r w:rsidR="00CF1C5F" w:rsidRPr="00380A4E">
        <w:rPr>
          <w:bdr w:val="none" w:sz="0" w:space="0" w:color="auto" w:frame="1"/>
          <w:lang w:val="ro-RO"/>
        </w:rPr>
        <w:t xml:space="preserve"> (</w:t>
      </w:r>
      <w:r w:rsidR="00CF1C5F" w:rsidRPr="00380A4E">
        <w:rPr>
          <w:rStyle w:val="rvts8"/>
          <w:bdr w:val="none" w:sz="0" w:space="0" w:color="auto" w:frame="1"/>
          <w:lang w:val="ro-RO"/>
        </w:rPr>
        <w:t>în cazul transferului de DAPP al unui medicament se consideră un singur DAPP)</w:t>
      </w:r>
      <w:r w:rsidR="009B1D5D" w:rsidRPr="00380A4E">
        <w:rPr>
          <w:bdr w:val="none" w:sz="0" w:space="0" w:color="auto" w:frame="1"/>
          <w:lang w:val="it-IT"/>
        </w:rPr>
        <w:t>;</w:t>
      </w:r>
      <w:r w:rsidR="00547548" w:rsidRPr="00380A4E">
        <w:rPr>
          <w:bdr w:val="none" w:sz="0" w:space="0" w:color="auto" w:frame="1"/>
          <w:lang w:val="it-IT"/>
        </w:rPr>
        <w:t xml:space="preserve">  </w:t>
      </w:r>
    </w:p>
    <w:p w14:paraId="5985783D" w14:textId="77777777" w:rsidR="005F061D" w:rsidRPr="00380A4E" w:rsidRDefault="00217C1B" w:rsidP="005F061D">
      <w:pPr>
        <w:pStyle w:val="NormalWeb"/>
        <w:numPr>
          <w:ilvl w:val="0"/>
          <w:numId w:val="41"/>
        </w:numPr>
        <w:shd w:val="clear" w:color="auto" w:fill="FFFFFF"/>
        <w:spacing w:before="0" w:beforeAutospacing="0" w:after="0" w:afterAutospacing="0" w:line="276" w:lineRule="auto"/>
        <w:jc w:val="both"/>
        <w:rPr>
          <w:bdr w:val="none" w:sz="0" w:space="0" w:color="auto" w:frame="1"/>
          <w:lang w:val="it-IT"/>
        </w:rPr>
      </w:pPr>
      <w:r w:rsidRPr="00380A4E">
        <w:rPr>
          <w:bdr w:val="none" w:sz="0" w:space="0" w:color="auto" w:frame="1"/>
          <w:lang w:val="it-IT"/>
        </w:rPr>
        <w:t>c</w:t>
      </w:r>
      <w:r w:rsidRPr="00380A4E">
        <w:rPr>
          <w:bdr w:val="none" w:sz="0" w:space="0" w:color="auto" w:frame="1"/>
          <w:lang w:val="ro-RO"/>
        </w:rPr>
        <w:t xml:space="preserve">orespund unei DCI și formă farmaceutică cu APP </w:t>
      </w:r>
      <w:r w:rsidR="002B4191" w:rsidRPr="00380A4E">
        <w:rPr>
          <w:bdr w:val="none" w:sz="0" w:space="0" w:color="auto" w:frame="1"/>
          <w:lang w:val="ro-RO"/>
        </w:rPr>
        <w:t>validă la nivel european deținută de cel mult 3 DAPP</w:t>
      </w:r>
      <w:r w:rsidR="002B4191" w:rsidRPr="00380A4E">
        <w:rPr>
          <w:bdr w:val="none" w:sz="0" w:space="0" w:color="auto" w:frame="1"/>
        </w:rPr>
        <w:t>;</w:t>
      </w:r>
    </w:p>
    <w:p w14:paraId="1A3261FD" w14:textId="5597C653" w:rsidR="00BD2F6E" w:rsidRPr="00380A4E" w:rsidRDefault="00F36F34" w:rsidP="00307BFE">
      <w:pPr>
        <w:pStyle w:val="NormalWeb"/>
        <w:numPr>
          <w:ilvl w:val="0"/>
          <w:numId w:val="41"/>
        </w:numPr>
        <w:shd w:val="clear" w:color="auto" w:fill="FFFFFF"/>
        <w:spacing w:before="0" w:beforeAutospacing="0" w:after="0" w:afterAutospacing="0" w:line="276" w:lineRule="auto"/>
        <w:jc w:val="both"/>
        <w:rPr>
          <w:rStyle w:val="rvts8"/>
          <w:b/>
          <w:bCs/>
          <w:sz w:val="10"/>
          <w:szCs w:val="10"/>
          <w:u w:val="single"/>
          <w:bdr w:val="none" w:sz="0" w:space="0" w:color="auto" w:frame="1"/>
          <w:lang w:val="ro-RO"/>
        </w:rPr>
      </w:pPr>
      <w:r w:rsidRPr="00380A4E">
        <w:rPr>
          <w:bdr w:val="none" w:sz="0" w:space="0" w:color="auto" w:frame="1"/>
          <w:lang w:val="ro-RO"/>
        </w:rPr>
        <w:t xml:space="preserve"> </w:t>
      </w:r>
      <w:r w:rsidR="00217C1B" w:rsidRPr="00380A4E">
        <w:rPr>
          <w:bdr w:val="none" w:sz="0" w:space="0" w:color="auto" w:frame="1"/>
          <w:lang w:val="ro-RO"/>
        </w:rPr>
        <w:t xml:space="preserve">înregistrează </w:t>
      </w:r>
      <w:r w:rsidR="00734C0F" w:rsidRPr="00380A4E">
        <w:rPr>
          <w:bdr w:val="none" w:sz="0" w:space="0" w:color="auto" w:frame="1"/>
          <w:lang w:val="ro-RO"/>
        </w:rPr>
        <w:t xml:space="preserve">raportare </w:t>
      </w:r>
      <w:r w:rsidR="002B4191" w:rsidRPr="00380A4E">
        <w:rPr>
          <w:bdr w:val="none" w:sz="0" w:space="0" w:color="auto" w:frame="1"/>
          <w:lang w:val="ro-RO"/>
        </w:rPr>
        <w:t xml:space="preserve">de discontinuitate </w:t>
      </w:r>
      <w:r w:rsidR="00BA0F90" w:rsidRPr="00380A4E">
        <w:rPr>
          <w:bdr w:val="none" w:sz="0" w:space="0" w:color="auto" w:frame="1"/>
          <w:lang w:val="ro-RO"/>
        </w:rPr>
        <w:t>prin intermediul</w:t>
      </w:r>
      <w:r w:rsidR="00FF59C1" w:rsidRPr="00380A4E">
        <w:rPr>
          <w:bdr w:val="none" w:sz="0" w:space="0" w:color="auto" w:frame="1"/>
          <w:lang w:val="ro-RO"/>
        </w:rPr>
        <w:t xml:space="preserve"> punctelor unice de contact reglementate la nivel european în conformitate cu art </w:t>
      </w:r>
      <w:r w:rsidR="0042649C" w:rsidRPr="00380A4E">
        <w:rPr>
          <w:bdr w:val="none" w:sz="0" w:space="0" w:color="auto" w:frame="1"/>
          <w:lang w:val="ro-RO"/>
        </w:rPr>
        <w:t>9</w:t>
      </w:r>
      <w:r w:rsidR="00FF59C1" w:rsidRPr="00380A4E">
        <w:rPr>
          <w:bdr w:val="none" w:sz="0" w:space="0" w:color="auto" w:frame="1"/>
          <w:lang w:val="ro-RO"/>
        </w:rPr>
        <w:t xml:space="preserve"> alin</w:t>
      </w:r>
      <w:r w:rsidR="0042649C" w:rsidRPr="00380A4E">
        <w:rPr>
          <w:bdr w:val="none" w:sz="0" w:space="0" w:color="auto" w:frame="1"/>
          <w:lang w:val="ro-RO"/>
        </w:rPr>
        <w:t xml:space="preserve"> (1) lit. d) din</w:t>
      </w:r>
      <w:r w:rsidR="00FF59C1" w:rsidRPr="00380A4E">
        <w:rPr>
          <w:bdr w:val="none" w:sz="0" w:space="0" w:color="auto" w:frame="1"/>
          <w:lang w:val="ro-RO"/>
        </w:rPr>
        <w:t xml:space="preserve"> </w:t>
      </w:r>
      <w:r w:rsidR="00171543" w:rsidRPr="00380A4E">
        <w:rPr>
          <w:bdr w:val="none" w:sz="0" w:space="0" w:color="auto" w:frame="1"/>
          <w:lang w:val="ro-RO"/>
        </w:rPr>
        <w:t xml:space="preserve"> REGULAMENTUL (UE) 2022/123 AL PARLAMENTULUI EUROPEAN ȘI AL CONSILIULUI</w:t>
      </w:r>
      <w:r w:rsidR="0042649C" w:rsidRPr="00380A4E">
        <w:rPr>
          <w:bdr w:val="none" w:sz="0" w:space="0" w:color="auto" w:frame="1"/>
          <w:lang w:val="ro-RO"/>
        </w:rPr>
        <w:t xml:space="preserve"> </w:t>
      </w:r>
      <w:r w:rsidR="00171543" w:rsidRPr="00380A4E">
        <w:rPr>
          <w:bdr w:val="none" w:sz="0" w:space="0" w:color="auto" w:frame="1"/>
          <w:lang w:val="ro-RO"/>
        </w:rPr>
        <w:t>din 25 ianuarie 2022</w:t>
      </w:r>
      <w:r w:rsidR="0042649C" w:rsidRPr="00380A4E">
        <w:rPr>
          <w:bdr w:val="none" w:sz="0" w:space="0" w:color="auto" w:frame="1"/>
          <w:lang w:val="ro-RO"/>
        </w:rPr>
        <w:t xml:space="preserve"> </w:t>
      </w:r>
      <w:r w:rsidR="00171543" w:rsidRPr="00380A4E">
        <w:rPr>
          <w:bdr w:val="none" w:sz="0" w:space="0" w:color="auto" w:frame="1"/>
          <w:lang w:val="ro-RO"/>
        </w:rPr>
        <w:t>privind consolidarea rolului Agenției Europene pentru Medicamente în ceea ce privește pregătirea</w:t>
      </w:r>
      <w:r w:rsidR="0042649C" w:rsidRPr="00380A4E">
        <w:rPr>
          <w:bdr w:val="none" w:sz="0" w:space="0" w:color="auto" w:frame="1"/>
          <w:lang w:val="ro-RO"/>
        </w:rPr>
        <w:t xml:space="preserve"> </w:t>
      </w:r>
      <w:r w:rsidR="00171543" w:rsidRPr="00380A4E">
        <w:rPr>
          <w:bdr w:val="none" w:sz="0" w:space="0" w:color="auto" w:frame="1"/>
          <w:lang w:val="ro-RO"/>
        </w:rPr>
        <w:t>pentru situații de criză în domeniul medicamentelor și al dispozitivelor medicale și gestionarea</w:t>
      </w:r>
      <w:r w:rsidR="0042649C" w:rsidRPr="00380A4E">
        <w:rPr>
          <w:bdr w:val="none" w:sz="0" w:space="0" w:color="auto" w:frame="1"/>
          <w:lang w:val="ro-RO"/>
        </w:rPr>
        <w:t xml:space="preserve"> </w:t>
      </w:r>
      <w:r w:rsidR="00171543" w:rsidRPr="00380A4E">
        <w:rPr>
          <w:bdr w:val="none" w:sz="0" w:space="0" w:color="auto" w:frame="1"/>
          <w:lang w:val="ro-RO"/>
        </w:rPr>
        <w:t>acestora</w:t>
      </w:r>
      <w:r w:rsidR="0042649C" w:rsidRPr="00380A4E">
        <w:rPr>
          <w:bdr w:val="none" w:sz="0" w:space="0" w:color="auto" w:frame="1"/>
          <w:lang w:val="ro-RO"/>
        </w:rPr>
        <w:t xml:space="preserve"> (</w:t>
      </w:r>
      <w:proofErr w:type="spellStart"/>
      <w:r w:rsidR="00217C1B" w:rsidRPr="00380A4E">
        <w:rPr>
          <w:i/>
          <w:iCs/>
          <w:bdr w:val="none" w:sz="0" w:space="0" w:color="auto" w:frame="1"/>
          <w:lang w:val="ro-RO"/>
        </w:rPr>
        <w:t>Medicines</w:t>
      </w:r>
      <w:proofErr w:type="spellEnd"/>
      <w:r w:rsidR="00217C1B" w:rsidRPr="00380A4E">
        <w:rPr>
          <w:i/>
          <w:iCs/>
          <w:bdr w:val="none" w:sz="0" w:space="0" w:color="auto" w:frame="1"/>
          <w:lang w:val="ro-RO"/>
        </w:rPr>
        <w:t xml:space="preserve"> </w:t>
      </w:r>
      <w:proofErr w:type="spellStart"/>
      <w:r w:rsidR="00217C1B" w:rsidRPr="00380A4E">
        <w:rPr>
          <w:i/>
          <w:iCs/>
          <w:bdr w:val="none" w:sz="0" w:space="0" w:color="auto" w:frame="1"/>
          <w:lang w:val="ro-RO"/>
        </w:rPr>
        <w:t>Shortages</w:t>
      </w:r>
      <w:proofErr w:type="spellEnd"/>
      <w:r w:rsidR="00217C1B" w:rsidRPr="00380A4E">
        <w:rPr>
          <w:i/>
          <w:iCs/>
          <w:bdr w:val="none" w:sz="0" w:space="0" w:color="auto" w:frame="1"/>
          <w:lang w:val="ro-RO"/>
        </w:rPr>
        <w:t xml:space="preserve"> Single Point of Contact </w:t>
      </w:r>
      <w:r w:rsidR="0042649C" w:rsidRPr="00380A4E">
        <w:rPr>
          <w:i/>
          <w:iCs/>
          <w:bdr w:val="none" w:sz="0" w:space="0" w:color="auto" w:frame="1"/>
          <w:lang w:val="ro-RO"/>
        </w:rPr>
        <w:t xml:space="preserve">- </w:t>
      </w:r>
      <w:r w:rsidR="00217C1B" w:rsidRPr="00380A4E">
        <w:rPr>
          <w:i/>
          <w:iCs/>
          <w:bdr w:val="none" w:sz="0" w:space="0" w:color="auto" w:frame="1"/>
          <w:lang w:val="ro-RO"/>
        </w:rPr>
        <w:t>SPOC</w:t>
      </w:r>
      <w:r w:rsidR="00217C1B" w:rsidRPr="00380A4E">
        <w:rPr>
          <w:bdr w:val="none" w:sz="0" w:space="0" w:color="auto" w:frame="1"/>
          <w:lang w:val="ro-RO"/>
        </w:rPr>
        <w:t xml:space="preserve">)  în cel puțin </w:t>
      </w:r>
      <w:r w:rsidR="00B371C1" w:rsidRPr="00380A4E">
        <w:rPr>
          <w:bdr w:val="none" w:sz="0" w:space="0" w:color="auto" w:frame="1"/>
          <w:lang w:val="ro-RO"/>
        </w:rPr>
        <w:t>9 State membre ale U</w:t>
      </w:r>
      <w:r w:rsidR="009E4D86" w:rsidRPr="00380A4E">
        <w:rPr>
          <w:bdr w:val="none" w:sz="0" w:space="0" w:color="auto" w:frame="1"/>
          <w:lang w:val="ro-RO"/>
        </w:rPr>
        <w:t xml:space="preserve">niunii </w:t>
      </w:r>
      <w:r w:rsidR="00B371C1" w:rsidRPr="00380A4E">
        <w:rPr>
          <w:bdr w:val="none" w:sz="0" w:space="0" w:color="auto" w:frame="1"/>
          <w:lang w:val="ro-RO"/>
        </w:rPr>
        <w:t>E</w:t>
      </w:r>
      <w:r w:rsidR="009E4D86" w:rsidRPr="00380A4E">
        <w:rPr>
          <w:bdr w:val="none" w:sz="0" w:space="0" w:color="auto" w:frame="1"/>
          <w:lang w:val="ro-RO"/>
        </w:rPr>
        <w:t>uropene</w:t>
      </w:r>
      <w:r w:rsidR="003E4EC3" w:rsidRPr="00380A4E">
        <w:rPr>
          <w:bdr w:val="none" w:sz="0" w:space="0" w:color="auto" w:frame="1"/>
          <w:lang w:val="it-IT"/>
        </w:rPr>
        <w:t xml:space="preserve"> sau</w:t>
      </w:r>
      <w:r w:rsidR="002B4191" w:rsidRPr="00380A4E">
        <w:rPr>
          <w:rStyle w:val="rvts8"/>
          <w:bdr w:val="none" w:sz="0" w:space="0" w:color="auto" w:frame="1"/>
          <w:lang w:val="ro-RO"/>
        </w:rPr>
        <w:t xml:space="preserve"> notificări de discontinuitate </w:t>
      </w:r>
      <w:r w:rsidR="00BE4652" w:rsidRPr="00380A4E">
        <w:rPr>
          <w:rStyle w:val="rvts8"/>
          <w:bdr w:val="none" w:sz="0" w:space="0" w:color="auto" w:frame="1"/>
          <w:lang w:val="ro-RO"/>
        </w:rPr>
        <w:t xml:space="preserve">către ANMDMR </w:t>
      </w:r>
      <w:r w:rsidR="009E4D86" w:rsidRPr="00380A4E">
        <w:rPr>
          <w:rStyle w:val="rvts8"/>
          <w:bdr w:val="none" w:sz="0" w:space="0" w:color="auto" w:frame="1"/>
          <w:lang w:val="ro-RO"/>
        </w:rPr>
        <w:t xml:space="preserve">cu </w:t>
      </w:r>
      <w:r w:rsidR="00260AA9" w:rsidRPr="00380A4E">
        <w:rPr>
          <w:rStyle w:val="rvts8"/>
          <w:bdr w:val="none" w:sz="0" w:space="0" w:color="auto" w:frame="1"/>
          <w:lang w:val="ro-RO"/>
        </w:rPr>
        <w:t>o</w:t>
      </w:r>
      <w:r w:rsidR="00B371C1" w:rsidRPr="00380A4E">
        <w:rPr>
          <w:rStyle w:val="rvts8"/>
          <w:bdr w:val="none" w:sz="0" w:space="0" w:color="auto" w:frame="1"/>
          <w:lang w:val="ro-RO"/>
        </w:rPr>
        <w:t xml:space="preserve"> frecvenț</w:t>
      </w:r>
      <w:r w:rsidR="00F015F1" w:rsidRPr="00380A4E">
        <w:rPr>
          <w:rStyle w:val="rvts8"/>
          <w:bdr w:val="none" w:sz="0" w:space="0" w:color="auto" w:frame="1"/>
          <w:lang w:val="ro-RO"/>
        </w:rPr>
        <w:t>ă</w:t>
      </w:r>
      <w:r w:rsidR="00D23D36" w:rsidRPr="00380A4E">
        <w:rPr>
          <w:rStyle w:val="rvts8"/>
          <w:bdr w:val="none" w:sz="0" w:space="0" w:color="auto" w:frame="1"/>
          <w:lang w:val="ro-RO"/>
        </w:rPr>
        <w:t xml:space="preserve"> minimă</w:t>
      </w:r>
      <w:r w:rsidR="00B371C1" w:rsidRPr="00380A4E">
        <w:rPr>
          <w:rStyle w:val="rvts8"/>
          <w:bdr w:val="none" w:sz="0" w:space="0" w:color="auto" w:frame="1"/>
          <w:lang w:val="ro-RO"/>
        </w:rPr>
        <w:t xml:space="preserve"> </w:t>
      </w:r>
      <w:r w:rsidR="00BB4C51" w:rsidRPr="00380A4E">
        <w:rPr>
          <w:rStyle w:val="rvts8"/>
          <w:bdr w:val="none" w:sz="0" w:space="0" w:color="auto" w:frame="1"/>
          <w:lang w:val="ro-RO"/>
        </w:rPr>
        <w:t xml:space="preserve">de </w:t>
      </w:r>
      <w:r w:rsidR="00FB7CFD" w:rsidRPr="00380A4E">
        <w:rPr>
          <w:rStyle w:val="rvts8"/>
          <w:bdr w:val="none" w:sz="0" w:space="0" w:color="auto" w:frame="1"/>
          <w:lang w:val="ro-RO"/>
        </w:rPr>
        <w:t xml:space="preserve">2 ori </w:t>
      </w:r>
      <w:r w:rsidR="00D23D36" w:rsidRPr="00380A4E">
        <w:rPr>
          <w:rStyle w:val="rvts8"/>
          <w:bdr w:val="none" w:sz="0" w:space="0" w:color="auto" w:frame="1"/>
          <w:lang w:val="ro-RO"/>
        </w:rPr>
        <w:t xml:space="preserve">la fiecare 12 luni și </w:t>
      </w:r>
      <w:r w:rsidR="00C05E1D" w:rsidRPr="00380A4E">
        <w:rPr>
          <w:rStyle w:val="rvts8"/>
          <w:bdr w:val="none" w:sz="0" w:space="0" w:color="auto" w:frame="1"/>
          <w:lang w:val="ro-RO"/>
        </w:rPr>
        <w:t xml:space="preserve">care generează întreruperi în comercializare </w:t>
      </w:r>
      <w:r w:rsidR="006C7198" w:rsidRPr="00380A4E">
        <w:rPr>
          <w:rStyle w:val="rvts8"/>
          <w:bdr w:val="none" w:sz="0" w:space="0" w:color="auto" w:frame="1"/>
          <w:lang w:val="ro-RO"/>
        </w:rPr>
        <w:t>cu impact negativ</w:t>
      </w:r>
      <w:r w:rsidR="003D34FE" w:rsidRPr="00380A4E">
        <w:rPr>
          <w:rStyle w:val="rvts8"/>
          <w:bdr w:val="none" w:sz="0" w:space="0" w:color="auto" w:frame="1"/>
          <w:lang w:val="ro-RO"/>
        </w:rPr>
        <w:t xml:space="preserve"> </w:t>
      </w:r>
      <w:r w:rsidR="003D34FE" w:rsidRPr="00380A4E">
        <w:rPr>
          <w:shd w:val="clear" w:color="auto" w:fill="FFFFFF"/>
          <w:lang w:val="it-IT"/>
        </w:rPr>
        <w:t>asupra asigurării tratamentelor necesare pacienților</w:t>
      </w:r>
      <w:r w:rsidR="006C7198" w:rsidRPr="00380A4E">
        <w:rPr>
          <w:rStyle w:val="rvts8"/>
          <w:bdr w:val="none" w:sz="0" w:space="0" w:color="auto" w:frame="1"/>
          <w:lang w:val="ro-RO"/>
        </w:rPr>
        <w:t xml:space="preserve"> </w:t>
      </w:r>
      <w:r w:rsidR="005F061D" w:rsidRPr="00380A4E">
        <w:rPr>
          <w:rStyle w:val="rvts8"/>
          <w:bdr w:val="none" w:sz="0" w:space="0" w:color="auto" w:frame="1"/>
          <w:lang w:val="ro-RO"/>
        </w:rPr>
        <w:t xml:space="preserve">pentru o perioadă mai mare </w:t>
      </w:r>
      <w:r w:rsidR="00C05E1D" w:rsidRPr="00380A4E">
        <w:rPr>
          <w:rStyle w:val="rvts8"/>
          <w:bdr w:val="none" w:sz="0" w:space="0" w:color="auto" w:frame="1"/>
          <w:lang w:val="ro-RO"/>
        </w:rPr>
        <w:t>de 1 lună calendaristică.</w:t>
      </w:r>
      <w:r w:rsidR="00EC4F95" w:rsidRPr="00380A4E">
        <w:rPr>
          <w:rStyle w:val="rvts8"/>
          <w:bdr w:val="none" w:sz="0" w:space="0" w:color="auto" w:frame="1"/>
          <w:lang w:val="ro-RO"/>
        </w:rPr>
        <w:t>”</w:t>
      </w:r>
    </w:p>
    <w:p w14:paraId="068B156D" w14:textId="77777777" w:rsidR="00F24C0D" w:rsidRPr="00380A4E" w:rsidRDefault="00F24C0D" w:rsidP="00307BFE">
      <w:pPr>
        <w:pStyle w:val="NormalWeb"/>
        <w:shd w:val="clear" w:color="auto" w:fill="FFFFFF"/>
        <w:spacing w:before="0" w:beforeAutospacing="0" w:after="0" w:afterAutospacing="0" w:line="276" w:lineRule="auto"/>
        <w:jc w:val="both"/>
        <w:rPr>
          <w:rStyle w:val="rvts8"/>
          <w:sz w:val="10"/>
          <w:szCs w:val="10"/>
          <w:bdr w:val="none" w:sz="0" w:space="0" w:color="auto" w:frame="1"/>
          <w:lang w:val="ro-RO"/>
        </w:rPr>
      </w:pPr>
    </w:p>
    <w:p w14:paraId="4422320A" w14:textId="77777777" w:rsidR="006D769C" w:rsidRPr="00380A4E" w:rsidRDefault="006D769C" w:rsidP="006D769C">
      <w:pPr>
        <w:pStyle w:val="NormalWeb"/>
        <w:shd w:val="clear" w:color="auto" w:fill="FFFFFF"/>
        <w:spacing w:before="0" w:beforeAutospacing="0" w:after="0" w:afterAutospacing="0" w:line="276" w:lineRule="auto"/>
        <w:ind w:left="851"/>
        <w:jc w:val="both"/>
        <w:rPr>
          <w:rStyle w:val="rvts8"/>
          <w:b/>
          <w:bCs/>
          <w:sz w:val="10"/>
          <w:szCs w:val="10"/>
          <w:u w:val="single"/>
          <w:bdr w:val="none" w:sz="0" w:space="0" w:color="auto" w:frame="1"/>
          <w:lang w:val="ro-RO"/>
        </w:rPr>
      </w:pPr>
    </w:p>
    <w:p w14:paraId="74A68C65" w14:textId="7E65914A" w:rsidR="002B4191" w:rsidRPr="00380A4E" w:rsidRDefault="002B4191" w:rsidP="00380A4E">
      <w:pPr>
        <w:pStyle w:val="NormalWeb"/>
        <w:numPr>
          <w:ilvl w:val="0"/>
          <w:numId w:val="23"/>
        </w:numPr>
        <w:shd w:val="clear" w:color="auto" w:fill="FFFFFF"/>
        <w:tabs>
          <w:tab w:val="left" w:pos="851"/>
        </w:tabs>
        <w:spacing w:before="0" w:beforeAutospacing="0" w:after="0" w:afterAutospacing="0" w:line="276" w:lineRule="auto"/>
        <w:ind w:left="0" w:firstLine="360"/>
        <w:jc w:val="both"/>
        <w:rPr>
          <w:bdr w:val="none" w:sz="0" w:space="0" w:color="auto" w:frame="1"/>
          <w:lang w:val="it-IT"/>
        </w:rPr>
      </w:pPr>
      <w:r w:rsidRPr="00380A4E">
        <w:rPr>
          <w:b/>
          <w:bCs/>
          <w:bdr w:val="none" w:sz="0" w:space="0" w:color="auto" w:frame="1"/>
          <w:lang w:val="ro-RO"/>
        </w:rPr>
        <w:t>La articolul 3, după alineatul (1) se introdu</w:t>
      </w:r>
      <w:r w:rsidR="00EC4F95" w:rsidRPr="00380A4E">
        <w:rPr>
          <w:b/>
          <w:bCs/>
          <w:bdr w:val="none" w:sz="0" w:space="0" w:color="auto" w:frame="1"/>
          <w:lang w:val="ro-RO"/>
        </w:rPr>
        <w:t>c două noi alineate, alineatele (1</w:t>
      </w:r>
      <w:r w:rsidR="00EC4F95" w:rsidRPr="00380A4E">
        <w:rPr>
          <w:b/>
          <w:bCs/>
          <w:bdr w:val="none" w:sz="0" w:space="0" w:color="auto" w:frame="1"/>
          <w:vertAlign w:val="superscript"/>
          <w:lang w:val="ro-RO"/>
        </w:rPr>
        <w:t>1</w:t>
      </w:r>
      <w:r w:rsidR="00EC4F95" w:rsidRPr="00380A4E">
        <w:rPr>
          <w:b/>
          <w:bCs/>
          <w:bdr w:val="none" w:sz="0" w:space="0" w:color="auto" w:frame="1"/>
          <w:lang w:val="ro-RO"/>
        </w:rPr>
        <w:t>) și (1</w:t>
      </w:r>
      <w:r w:rsidR="00EC4F95" w:rsidRPr="00380A4E">
        <w:rPr>
          <w:b/>
          <w:bCs/>
          <w:bdr w:val="none" w:sz="0" w:space="0" w:color="auto" w:frame="1"/>
          <w:vertAlign w:val="superscript"/>
          <w:lang w:val="ro-RO"/>
        </w:rPr>
        <w:t>2</w:t>
      </w:r>
      <w:r w:rsidR="00EC4F95" w:rsidRPr="00380A4E">
        <w:rPr>
          <w:b/>
          <w:bCs/>
          <w:bdr w:val="none" w:sz="0" w:space="0" w:color="auto" w:frame="1"/>
          <w:lang w:val="ro-RO"/>
        </w:rPr>
        <w:t>),</w:t>
      </w:r>
      <w:r w:rsidR="008A6B94">
        <w:rPr>
          <w:b/>
          <w:bCs/>
          <w:bdr w:val="none" w:sz="0" w:space="0" w:color="auto" w:frame="1"/>
          <w:lang w:val="ro-RO"/>
        </w:rPr>
        <w:t xml:space="preserve"> </w:t>
      </w:r>
      <w:r w:rsidRPr="00380A4E">
        <w:rPr>
          <w:b/>
          <w:bCs/>
          <w:bdr w:val="none" w:sz="0" w:space="0" w:color="auto" w:frame="1"/>
          <w:lang w:val="ro-RO"/>
        </w:rPr>
        <w:t>cu următorul cuprins:</w:t>
      </w:r>
    </w:p>
    <w:p w14:paraId="4B46AA8F" w14:textId="2704A173" w:rsidR="00EC4F95" w:rsidRPr="00380A4E" w:rsidRDefault="00EC4F95" w:rsidP="009846C0">
      <w:pPr>
        <w:pStyle w:val="NormalWeb"/>
        <w:shd w:val="clear" w:color="auto" w:fill="FFFFFF"/>
        <w:spacing w:before="0" w:beforeAutospacing="0" w:after="0" w:afterAutospacing="0" w:line="276" w:lineRule="auto"/>
        <w:jc w:val="both"/>
        <w:rPr>
          <w:bdr w:val="none" w:sz="0" w:space="0" w:color="auto" w:frame="1"/>
          <w:lang w:val="it-IT"/>
        </w:rPr>
      </w:pPr>
      <w:r w:rsidRPr="00380A4E">
        <w:rPr>
          <w:rStyle w:val="rvts8"/>
          <w:bdr w:val="none" w:sz="0" w:space="0" w:color="auto" w:frame="1"/>
          <w:lang w:val="it-IT"/>
        </w:rPr>
        <w:t>“(1</w:t>
      </w:r>
      <w:r w:rsidRPr="00380A4E">
        <w:rPr>
          <w:rStyle w:val="rvts8"/>
          <w:bdr w:val="none" w:sz="0" w:space="0" w:color="auto" w:frame="1"/>
          <w:vertAlign w:val="superscript"/>
          <w:lang w:val="it-IT"/>
        </w:rPr>
        <w:t>1</w:t>
      </w:r>
      <w:r w:rsidRPr="00380A4E">
        <w:rPr>
          <w:rStyle w:val="rvts8"/>
          <w:bdr w:val="none" w:sz="0" w:space="0" w:color="auto" w:frame="1"/>
          <w:lang w:val="it-IT"/>
        </w:rPr>
        <w:t xml:space="preserve">) </w:t>
      </w:r>
      <w:r w:rsidRPr="00380A4E">
        <w:rPr>
          <w:rStyle w:val="rvts8"/>
          <w:bdr w:val="none" w:sz="0" w:space="0" w:color="auto" w:frame="1"/>
          <w:lang w:val="ro-RO"/>
        </w:rPr>
        <w:t>Evaluarea criteriilor prevăzute la</w:t>
      </w:r>
      <w:r w:rsidR="008A6B94">
        <w:rPr>
          <w:rStyle w:val="rvts8"/>
          <w:bdr w:val="none" w:sz="0" w:space="0" w:color="auto" w:frame="1"/>
          <w:lang w:val="ro-RO"/>
        </w:rPr>
        <w:t xml:space="preserve"> alin. (1)</w:t>
      </w:r>
      <w:r w:rsidRPr="00380A4E">
        <w:rPr>
          <w:rStyle w:val="rvts8"/>
          <w:bdr w:val="none" w:sz="0" w:space="0" w:color="auto" w:frame="1"/>
          <w:lang w:val="ro-RO"/>
        </w:rPr>
        <w:t xml:space="preserve"> lit. t</w:t>
      </w:r>
      <w:r w:rsidRPr="00380A4E">
        <w:rPr>
          <w:rStyle w:val="rvts8"/>
          <w:bdr w:val="none" w:sz="0" w:space="0" w:color="auto" w:frame="1"/>
          <w:vertAlign w:val="superscript"/>
          <w:lang w:val="ro-RO"/>
        </w:rPr>
        <w:t>2</w:t>
      </w:r>
      <w:r w:rsidRPr="00380A4E">
        <w:rPr>
          <w:rStyle w:val="rvts8"/>
          <w:bdr w:val="none" w:sz="0" w:space="0" w:color="auto" w:frame="1"/>
          <w:lang w:val="ro-RO"/>
        </w:rPr>
        <w:t>)</w:t>
      </w:r>
      <w:r w:rsidR="008A6B94">
        <w:rPr>
          <w:rStyle w:val="rvts8"/>
          <w:bdr w:val="none" w:sz="0" w:space="0" w:color="auto" w:frame="1"/>
          <w:lang w:val="ro-RO"/>
        </w:rPr>
        <w:t xml:space="preserve"> - punctele</w:t>
      </w:r>
      <w:r w:rsidRPr="00380A4E">
        <w:rPr>
          <w:rStyle w:val="rvts8"/>
          <w:bdr w:val="none" w:sz="0" w:space="0" w:color="auto" w:frame="1"/>
          <w:lang w:val="ro-RO"/>
        </w:rPr>
        <w:t xml:space="preserve"> (ii) și (iii) se realizează luând în considerare datele existente înregistrate de către ANMDMR pe o perioadă de 2 ani de zile, anterioară datei la care se face analiza.</w:t>
      </w:r>
    </w:p>
    <w:p w14:paraId="1E806FC8" w14:textId="4CE15758" w:rsidR="00EA52BE" w:rsidRDefault="002B4191" w:rsidP="00EA52BE">
      <w:pPr>
        <w:pStyle w:val="NormalWeb"/>
        <w:shd w:val="clear" w:color="auto" w:fill="FFFFFF"/>
        <w:spacing w:before="0" w:beforeAutospacing="0" w:after="0" w:afterAutospacing="0" w:line="276" w:lineRule="auto"/>
        <w:jc w:val="both"/>
        <w:rPr>
          <w:bdr w:val="none" w:sz="0" w:space="0" w:color="auto" w:frame="1"/>
          <w:lang w:val="it-IT"/>
        </w:rPr>
      </w:pPr>
      <w:r w:rsidRPr="00380A4E">
        <w:rPr>
          <w:bdr w:val="none" w:sz="0" w:space="0" w:color="auto" w:frame="1"/>
          <w:lang w:val="it-IT"/>
        </w:rPr>
        <w:t>“(1</w:t>
      </w:r>
      <w:r w:rsidR="00EC4F95" w:rsidRPr="00380A4E">
        <w:rPr>
          <w:bdr w:val="none" w:sz="0" w:space="0" w:color="auto" w:frame="1"/>
          <w:vertAlign w:val="superscript"/>
          <w:lang w:val="it-IT"/>
        </w:rPr>
        <w:t>2</w:t>
      </w:r>
      <w:r w:rsidRPr="00380A4E">
        <w:rPr>
          <w:bdr w:val="none" w:sz="0" w:space="0" w:color="auto" w:frame="1"/>
          <w:lang w:val="it-IT"/>
        </w:rPr>
        <w:t xml:space="preserve">) </w:t>
      </w:r>
      <w:r w:rsidRPr="00380A4E">
        <w:rPr>
          <w:bdr w:val="none" w:sz="0" w:space="0" w:color="auto" w:frame="1"/>
          <w:lang w:val="ro-RO"/>
        </w:rPr>
        <w:t>Raportul de analiză a vulnerabilității medicamentelor esențiale</w:t>
      </w:r>
      <w:r w:rsidRPr="00380A4E">
        <w:rPr>
          <w:bdr w:val="none" w:sz="0" w:space="0" w:color="auto" w:frame="1"/>
          <w:lang w:val="it-IT"/>
        </w:rPr>
        <w:t xml:space="preserve"> se elaboreaz</w:t>
      </w:r>
      <w:r w:rsidRPr="00380A4E">
        <w:rPr>
          <w:bdr w:val="none" w:sz="0" w:space="0" w:color="auto" w:frame="1"/>
          <w:lang w:val="ro-RO"/>
        </w:rPr>
        <w:t xml:space="preserve">ă </w:t>
      </w:r>
      <w:r w:rsidR="009D4894" w:rsidRPr="00380A4E">
        <w:rPr>
          <w:bdr w:val="none" w:sz="0" w:space="0" w:color="auto" w:frame="1"/>
          <w:lang w:val="ro-RO"/>
        </w:rPr>
        <w:t xml:space="preserve">anual </w:t>
      </w:r>
      <w:r w:rsidRPr="00380A4E">
        <w:rPr>
          <w:bdr w:val="none" w:sz="0" w:space="0" w:color="auto" w:frame="1"/>
          <w:lang w:val="ro-RO"/>
        </w:rPr>
        <w:t>de ANMDMR și se transmite către direcția de specialitate a ministerului care</w:t>
      </w:r>
      <w:r w:rsidR="009D4894" w:rsidRPr="00380A4E">
        <w:rPr>
          <w:bdr w:val="none" w:sz="0" w:space="0" w:color="auto" w:frame="1"/>
          <w:lang w:val="ro-RO"/>
        </w:rPr>
        <w:t xml:space="preserve">, în termen de 30 </w:t>
      </w:r>
      <w:r w:rsidRPr="00380A4E">
        <w:rPr>
          <w:bdr w:val="none" w:sz="0" w:space="0" w:color="auto" w:frame="1"/>
          <w:lang w:val="ro-RO"/>
        </w:rPr>
        <w:t xml:space="preserve"> </w:t>
      </w:r>
      <w:r w:rsidR="009D4894" w:rsidRPr="00380A4E">
        <w:rPr>
          <w:bdr w:val="none" w:sz="0" w:space="0" w:color="auto" w:frame="1"/>
          <w:lang w:val="ro-RO"/>
        </w:rPr>
        <w:t xml:space="preserve">de zile de la primire, </w:t>
      </w:r>
      <w:proofErr w:type="spellStart"/>
      <w:r w:rsidR="009D4894" w:rsidRPr="00380A4E">
        <w:rPr>
          <w:bdr w:val="none" w:sz="0" w:space="0" w:color="auto" w:frame="1"/>
          <w:lang w:val="ro-RO"/>
        </w:rPr>
        <w:t>actualizeză</w:t>
      </w:r>
      <w:proofErr w:type="spellEnd"/>
      <w:r w:rsidR="009D4894" w:rsidRPr="00380A4E">
        <w:rPr>
          <w:bdr w:val="none" w:sz="0" w:space="0" w:color="auto" w:frame="1"/>
          <w:lang w:val="ro-RO"/>
        </w:rPr>
        <w:t xml:space="preserve"> lista prevăzută la art. 4 alin. (6</w:t>
      </w:r>
      <w:r w:rsidR="009D4894" w:rsidRPr="00380A4E">
        <w:rPr>
          <w:bdr w:val="none" w:sz="0" w:space="0" w:color="auto" w:frame="1"/>
          <w:vertAlign w:val="superscript"/>
          <w:lang w:val="ro-RO"/>
        </w:rPr>
        <w:t>1</w:t>
      </w:r>
      <w:r w:rsidR="009D4894" w:rsidRPr="00380A4E">
        <w:rPr>
          <w:bdr w:val="none" w:sz="0" w:space="0" w:color="auto" w:frame="1"/>
          <w:lang w:val="ro-RO"/>
        </w:rPr>
        <w:t>), inclusiv prin reverificarea condițiilor inițiale de la aprobarea listei</w:t>
      </w:r>
      <w:r w:rsidRPr="00380A4E">
        <w:rPr>
          <w:bdr w:val="none" w:sz="0" w:space="0" w:color="auto" w:frame="1"/>
          <w:lang w:val="it-IT"/>
        </w:rPr>
        <w:t>”</w:t>
      </w:r>
      <w:r w:rsidR="009D4894" w:rsidRPr="00380A4E">
        <w:rPr>
          <w:bdr w:val="none" w:sz="0" w:space="0" w:color="auto" w:frame="1"/>
          <w:lang w:val="it-IT"/>
        </w:rPr>
        <w:t>.</w:t>
      </w:r>
    </w:p>
    <w:p w14:paraId="0A39C3BF" w14:textId="77777777" w:rsidR="00A97A98" w:rsidRPr="009846C0" w:rsidRDefault="00A97A98" w:rsidP="00EA52BE">
      <w:pPr>
        <w:pStyle w:val="NormalWeb"/>
        <w:shd w:val="clear" w:color="auto" w:fill="FFFFFF"/>
        <w:spacing w:before="0" w:beforeAutospacing="0" w:after="0" w:afterAutospacing="0" w:line="276" w:lineRule="auto"/>
        <w:jc w:val="both"/>
        <w:rPr>
          <w:sz w:val="10"/>
          <w:szCs w:val="10"/>
          <w:bdr w:val="none" w:sz="0" w:space="0" w:color="auto" w:frame="1"/>
          <w:lang w:val="it-IT"/>
        </w:rPr>
      </w:pPr>
    </w:p>
    <w:p w14:paraId="4FDD9C1A" w14:textId="27F8222C" w:rsidR="00EA52BE" w:rsidRPr="00A97A98" w:rsidRDefault="00EA52BE" w:rsidP="00380A4E">
      <w:pPr>
        <w:pStyle w:val="NormalWeb"/>
        <w:numPr>
          <w:ilvl w:val="0"/>
          <w:numId w:val="23"/>
        </w:numPr>
        <w:shd w:val="clear" w:color="auto" w:fill="FFFFFF"/>
        <w:tabs>
          <w:tab w:val="left" w:pos="851"/>
        </w:tabs>
        <w:spacing w:before="0" w:beforeAutospacing="0" w:after="0" w:afterAutospacing="0" w:line="276" w:lineRule="auto"/>
        <w:ind w:left="0" w:firstLine="360"/>
        <w:jc w:val="both"/>
        <w:rPr>
          <w:bdr w:val="none" w:sz="0" w:space="0" w:color="auto" w:frame="1"/>
          <w:lang w:val="it-IT"/>
        </w:rPr>
      </w:pPr>
      <w:r w:rsidRPr="00A97A98">
        <w:rPr>
          <w:b/>
          <w:bCs/>
          <w:bdr w:val="none" w:sz="0" w:space="0" w:color="auto" w:frame="1"/>
          <w:lang w:val="it-IT"/>
        </w:rPr>
        <w:t xml:space="preserve">La articolul 4, </w:t>
      </w:r>
      <w:r w:rsidR="006E4586">
        <w:rPr>
          <w:b/>
          <w:bCs/>
          <w:bdr w:val="none" w:sz="0" w:space="0" w:color="auto" w:frame="1"/>
          <w:lang w:val="it-IT"/>
        </w:rPr>
        <w:t xml:space="preserve">după </w:t>
      </w:r>
      <w:r w:rsidRPr="00A97A98">
        <w:rPr>
          <w:b/>
          <w:bCs/>
          <w:bdr w:val="none" w:sz="0" w:space="0" w:color="auto" w:frame="1"/>
          <w:lang w:val="it-IT"/>
        </w:rPr>
        <w:t>alineatul (5</w:t>
      </w:r>
      <w:r w:rsidRPr="00A97A98">
        <w:rPr>
          <w:b/>
          <w:bCs/>
          <w:bdr w:val="none" w:sz="0" w:space="0" w:color="auto" w:frame="1"/>
          <w:vertAlign w:val="superscript"/>
          <w:lang w:val="it-IT"/>
        </w:rPr>
        <w:t>1</w:t>
      </w:r>
      <w:r w:rsidRPr="00A97A98">
        <w:rPr>
          <w:b/>
          <w:bCs/>
          <w:bdr w:val="none" w:sz="0" w:space="0" w:color="auto" w:frame="1"/>
          <w:lang w:val="it-IT"/>
        </w:rPr>
        <w:t xml:space="preserve">) </w:t>
      </w:r>
      <w:r w:rsidR="00A13FFF">
        <w:rPr>
          <w:b/>
          <w:bCs/>
          <w:bdr w:val="none" w:sz="0" w:space="0" w:color="auto" w:frame="1"/>
          <w:lang w:val="it-IT"/>
        </w:rPr>
        <w:t xml:space="preserve">se introduc </w:t>
      </w:r>
      <w:r w:rsidR="00EC4F95">
        <w:rPr>
          <w:b/>
          <w:bCs/>
          <w:bdr w:val="none" w:sz="0" w:space="0" w:color="auto" w:frame="1"/>
          <w:lang w:val="it-IT"/>
        </w:rPr>
        <w:t>trei</w:t>
      </w:r>
      <w:r w:rsidR="00A13FFF">
        <w:rPr>
          <w:b/>
          <w:bCs/>
          <w:bdr w:val="none" w:sz="0" w:space="0" w:color="auto" w:frame="1"/>
          <w:lang w:val="it-IT"/>
        </w:rPr>
        <w:t xml:space="preserve"> noi alineate, alineatele (5</w:t>
      </w:r>
      <w:r w:rsidR="00A13FFF" w:rsidRPr="00A13FFF">
        <w:rPr>
          <w:b/>
          <w:bCs/>
          <w:bdr w:val="none" w:sz="0" w:space="0" w:color="auto" w:frame="1"/>
          <w:vertAlign w:val="superscript"/>
          <w:lang w:val="it-IT"/>
        </w:rPr>
        <w:t>2</w:t>
      </w:r>
      <w:r w:rsidR="00A13FFF">
        <w:rPr>
          <w:b/>
          <w:bCs/>
          <w:bdr w:val="none" w:sz="0" w:space="0" w:color="auto" w:frame="1"/>
          <w:lang w:val="it-IT"/>
        </w:rPr>
        <w:t xml:space="preserve">) </w:t>
      </w:r>
      <w:r w:rsidR="009846C0">
        <w:rPr>
          <w:b/>
          <w:bCs/>
          <w:bdr w:val="none" w:sz="0" w:space="0" w:color="auto" w:frame="1"/>
          <w:lang w:val="it-IT"/>
        </w:rPr>
        <w:t>-</w:t>
      </w:r>
      <w:r w:rsidR="00A13FFF">
        <w:rPr>
          <w:b/>
          <w:bCs/>
          <w:bdr w:val="none" w:sz="0" w:space="0" w:color="auto" w:frame="1"/>
          <w:lang w:val="it-IT"/>
        </w:rPr>
        <w:t>(5</w:t>
      </w:r>
      <w:r w:rsidR="00A13FFF" w:rsidRPr="00A13FFF">
        <w:rPr>
          <w:b/>
          <w:bCs/>
          <w:bdr w:val="none" w:sz="0" w:space="0" w:color="auto" w:frame="1"/>
          <w:vertAlign w:val="superscript"/>
          <w:lang w:val="it-IT"/>
        </w:rPr>
        <w:t>4</w:t>
      </w:r>
      <w:r w:rsidR="00A13FFF">
        <w:rPr>
          <w:b/>
          <w:bCs/>
          <w:bdr w:val="none" w:sz="0" w:space="0" w:color="auto" w:frame="1"/>
          <w:lang w:val="it-IT"/>
        </w:rPr>
        <w:t xml:space="preserve">), cu </w:t>
      </w:r>
      <w:r w:rsidRPr="00A97A98">
        <w:rPr>
          <w:b/>
          <w:bCs/>
          <w:bdr w:val="none" w:sz="0" w:space="0" w:color="auto" w:frame="1"/>
          <w:lang w:val="it-IT"/>
        </w:rPr>
        <w:t xml:space="preserve"> următorul cuprins:</w:t>
      </w:r>
    </w:p>
    <w:p w14:paraId="22A44441" w14:textId="0F092346" w:rsidR="00484858" w:rsidRDefault="00A13FFF" w:rsidP="0040657E">
      <w:pPr>
        <w:pStyle w:val="NormalWeb"/>
        <w:shd w:val="clear" w:color="auto" w:fill="FFFFFF"/>
        <w:tabs>
          <w:tab w:val="left" w:pos="5670"/>
        </w:tabs>
        <w:spacing w:before="0" w:beforeAutospacing="0" w:after="0" w:afterAutospacing="0" w:line="276" w:lineRule="auto"/>
        <w:jc w:val="both"/>
        <w:rPr>
          <w:bdr w:val="none" w:sz="0" w:space="0" w:color="auto" w:frame="1"/>
          <w:lang w:val="it-IT"/>
        </w:rPr>
      </w:pPr>
      <w:r w:rsidRPr="009846C0">
        <w:rPr>
          <w:bdr w:val="none" w:sz="0" w:space="0" w:color="auto" w:frame="1"/>
          <w:lang w:val="it-IT"/>
        </w:rPr>
        <w:t>“</w:t>
      </w:r>
      <w:r w:rsidR="0025200A">
        <w:rPr>
          <w:bdr w:val="none" w:sz="0" w:space="0" w:color="auto" w:frame="1"/>
          <w:lang w:val="it-IT"/>
        </w:rPr>
        <w:t>(5</w:t>
      </w:r>
      <w:r w:rsidR="0025200A" w:rsidRPr="009846C0">
        <w:rPr>
          <w:bdr w:val="none" w:sz="0" w:space="0" w:color="auto" w:frame="1"/>
          <w:vertAlign w:val="superscript"/>
          <w:lang w:val="it-IT"/>
        </w:rPr>
        <w:t>2</w:t>
      </w:r>
      <w:r w:rsidR="0025200A">
        <w:rPr>
          <w:bdr w:val="none" w:sz="0" w:space="0" w:color="auto" w:frame="1"/>
          <w:lang w:val="it-IT"/>
        </w:rPr>
        <w:t xml:space="preserve">) </w:t>
      </w:r>
      <w:r w:rsidR="007A167C">
        <w:rPr>
          <w:bdr w:val="none" w:sz="0" w:space="0" w:color="auto" w:frame="1"/>
          <w:lang w:val="it-IT"/>
        </w:rPr>
        <w:t>Dacă</w:t>
      </w:r>
      <w:r w:rsidR="007A05ED">
        <w:rPr>
          <w:bdr w:val="none" w:sz="0" w:space="0" w:color="auto" w:frame="1"/>
          <w:lang w:val="it-IT"/>
        </w:rPr>
        <w:t xml:space="preserve"> la data </w:t>
      </w:r>
      <w:r w:rsidR="00DF242E" w:rsidRPr="00A97A98">
        <w:rPr>
          <w:bdr w:val="none" w:sz="0" w:space="0" w:color="auto" w:frame="1"/>
          <w:lang w:val="it-IT"/>
        </w:rPr>
        <w:t>generării Recipisei electronice</w:t>
      </w:r>
      <w:r w:rsidR="003B48C3">
        <w:rPr>
          <w:bdr w:val="none" w:sz="0" w:space="0" w:color="auto" w:frame="1"/>
          <w:lang w:val="it-IT"/>
        </w:rPr>
        <w:t xml:space="preserve"> aferente documentației </w:t>
      </w:r>
      <w:r w:rsidR="00A3032A">
        <w:rPr>
          <w:bdr w:val="none" w:sz="0" w:space="0" w:color="auto" w:frame="1"/>
          <w:lang w:val="it-IT"/>
        </w:rPr>
        <w:t>depus</w:t>
      </w:r>
      <w:r w:rsidR="00F24C0D">
        <w:rPr>
          <w:bdr w:val="none" w:sz="0" w:space="0" w:color="auto" w:frame="1"/>
          <w:lang w:val="it-IT"/>
        </w:rPr>
        <w:t>ă</w:t>
      </w:r>
      <w:r w:rsidR="00A3032A">
        <w:rPr>
          <w:bdr w:val="none" w:sz="0" w:space="0" w:color="auto" w:frame="1"/>
          <w:lang w:val="it-IT"/>
        </w:rPr>
        <w:t xml:space="preserve"> de DAPP în vederea </w:t>
      </w:r>
      <w:r w:rsidR="003B48C3">
        <w:rPr>
          <w:bdr w:val="none" w:sz="0" w:space="0" w:color="auto" w:frame="1"/>
          <w:lang w:val="it-IT"/>
        </w:rPr>
        <w:t>aprob</w:t>
      </w:r>
      <w:r w:rsidR="00A3032A">
        <w:rPr>
          <w:bdr w:val="none" w:sz="0" w:space="0" w:color="auto" w:frame="1"/>
          <w:lang w:val="it-IT"/>
        </w:rPr>
        <w:t>ării</w:t>
      </w:r>
      <w:r w:rsidR="003B48C3">
        <w:rPr>
          <w:bdr w:val="none" w:sz="0" w:space="0" w:color="auto" w:frame="1"/>
          <w:lang w:val="it-IT"/>
        </w:rPr>
        <w:t xml:space="preserve"> prețului</w:t>
      </w:r>
      <w:r w:rsidR="00CB4998">
        <w:rPr>
          <w:bdr w:val="none" w:sz="0" w:space="0" w:color="auto" w:frame="1"/>
          <w:lang w:val="it-IT"/>
        </w:rPr>
        <w:t>,</w:t>
      </w:r>
      <w:r w:rsidR="001045B6">
        <w:rPr>
          <w:bdr w:val="none" w:sz="0" w:space="0" w:color="auto" w:frame="1"/>
          <w:lang w:val="it-IT"/>
        </w:rPr>
        <w:t xml:space="preserve"> </w:t>
      </w:r>
      <w:r w:rsidR="007A167C">
        <w:rPr>
          <w:bdr w:val="none" w:sz="0" w:space="0" w:color="auto" w:frame="1"/>
          <w:lang w:val="it-IT"/>
        </w:rPr>
        <w:t xml:space="preserve">medicamentul are preț înregistrat </w:t>
      </w:r>
      <w:r w:rsidR="00CB5916">
        <w:rPr>
          <w:bdr w:val="none" w:sz="0" w:space="0" w:color="auto" w:frame="1"/>
          <w:lang w:val="it-IT"/>
        </w:rPr>
        <w:t xml:space="preserve">în </w:t>
      </w:r>
      <w:r w:rsidR="00CB5916" w:rsidRPr="00A97A98">
        <w:rPr>
          <w:bdr w:val="none" w:sz="0" w:space="0" w:color="auto" w:frame="1"/>
          <w:lang w:val="it-IT"/>
        </w:rPr>
        <w:t>ma</w:t>
      </w:r>
      <w:r w:rsidR="00CB5916">
        <w:rPr>
          <w:bdr w:val="none" w:sz="0" w:space="0" w:color="auto" w:frame="1"/>
          <w:lang w:val="it-IT"/>
        </w:rPr>
        <w:t>i pu</w:t>
      </w:r>
      <w:r w:rsidR="00CB5916">
        <w:rPr>
          <w:bdr w:val="none" w:sz="0" w:space="0" w:color="auto" w:frame="1"/>
          <w:lang w:val="ro-RO"/>
        </w:rPr>
        <w:t xml:space="preserve">țin de </w:t>
      </w:r>
      <w:r w:rsidR="00CB5916" w:rsidRPr="00A97A98">
        <w:rPr>
          <w:bdr w:val="none" w:sz="0" w:space="0" w:color="auto" w:frame="1"/>
          <w:lang w:val="it-IT"/>
        </w:rPr>
        <w:t>3 țări d</w:t>
      </w:r>
      <w:r w:rsidR="00CB5916">
        <w:rPr>
          <w:bdr w:val="none" w:sz="0" w:space="0" w:color="auto" w:frame="1"/>
          <w:lang w:val="it-IT"/>
        </w:rPr>
        <w:t>in lista de</w:t>
      </w:r>
      <w:r w:rsidR="00CB5916" w:rsidRPr="00A97A98">
        <w:rPr>
          <w:bdr w:val="none" w:sz="0" w:space="0" w:color="auto" w:frame="1"/>
          <w:lang w:val="it-IT"/>
        </w:rPr>
        <w:t xml:space="preserve"> comparație</w:t>
      </w:r>
      <w:r w:rsidR="00892B7D">
        <w:rPr>
          <w:bdr w:val="none" w:sz="0" w:space="0" w:color="auto" w:frame="1"/>
          <w:lang w:val="it-IT"/>
        </w:rPr>
        <w:t xml:space="preserve">, </w:t>
      </w:r>
      <w:r w:rsidR="009A5C5D">
        <w:rPr>
          <w:bdr w:val="none" w:sz="0" w:space="0" w:color="auto" w:frame="1"/>
          <w:lang w:val="it-IT"/>
        </w:rPr>
        <w:t xml:space="preserve">după 6 luni </w:t>
      </w:r>
      <w:r w:rsidR="00C007C3">
        <w:rPr>
          <w:bdr w:val="none" w:sz="0" w:space="0" w:color="auto" w:frame="1"/>
          <w:lang w:val="it-IT"/>
        </w:rPr>
        <w:t>de la data</w:t>
      </w:r>
      <w:r w:rsidR="00E1295C">
        <w:rPr>
          <w:bdr w:val="none" w:sz="0" w:space="0" w:color="auto" w:frame="1"/>
          <w:lang w:val="it-IT"/>
        </w:rPr>
        <w:t xml:space="preserve"> aprobării acestora</w:t>
      </w:r>
      <w:r w:rsidR="007F4B9B">
        <w:rPr>
          <w:bdr w:val="none" w:sz="0" w:space="0" w:color="auto" w:frame="1"/>
          <w:lang w:val="it-IT"/>
        </w:rPr>
        <w:t xml:space="preserve"> </w:t>
      </w:r>
      <w:r w:rsidR="00C1719E">
        <w:rPr>
          <w:bdr w:val="none" w:sz="0" w:space="0" w:color="auto" w:frame="1"/>
          <w:lang w:val="it-IT"/>
        </w:rPr>
        <w:t>î</w:t>
      </w:r>
      <w:r w:rsidR="007F4B9B">
        <w:rPr>
          <w:bdr w:val="none" w:sz="0" w:space="0" w:color="auto" w:frame="1"/>
          <w:lang w:val="it-IT"/>
        </w:rPr>
        <w:t>n CANAMED</w:t>
      </w:r>
      <w:r w:rsidR="00E1295C">
        <w:rPr>
          <w:bdr w:val="none" w:sz="0" w:space="0" w:color="auto" w:frame="1"/>
          <w:lang w:val="it-IT"/>
        </w:rPr>
        <w:t xml:space="preserve">, </w:t>
      </w:r>
      <w:r w:rsidR="00892B7D" w:rsidRPr="00A97A98">
        <w:rPr>
          <w:bdr w:val="none" w:sz="0" w:space="0" w:color="auto" w:frame="1"/>
          <w:lang w:val="it-IT"/>
        </w:rPr>
        <w:t xml:space="preserve">ministerul va </w:t>
      </w:r>
      <w:r w:rsidR="008433FD">
        <w:rPr>
          <w:bdr w:val="none" w:sz="0" w:space="0" w:color="auto" w:frame="1"/>
          <w:lang w:val="it-IT"/>
        </w:rPr>
        <w:t>r</w:t>
      </w:r>
      <w:r w:rsidR="00A82C1D">
        <w:rPr>
          <w:bdr w:val="none" w:sz="0" w:space="0" w:color="auto" w:frame="1"/>
          <w:lang w:val="it-IT"/>
        </w:rPr>
        <w:t>e</w:t>
      </w:r>
      <w:r w:rsidR="0040657E">
        <w:rPr>
          <w:bdr w:val="none" w:sz="0" w:space="0" w:color="auto" w:frame="1"/>
          <w:lang w:val="it-IT"/>
        </w:rPr>
        <w:t>calcula</w:t>
      </w:r>
      <w:r w:rsidR="00892B7D" w:rsidRPr="00A97A98">
        <w:rPr>
          <w:bdr w:val="none" w:sz="0" w:space="0" w:color="auto" w:frame="1"/>
          <w:lang w:val="it-IT"/>
        </w:rPr>
        <w:t xml:space="preserve"> prețurile aprobate</w:t>
      </w:r>
      <w:r w:rsidR="00E1295C">
        <w:rPr>
          <w:bdr w:val="none" w:sz="0" w:space="0" w:color="auto" w:frame="1"/>
          <w:lang w:val="it-IT"/>
        </w:rPr>
        <w:t>.</w:t>
      </w:r>
      <w:r w:rsidR="00CB4998">
        <w:rPr>
          <w:bdr w:val="none" w:sz="0" w:space="0" w:color="auto" w:frame="1"/>
          <w:lang w:val="it-IT"/>
        </w:rPr>
        <w:t xml:space="preserve"> </w:t>
      </w:r>
      <w:r w:rsidR="00526345">
        <w:rPr>
          <w:bdr w:val="none" w:sz="0" w:space="0" w:color="auto" w:frame="1"/>
          <w:lang w:val="it-IT"/>
        </w:rPr>
        <w:t xml:space="preserve">Prin </w:t>
      </w:r>
      <w:r w:rsidR="00FE196B">
        <w:rPr>
          <w:bdr w:val="none" w:sz="0" w:space="0" w:color="auto" w:frame="1"/>
          <w:lang w:val="it-IT"/>
        </w:rPr>
        <w:t xml:space="preserve">excepție de la </w:t>
      </w:r>
      <w:r w:rsidR="00FE196B" w:rsidRPr="00A97A98">
        <w:rPr>
          <w:bdr w:val="none" w:sz="0" w:space="0" w:color="auto" w:frame="1"/>
          <w:lang w:val="it-IT"/>
        </w:rPr>
        <w:t xml:space="preserve">prevederile art. </w:t>
      </w:r>
      <w:r w:rsidR="00D92493">
        <w:rPr>
          <w:bdr w:val="none" w:sz="0" w:space="0" w:color="auto" w:frame="1"/>
          <w:lang w:val="it-IT"/>
        </w:rPr>
        <w:t>5</w:t>
      </w:r>
      <w:r w:rsidR="00FE196B" w:rsidRPr="00A97A98">
        <w:rPr>
          <w:bdr w:val="none" w:sz="0" w:space="0" w:color="auto" w:frame="1"/>
          <w:lang w:val="it-IT"/>
        </w:rPr>
        <w:t xml:space="preserve"> alin. </w:t>
      </w:r>
      <w:r w:rsidR="00FE196B">
        <w:rPr>
          <w:bdr w:val="none" w:sz="0" w:space="0" w:color="auto" w:frame="1"/>
          <w:lang w:val="it-IT"/>
        </w:rPr>
        <w:t>(</w:t>
      </w:r>
      <w:r w:rsidR="00D92493">
        <w:rPr>
          <w:bdr w:val="none" w:sz="0" w:space="0" w:color="auto" w:frame="1"/>
          <w:lang w:val="it-IT"/>
        </w:rPr>
        <w:t>1</w:t>
      </w:r>
      <w:r w:rsidR="00FE196B">
        <w:rPr>
          <w:bdr w:val="none" w:sz="0" w:space="0" w:color="auto" w:frame="1"/>
          <w:lang w:val="it-IT"/>
        </w:rPr>
        <w:t>), r</w:t>
      </w:r>
      <w:r w:rsidR="00892B7D" w:rsidRPr="00A97A98">
        <w:rPr>
          <w:bdr w:val="none" w:sz="0" w:space="0" w:color="auto" w:frame="1"/>
          <w:lang w:val="it-IT"/>
        </w:rPr>
        <w:t xml:space="preserve">ecalcularea se efectuează fără depunerea documentației de către DAPP/reprezentant. </w:t>
      </w:r>
      <w:r w:rsidR="00115BB0">
        <w:rPr>
          <w:bdr w:val="none" w:sz="0" w:space="0" w:color="auto" w:frame="1"/>
          <w:lang w:val="it-IT"/>
        </w:rPr>
        <w:t>În situația în care</w:t>
      </w:r>
      <w:r w:rsidR="00645496">
        <w:rPr>
          <w:bdr w:val="none" w:sz="0" w:space="0" w:color="auto" w:frame="1"/>
          <w:lang w:val="it-IT"/>
        </w:rPr>
        <w:t xml:space="preserve"> </w:t>
      </w:r>
      <w:r w:rsidR="003061C0">
        <w:rPr>
          <w:bdr w:val="none" w:sz="0" w:space="0" w:color="auto" w:frame="1"/>
          <w:lang w:val="it-IT"/>
        </w:rPr>
        <w:t>recalcularea</w:t>
      </w:r>
      <w:r w:rsidR="00115BB0">
        <w:rPr>
          <w:bdr w:val="none" w:sz="0" w:space="0" w:color="auto" w:frame="1"/>
          <w:lang w:val="it-IT"/>
        </w:rPr>
        <w:t xml:space="preserve"> </w:t>
      </w:r>
      <w:r w:rsidR="00F14917">
        <w:rPr>
          <w:bdr w:val="none" w:sz="0" w:space="0" w:color="auto" w:frame="1"/>
          <w:lang w:val="it-IT"/>
        </w:rPr>
        <w:t xml:space="preserve">are drept rezultat </w:t>
      </w:r>
      <w:r w:rsidR="00654EB1">
        <w:rPr>
          <w:bdr w:val="none" w:sz="0" w:space="0" w:color="auto" w:frame="1"/>
          <w:lang w:val="it-IT"/>
        </w:rPr>
        <w:t xml:space="preserve">majorarea prețului </w:t>
      </w:r>
      <w:r w:rsidR="00060DC4">
        <w:rPr>
          <w:bdr w:val="none" w:sz="0" w:space="0" w:color="auto" w:frame="1"/>
          <w:lang w:val="it-IT"/>
        </w:rPr>
        <w:t>aprobat</w:t>
      </w:r>
      <w:r w:rsidR="00FC6F38">
        <w:rPr>
          <w:bdr w:val="none" w:sz="0" w:space="0" w:color="auto" w:frame="1"/>
          <w:lang w:val="it-IT"/>
        </w:rPr>
        <w:t xml:space="preserve"> în CANAMED, </w:t>
      </w:r>
      <w:r w:rsidR="000332A0">
        <w:rPr>
          <w:bdr w:val="none" w:sz="0" w:space="0" w:color="auto" w:frame="1"/>
          <w:lang w:val="it-IT"/>
        </w:rPr>
        <w:t xml:space="preserve">se menține </w:t>
      </w:r>
      <w:r w:rsidR="00D80CEF">
        <w:rPr>
          <w:bdr w:val="none" w:sz="0" w:space="0" w:color="auto" w:frame="1"/>
          <w:lang w:val="it-IT"/>
        </w:rPr>
        <w:t>nivelul de preț deja aprobat.</w:t>
      </w:r>
      <w:r>
        <w:rPr>
          <w:bdr w:val="none" w:sz="0" w:space="0" w:color="auto" w:frame="1"/>
          <w:lang w:val="it-IT"/>
        </w:rPr>
        <w:t xml:space="preserve"> </w:t>
      </w:r>
      <w:r w:rsidR="00C60F14">
        <w:rPr>
          <w:bdr w:val="none" w:sz="0" w:space="0" w:color="auto" w:frame="1"/>
          <w:lang w:val="it-IT"/>
        </w:rPr>
        <w:t xml:space="preserve">În situația în care prețul rezultat este mai mic sau egal </w:t>
      </w:r>
      <w:r w:rsidR="00C47237">
        <w:rPr>
          <w:bdr w:val="none" w:sz="0" w:space="0" w:color="auto" w:frame="1"/>
          <w:lang w:val="it-IT"/>
        </w:rPr>
        <w:t xml:space="preserve">cu prețul </w:t>
      </w:r>
      <w:r w:rsidR="00060DC4">
        <w:rPr>
          <w:bdr w:val="none" w:sz="0" w:space="0" w:color="auto" w:frame="1"/>
          <w:lang w:val="it-IT"/>
        </w:rPr>
        <w:t xml:space="preserve">aprobat </w:t>
      </w:r>
      <w:r w:rsidR="00C47237">
        <w:rPr>
          <w:bdr w:val="none" w:sz="0" w:space="0" w:color="auto" w:frame="1"/>
          <w:lang w:val="it-IT"/>
        </w:rPr>
        <w:t xml:space="preserve">în CANAMED, se aprobă </w:t>
      </w:r>
      <w:r w:rsidR="00C33CFB">
        <w:rPr>
          <w:bdr w:val="none" w:sz="0" w:space="0" w:color="auto" w:frame="1"/>
          <w:lang w:val="it-IT"/>
        </w:rPr>
        <w:t xml:space="preserve">prețul </w:t>
      </w:r>
      <w:r w:rsidR="00484858">
        <w:rPr>
          <w:bdr w:val="none" w:sz="0" w:space="0" w:color="auto" w:frame="1"/>
          <w:lang w:val="it-IT"/>
        </w:rPr>
        <w:t>re</w:t>
      </w:r>
      <w:r w:rsidR="003061C0">
        <w:rPr>
          <w:bdr w:val="none" w:sz="0" w:space="0" w:color="auto" w:frame="1"/>
          <w:lang w:val="it-IT"/>
        </w:rPr>
        <w:t>calculat</w:t>
      </w:r>
      <w:r w:rsidR="00C33CFB">
        <w:rPr>
          <w:bdr w:val="none" w:sz="0" w:space="0" w:color="auto" w:frame="1"/>
          <w:lang w:val="it-IT"/>
        </w:rPr>
        <w:t>.</w:t>
      </w:r>
      <w:r>
        <w:rPr>
          <w:bdr w:val="none" w:sz="0" w:space="0" w:color="auto" w:frame="1"/>
          <w:lang w:val="it-IT"/>
        </w:rPr>
        <w:t>”</w:t>
      </w:r>
    </w:p>
    <w:p w14:paraId="49860F71" w14:textId="215566DD" w:rsidR="00F31D36" w:rsidRDefault="00484858" w:rsidP="009846C0">
      <w:pPr>
        <w:pStyle w:val="NormalWeb"/>
        <w:shd w:val="clear" w:color="auto" w:fill="FFFFFF"/>
        <w:spacing w:before="0" w:beforeAutospacing="0" w:after="0" w:afterAutospacing="0" w:line="276" w:lineRule="auto"/>
        <w:jc w:val="both"/>
        <w:rPr>
          <w:bdr w:val="none" w:sz="0" w:space="0" w:color="auto" w:frame="1"/>
          <w:lang w:val="it-IT"/>
        </w:rPr>
      </w:pPr>
      <w:r>
        <w:rPr>
          <w:bdr w:val="none" w:sz="0" w:space="0" w:color="auto" w:frame="1"/>
          <w:lang w:val="it-IT"/>
        </w:rPr>
        <w:t>(5</w:t>
      </w:r>
      <w:r w:rsidRPr="0025200A">
        <w:rPr>
          <w:bdr w:val="none" w:sz="0" w:space="0" w:color="auto" w:frame="1"/>
          <w:vertAlign w:val="superscript"/>
          <w:lang w:val="it-IT"/>
        </w:rPr>
        <w:t>3</w:t>
      </w:r>
      <w:r>
        <w:rPr>
          <w:bdr w:val="none" w:sz="0" w:space="0" w:color="auto" w:frame="1"/>
          <w:lang w:val="it-IT"/>
        </w:rPr>
        <w:t>)</w:t>
      </w:r>
      <w:r w:rsidR="00C33CFB">
        <w:rPr>
          <w:bdr w:val="none" w:sz="0" w:space="0" w:color="auto" w:frame="1"/>
          <w:lang w:val="it-IT"/>
        </w:rPr>
        <w:t xml:space="preserve"> </w:t>
      </w:r>
      <w:r>
        <w:rPr>
          <w:bdr w:val="none" w:sz="0" w:space="0" w:color="auto" w:frame="1"/>
          <w:lang w:val="it-IT"/>
        </w:rPr>
        <w:t>Re</w:t>
      </w:r>
      <w:r w:rsidR="003061C0">
        <w:rPr>
          <w:bdr w:val="none" w:sz="0" w:space="0" w:color="auto" w:frame="1"/>
          <w:lang w:val="it-IT"/>
        </w:rPr>
        <w:t>calcularea</w:t>
      </w:r>
      <w:r>
        <w:rPr>
          <w:bdr w:val="none" w:sz="0" w:space="0" w:color="auto" w:frame="1"/>
          <w:lang w:val="it-IT"/>
        </w:rPr>
        <w:t xml:space="preserve"> se realizează în termen de 15 zile lucrătoare de </w:t>
      </w:r>
      <w:r w:rsidR="00C72083">
        <w:rPr>
          <w:bdr w:val="none" w:sz="0" w:space="0" w:color="auto" w:frame="1"/>
          <w:lang w:val="it-IT"/>
        </w:rPr>
        <w:t>la expirarea termenului prevăzut la alin</w:t>
      </w:r>
      <w:r w:rsidR="00A13FFF">
        <w:rPr>
          <w:bdr w:val="none" w:sz="0" w:space="0" w:color="auto" w:frame="1"/>
          <w:lang w:val="it-IT"/>
        </w:rPr>
        <w:t>.</w:t>
      </w:r>
      <w:r w:rsidR="00C72083">
        <w:rPr>
          <w:bdr w:val="none" w:sz="0" w:space="0" w:color="auto" w:frame="1"/>
          <w:lang w:val="it-IT"/>
        </w:rPr>
        <w:t xml:space="preserve"> (5</w:t>
      </w:r>
      <w:r w:rsidR="00C72083" w:rsidRPr="0025200A">
        <w:rPr>
          <w:bdr w:val="none" w:sz="0" w:space="0" w:color="auto" w:frame="1"/>
          <w:vertAlign w:val="superscript"/>
          <w:lang w:val="it-IT"/>
        </w:rPr>
        <w:t>2</w:t>
      </w:r>
      <w:r w:rsidR="00C72083">
        <w:rPr>
          <w:bdr w:val="none" w:sz="0" w:space="0" w:color="auto" w:frame="1"/>
          <w:lang w:val="it-IT"/>
        </w:rPr>
        <w:t xml:space="preserve">) și se finalizează </w:t>
      </w:r>
      <w:r w:rsidR="00A341AF">
        <w:rPr>
          <w:bdr w:val="none" w:sz="0" w:space="0" w:color="auto" w:frame="1"/>
          <w:lang w:val="it-IT"/>
        </w:rPr>
        <w:t>cu o notificare a m</w:t>
      </w:r>
      <w:r w:rsidR="00C33CFB">
        <w:rPr>
          <w:bdr w:val="none" w:sz="0" w:space="0" w:color="auto" w:frame="1"/>
          <w:lang w:val="it-IT"/>
        </w:rPr>
        <w:t>inisterul</w:t>
      </w:r>
      <w:r w:rsidR="00A341AF">
        <w:rPr>
          <w:bdr w:val="none" w:sz="0" w:space="0" w:color="auto" w:frame="1"/>
          <w:lang w:val="it-IT"/>
        </w:rPr>
        <w:t xml:space="preserve">ui către </w:t>
      </w:r>
      <w:r w:rsidR="00EB5706">
        <w:rPr>
          <w:bdr w:val="none" w:sz="0" w:space="0" w:color="auto" w:frame="1"/>
          <w:lang w:val="it-IT"/>
        </w:rPr>
        <w:t xml:space="preserve">DAPP </w:t>
      </w:r>
      <w:r w:rsidR="00A341AF">
        <w:rPr>
          <w:bdr w:val="none" w:sz="0" w:space="0" w:color="auto" w:frame="1"/>
          <w:lang w:val="it-IT"/>
        </w:rPr>
        <w:t xml:space="preserve">privind </w:t>
      </w:r>
      <w:r w:rsidR="00EB5706">
        <w:rPr>
          <w:bdr w:val="none" w:sz="0" w:space="0" w:color="auto" w:frame="1"/>
          <w:lang w:val="it-IT"/>
        </w:rPr>
        <w:t xml:space="preserve">rezultatul </w:t>
      </w:r>
      <w:r w:rsidR="00940396">
        <w:rPr>
          <w:bdr w:val="none" w:sz="0" w:space="0" w:color="auto" w:frame="1"/>
          <w:lang w:val="it-IT"/>
        </w:rPr>
        <w:t>re</w:t>
      </w:r>
      <w:r w:rsidR="0040657E">
        <w:rPr>
          <w:bdr w:val="none" w:sz="0" w:space="0" w:color="auto" w:frame="1"/>
          <w:lang w:val="it-IT"/>
        </w:rPr>
        <w:t>calculării</w:t>
      </w:r>
      <w:r w:rsidR="00D80CEF">
        <w:rPr>
          <w:bdr w:val="none" w:sz="0" w:space="0" w:color="auto" w:frame="1"/>
          <w:lang w:val="it-IT"/>
        </w:rPr>
        <w:t>.</w:t>
      </w:r>
    </w:p>
    <w:p w14:paraId="74AB45B0" w14:textId="55FEE2CC" w:rsidR="00D80CEF" w:rsidRDefault="00A341AF" w:rsidP="009846C0">
      <w:pPr>
        <w:pStyle w:val="NormalWeb"/>
        <w:shd w:val="clear" w:color="auto" w:fill="FFFFFF"/>
        <w:spacing w:before="0" w:beforeAutospacing="0" w:after="0" w:afterAutospacing="0" w:line="276" w:lineRule="auto"/>
        <w:jc w:val="both"/>
        <w:rPr>
          <w:bdr w:val="none" w:sz="0" w:space="0" w:color="auto" w:frame="1"/>
          <w:lang w:val="it-IT"/>
        </w:rPr>
      </w:pPr>
      <w:r>
        <w:rPr>
          <w:bdr w:val="none" w:sz="0" w:space="0" w:color="auto" w:frame="1"/>
          <w:lang w:val="it-IT"/>
        </w:rPr>
        <w:t>(5</w:t>
      </w:r>
      <w:r w:rsidR="00856886">
        <w:rPr>
          <w:bdr w:val="none" w:sz="0" w:space="0" w:color="auto" w:frame="1"/>
          <w:vertAlign w:val="superscript"/>
          <w:lang w:val="it-IT"/>
        </w:rPr>
        <w:t>4</w:t>
      </w:r>
      <w:r w:rsidR="00856886">
        <w:rPr>
          <w:bdr w:val="none" w:sz="0" w:space="0" w:color="auto" w:frame="1"/>
          <w:lang w:val="it-IT"/>
        </w:rPr>
        <w:t>)</w:t>
      </w:r>
      <w:r w:rsidR="00323449">
        <w:rPr>
          <w:bdr w:val="none" w:sz="0" w:space="0" w:color="auto" w:frame="1"/>
          <w:lang w:val="it-IT"/>
        </w:rPr>
        <w:t xml:space="preserve"> Î</w:t>
      </w:r>
      <w:r w:rsidR="0027401E">
        <w:rPr>
          <w:bdr w:val="none" w:sz="0" w:space="0" w:color="auto" w:frame="1"/>
          <w:lang w:val="it-IT"/>
        </w:rPr>
        <w:t>n situația în care prețul re</w:t>
      </w:r>
      <w:r w:rsidR="003061C0">
        <w:rPr>
          <w:bdr w:val="none" w:sz="0" w:space="0" w:color="auto" w:frame="1"/>
          <w:lang w:val="it-IT"/>
        </w:rPr>
        <w:t>calculat</w:t>
      </w:r>
      <w:r w:rsidR="0027401E">
        <w:rPr>
          <w:bdr w:val="none" w:sz="0" w:space="0" w:color="auto" w:frame="1"/>
          <w:lang w:val="it-IT"/>
        </w:rPr>
        <w:t xml:space="preserve"> este mai mic decât </w:t>
      </w:r>
      <w:r w:rsidR="00DF0747">
        <w:rPr>
          <w:bdr w:val="none" w:sz="0" w:space="0" w:color="auto" w:frame="1"/>
          <w:lang w:val="it-IT"/>
        </w:rPr>
        <w:t>cel aprobat în CANAMED la data re</w:t>
      </w:r>
      <w:r w:rsidR="003061C0">
        <w:rPr>
          <w:bdr w:val="none" w:sz="0" w:space="0" w:color="auto" w:frame="1"/>
          <w:lang w:val="it-IT"/>
        </w:rPr>
        <w:t>calculării</w:t>
      </w:r>
      <w:r w:rsidR="00DF0747">
        <w:rPr>
          <w:bdr w:val="none" w:sz="0" w:space="0" w:color="auto" w:frame="1"/>
          <w:lang w:val="it-IT"/>
        </w:rPr>
        <w:t xml:space="preserve">, </w:t>
      </w:r>
      <w:r w:rsidR="00323449">
        <w:rPr>
          <w:bdr w:val="none" w:sz="0" w:space="0" w:color="auto" w:frame="1"/>
          <w:lang w:val="it-IT"/>
        </w:rPr>
        <w:t>în 15 zile lucrătoare de la notificarea prevăzută la alin</w:t>
      </w:r>
      <w:r w:rsidR="00940396">
        <w:rPr>
          <w:bdr w:val="none" w:sz="0" w:space="0" w:color="auto" w:frame="1"/>
          <w:lang w:val="it-IT"/>
        </w:rPr>
        <w:t>.</w:t>
      </w:r>
      <w:r w:rsidR="00323449">
        <w:rPr>
          <w:bdr w:val="none" w:sz="0" w:space="0" w:color="auto" w:frame="1"/>
          <w:lang w:val="it-IT"/>
        </w:rPr>
        <w:t xml:space="preserve"> (5</w:t>
      </w:r>
      <w:r w:rsidR="00323449" w:rsidRPr="00EC121C">
        <w:rPr>
          <w:bdr w:val="none" w:sz="0" w:space="0" w:color="auto" w:frame="1"/>
          <w:vertAlign w:val="superscript"/>
          <w:lang w:val="it-IT"/>
        </w:rPr>
        <w:t>3</w:t>
      </w:r>
      <w:r w:rsidR="00323449">
        <w:rPr>
          <w:bdr w:val="none" w:sz="0" w:space="0" w:color="auto" w:frame="1"/>
          <w:lang w:val="it-IT"/>
        </w:rPr>
        <w:t xml:space="preserve">), </w:t>
      </w:r>
      <w:r w:rsidR="00856886">
        <w:rPr>
          <w:bdr w:val="none" w:sz="0" w:space="0" w:color="auto" w:frame="1"/>
          <w:lang w:val="it-IT"/>
        </w:rPr>
        <w:t xml:space="preserve">DAPP </w:t>
      </w:r>
      <w:r w:rsidR="002F483B">
        <w:rPr>
          <w:bdr w:val="none" w:sz="0" w:space="0" w:color="auto" w:frame="1"/>
          <w:lang w:val="it-IT"/>
        </w:rPr>
        <w:t xml:space="preserve">are posibilitatea de a </w:t>
      </w:r>
      <w:r w:rsidR="007C5E89">
        <w:rPr>
          <w:bdr w:val="none" w:sz="0" w:space="0" w:color="auto" w:frame="1"/>
          <w:lang w:val="it-IT"/>
        </w:rPr>
        <w:t>comunic</w:t>
      </w:r>
      <w:r w:rsidR="002F483B">
        <w:rPr>
          <w:bdr w:val="none" w:sz="0" w:space="0" w:color="auto" w:frame="1"/>
          <w:lang w:val="it-IT"/>
        </w:rPr>
        <w:t>a</w:t>
      </w:r>
      <w:r w:rsidR="007C5E89">
        <w:rPr>
          <w:bdr w:val="none" w:sz="0" w:space="0" w:color="auto" w:frame="1"/>
          <w:lang w:val="it-IT"/>
        </w:rPr>
        <w:t xml:space="preserve"> ministerului </w:t>
      </w:r>
      <w:r w:rsidR="00940396">
        <w:rPr>
          <w:bdr w:val="none" w:sz="0" w:space="0" w:color="auto" w:frame="1"/>
          <w:lang w:val="it-IT"/>
        </w:rPr>
        <w:t>neacceptarea prețului</w:t>
      </w:r>
      <w:r w:rsidR="00D92493">
        <w:rPr>
          <w:bdr w:val="none" w:sz="0" w:space="0" w:color="auto" w:frame="1"/>
          <w:lang w:val="it-IT"/>
        </w:rPr>
        <w:t xml:space="preserve"> re</w:t>
      </w:r>
      <w:r w:rsidR="003061C0">
        <w:rPr>
          <w:bdr w:val="none" w:sz="0" w:space="0" w:color="auto" w:frame="1"/>
          <w:lang w:val="it-IT"/>
        </w:rPr>
        <w:t>calculat</w:t>
      </w:r>
      <w:r w:rsidR="00D80CEF">
        <w:rPr>
          <w:bdr w:val="none" w:sz="0" w:space="0" w:color="auto" w:frame="1"/>
          <w:lang w:val="it-IT"/>
        </w:rPr>
        <w:t>, urmând</w:t>
      </w:r>
      <w:r w:rsidR="00940396">
        <w:rPr>
          <w:bdr w:val="none" w:sz="0" w:space="0" w:color="auto" w:frame="1"/>
          <w:lang w:val="it-IT"/>
        </w:rPr>
        <w:t xml:space="preserve"> </w:t>
      </w:r>
      <w:r w:rsidR="00D80CEF">
        <w:rPr>
          <w:bdr w:val="none" w:sz="0" w:space="0" w:color="auto" w:frame="1"/>
          <w:lang w:val="it-IT"/>
        </w:rPr>
        <w:t xml:space="preserve">să </w:t>
      </w:r>
      <w:r w:rsidR="00940396">
        <w:rPr>
          <w:bdr w:val="none" w:sz="0" w:space="0" w:color="auto" w:frame="1"/>
          <w:lang w:val="it-IT"/>
        </w:rPr>
        <w:t xml:space="preserve">fie </w:t>
      </w:r>
      <w:r w:rsidR="00AB3A82">
        <w:rPr>
          <w:bdr w:val="none" w:sz="0" w:space="0" w:color="auto" w:frame="1"/>
          <w:lang w:val="it-IT"/>
        </w:rPr>
        <w:t>exclus din CANAMED</w:t>
      </w:r>
      <w:r w:rsidR="00D80CEF">
        <w:rPr>
          <w:bdr w:val="none" w:sz="0" w:space="0" w:color="auto" w:frame="1"/>
          <w:lang w:val="it-IT"/>
        </w:rPr>
        <w:t>.</w:t>
      </w:r>
      <w:r w:rsidR="00AB3A82">
        <w:rPr>
          <w:bdr w:val="none" w:sz="0" w:space="0" w:color="auto" w:frame="1"/>
          <w:lang w:val="it-IT"/>
        </w:rPr>
        <w:t xml:space="preserve"> </w:t>
      </w:r>
    </w:p>
    <w:p w14:paraId="47845B5D" w14:textId="41040239" w:rsidR="005B080D" w:rsidRDefault="00D80CEF" w:rsidP="009846C0">
      <w:pPr>
        <w:pStyle w:val="NormalWeb"/>
        <w:shd w:val="clear" w:color="auto" w:fill="FFFFFF"/>
        <w:spacing w:before="0" w:beforeAutospacing="0" w:after="0" w:afterAutospacing="0" w:line="276" w:lineRule="auto"/>
        <w:jc w:val="both"/>
        <w:rPr>
          <w:bdr w:val="none" w:sz="0" w:space="0" w:color="auto" w:frame="1"/>
          <w:lang w:val="it-IT"/>
        </w:rPr>
      </w:pPr>
      <w:r>
        <w:rPr>
          <w:bdr w:val="none" w:sz="0" w:space="0" w:color="auto" w:frame="1"/>
          <w:lang w:val="it-IT"/>
        </w:rPr>
        <w:lastRenderedPageBreak/>
        <w:t xml:space="preserve">În vederea comercializării stocurilor existente la distribuitorii angro și unități farmaceutice, pentru </w:t>
      </w:r>
      <w:r w:rsidRPr="003061C0">
        <w:rPr>
          <w:bdr w:val="none" w:sz="0" w:space="0" w:color="auto" w:frame="1"/>
          <w:lang w:val="it-IT"/>
        </w:rPr>
        <w:t xml:space="preserve">o perioadă de </w:t>
      </w:r>
      <w:r w:rsidR="003061C0" w:rsidRPr="003061C0">
        <w:rPr>
          <w:bdr w:val="none" w:sz="0" w:space="0" w:color="auto" w:frame="1"/>
          <w:lang w:val="it-IT"/>
        </w:rPr>
        <w:t>2</w:t>
      </w:r>
      <w:r w:rsidRPr="003061C0">
        <w:rPr>
          <w:bdr w:val="none" w:sz="0" w:space="0" w:color="auto" w:frame="1"/>
          <w:lang w:val="it-IT"/>
        </w:rPr>
        <w:t xml:space="preserve"> luni se mențin în CANAMED prețurile cu ridicata fără TVA și cu amănuntul cu TVA.</w:t>
      </w:r>
      <w:r w:rsidR="004E4BE0" w:rsidRPr="003061C0">
        <w:rPr>
          <w:bdr w:val="none" w:sz="0" w:space="0" w:color="auto" w:frame="1"/>
          <w:lang w:val="it-IT"/>
        </w:rPr>
        <w:t xml:space="preserve"> În lipsa unui răspuns din  partea DAPP</w:t>
      </w:r>
      <w:r w:rsidR="009B1BAC" w:rsidRPr="003061C0">
        <w:rPr>
          <w:bdr w:val="none" w:sz="0" w:space="0" w:color="auto" w:frame="1"/>
          <w:lang w:val="it-IT"/>
        </w:rPr>
        <w:t>, prețul re</w:t>
      </w:r>
      <w:r w:rsidR="003061C0">
        <w:rPr>
          <w:bdr w:val="none" w:sz="0" w:space="0" w:color="auto" w:frame="1"/>
          <w:lang w:val="it-IT"/>
        </w:rPr>
        <w:t>calculat</w:t>
      </w:r>
      <w:r w:rsidR="009B1BAC" w:rsidRPr="003061C0">
        <w:rPr>
          <w:bdr w:val="none" w:sz="0" w:space="0" w:color="auto" w:frame="1"/>
          <w:lang w:val="it-IT"/>
        </w:rPr>
        <w:t xml:space="preserve"> se va aproba prin publicarea în </w:t>
      </w:r>
      <w:r w:rsidR="009B1BAC">
        <w:rPr>
          <w:bdr w:val="none" w:sz="0" w:space="0" w:color="auto" w:frame="1"/>
          <w:lang w:val="it-IT"/>
        </w:rPr>
        <w:t>CANAMED î</w:t>
      </w:r>
      <w:r w:rsidR="0025200A">
        <w:rPr>
          <w:bdr w:val="none" w:sz="0" w:space="0" w:color="auto" w:frame="1"/>
          <w:lang w:val="it-IT"/>
        </w:rPr>
        <w:t>ncepând cu luna următoare finalizării re</w:t>
      </w:r>
      <w:r w:rsidR="003061C0">
        <w:rPr>
          <w:bdr w:val="none" w:sz="0" w:space="0" w:color="auto" w:frame="1"/>
          <w:lang w:val="it-IT"/>
        </w:rPr>
        <w:t>calculării</w:t>
      </w:r>
      <w:r w:rsidR="0025200A">
        <w:rPr>
          <w:bdr w:val="none" w:sz="0" w:space="0" w:color="auto" w:frame="1"/>
          <w:lang w:val="it-IT"/>
        </w:rPr>
        <w:t>.</w:t>
      </w:r>
      <w:r w:rsidR="009846C0">
        <w:rPr>
          <w:bdr w:val="none" w:sz="0" w:space="0" w:color="auto" w:frame="1"/>
          <w:lang w:val="it-IT"/>
        </w:rPr>
        <w:t>”</w:t>
      </w:r>
    </w:p>
    <w:p w14:paraId="5064652D" w14:textId="77777777" w:rsidR="00ED1F27" w:rsidRPr="00A6204E" w:rsidRDefault="00ED1F27" w:rsidP="009846C0">
      <w:pPr>
        <w:pStyle w:val="NormalWeb"/>
        <w:shd w:val="clear" w:color="auto" w:fill="FFFFFF"/>
        <w:spacing w:before="0" w:beforeAutospacing="0" w:after="0" w:afterAutospacing="0" w:line="276" w:lineRule="auto"/>
        <w:jc w:val="both"/>
        <w:rPr>
          <w:sz w:val="10"/>
          <w:szCs w:val="10"/>
          <w:bdr w:val="none" w:sz="0" w:space="0" w:color="auto" w:frame="1"/>
          <w:lang w:val="it-IT"/>
        </w:rPr>
      </w:pPr>
    </w:p>
    <w:p w14:paraId="11837A88" w14:textId="613BCB08" w:rsidR="00385897" w:rsidRPr="00ED1F27" w:rsidRDefault="00AB3A82" w:rsidP="00ED1F27">
      <w:pPr>
        <w:pStyle w:val="NormalWeb"/>
        <w:shd w:val="clear" w:color="auto" w:fill="FFFFFF"/>
        <w:spacing w:before="0" w:beforeAutospacing="0" w:after="0" w:afterAutospacing="0" w:line="276" w:lineRule="auto"/>
        <w:ind w:left="567"/>
        <w:jc w:val="both"/>
        <w:rPr>
          <w:b/>
          <w:bCs/>
          <w:bdr w:val="none" w:sz="0" w:space="0" w:color="auto" w:frame="1"/>
          <w:lang w:val="it-IT"/>
        </w:rPr>
      </w:pPr>
      <w:r w:rsidRPr="00ED1F27">
        <w:rPr>
          <w:b/>
          <w:bCs/>
          <w:bdr w:val="none" w:sz="0" w:space="0" w:color="auto" w:frame="1"/>
          <w:lang w:val="it-IT"/>
        </w:rPr>
        <w:t xml:space="preserve"> </w:t>
      </w:r>
      <w:r w:rsidR="009846C0" w:rsidRPr="00ED1F27">
        <w:rPr>
          <w:b/>
          <w:bCs/>
          <w:bdr w:val="none" w:sz="0" w:space="0" w:color="auto" w:frame="1"/>
          <w:lang w:val="it-IT"/>
        </w:rPr>
        <w:t>6.</w:t>
      </w:r>
      <w:r w:rsidR="009846C0" w:rsidRPr="00ED1F27">
        <w:rPr>
          <w:bdr w:val="none" w:sz="0" w:space="0" w:color="auto" w:frame="1"/>
          <w:lang w:val="it-IT"/>
        </w:rPr>
        <w:t xml:space="preserve"> </w:t>
      </w:r>
      <w:r w:rsidR="00ED1F27">
        <w:rPr>
          <w:b/>
          <w:bCs/>
          <w:bdr w:val="none" w:sz="0" w:space="0" w:color="auto" w:frame="1"/>
          <w:lang w:val="it-IT"/>
        </w:rPr>
        <w:t xml:space="preserve">    </w:t>
      </w:r>
      <w:r w:rsidR="00385897" w:rsidRPr="00ED1F27">
        <w:rPr>
          <w:b/>
          <w:bCs/>
          <w:bdr w:val="none" w:sz="0" w:space="0" w:color="auto" w:frame="1"/>
          <w:lang w:val="it-IT"/>
        </w:rPr>
        <w:t xml:space="preserve">La articolul 4, alineatele (6) </w:t>
      </w:r>
      <w:r w:rsidR="00385897" w:rsidRPr="00ED1F27">
        <w:rPr>
          <w:b/>
          <w:bCs/>
          <w:bdr w:val="none" w:sz="0" w:space="0" w:color="auto" w:frame="1"/>
          <w:lang w:val="ro-RO"/>
        </w:rPr>
        <w:t xml:space="preserve">și </w:t>
      </w:r>
      <w:r w:rsidR="00385897" w:rsidRPr="00ED1F27">
        <w:rPr>
          <w:b/>
          <w:bCs/>
          <w:bdr w:val="none" w:sz="0" w:space="0" w:color="auto" w:frame="1"/>
          <w:lang w:val="it-IT"/>
        </w:rPr>
        <w:t>(6</w:t>
      </w:r>
      <w:r w:rsidR="00385897" w:rsidRPr="00ED1F27">
        <w:rPr>
          <w:b/>
          <w:bCs/>
          <w:bdr w:val="none" w:sz="0" w:space="0" w:color="auto" w:frame="1"/>
          <w:vertAlign w:val="superscript"/>
          <w:lang w:val="it-IT"/>
        </w:rPr>
        <w:t>2</w:t>
      </w:r>
      <w:r w:rsidR="00385897" w:rsidRPr="00ED1F27">
        <w:rPr>
          <w:b/>
          <w:bCs/>
          <w:bdr w:val="none" w:sz="0" w:space="0" w:color="auto" w:frame="1"/>
          <w:lang w:val="it-IT"/>
        </w:rPr>
        <w:t>) se modifică și vor avea următorul cuprins:</w:t>
      </w:r>
    </w:p>
    <w:p w14:paraId="7C007E1B" w14:textId="77777777" w:rsidR="00385897" w:rsidRPr="00ED1F27" w:rsidRDefault="00385897" w:rsidP="009846C0">
      <w:pPr>
        <w:pStyle w:val="NormalWeb"/>
        <w:shd w:val="clear" w:color="auto" w:fill="FFFFFF"/>
        <w:spacing w:before="0" w:beforeAutospacing="0" w:after="0" w:afterAutospacing="0" w:line="276" w:lineRule="auto"/>
        <w:jc w:val="both"/>
        <w:rPr>
          <w:bdr w:val="none" w:sz="0" w:space="0" w:color="auto" w:frame="1"/>
          <w:lang w:val="ro-RO"/>
        </w:rPr>
      </w:pPr>
      <w:r w:rsidRPr="00ED1F27">
        <w:rPr>
          <w:bdr w:val="none" w:sz="0" w:space="0" w:color="auto" w:frame="1"/>
          <w:lang w:val="ro-RO"/>
        </w:rPr>
        <w:t> “(6)</w:t>
      </w:r>
      <w:r w:rsidRPr="00ED1F27">
        <w:rPr>
          <w:bdr w:val="none" w:sz="0" w:space="0" w:color="auto" w:frame="1"/>
          <w:vertAlign w:val="superscript"/>
          <w:lang w:val="ro-RO"/>
        </w:rPr>
        <w:t xml:space="preserve"> </w:t>
      </w:r>
      <w:r w:rsidRPr="00ED1F27">
        <w:rPr>
          <w:bdr w:val="none" w:sz="0" w:space="0" w:color="auto" w:frame="1"/>
          <w:lang w:val="ro-RO"/>
        </w:rPr>
        <w:t xml:space="preserve">Cu </w:t>
      </w:r>
      <w:proofErr w:type="spellStart"/>
      <w:r w:rsidRPr="00ED1F27">
        <w:rPr>
          <w:bdr w:val="none" w:sz="0" w:space="0" w:color="auto" w:frame="1"/>
          <w:lang w:val="ro-RO"/>
        </w:rPr>
        <w:t>excepţia</w:t>
      </w:r>
      <w:proofErr w:type="spellEnd"/>
      <w:r w:rsidRPr="00ED1F27">
        <w:rPr>
          <w:bdr w:val="none" w:sz="0" w:space="0" w:color="auto" w:frame="1"/>
          <w:lang w:val="ro-RO"/>
        </w:rPr>
        <w:t xml:space="preserve"> medicamentelor autorizate pentru nevoi speciale sau care fac obiectul contractelor cost-volum sau cost-volum-rezultat, în cazul medicamentelor prevăzute la art. 3 alin. (1) lit. h), h</w:t>
      </w:r>
      <w:r w:rsidRPr="00ED1F27">
        <w:rPr>
          <w:bdr w:val="none" w:sz="0" w:space="0" w:color="auto" w:frame="1"/>
          <w:vertAlign w:val="superscript"/>
          <w:lang w:val="ro-RO"/>
        </w:rPr>
        <w:t>1</w:t>
      </w:r>
      <w:r w:rsidRPr="00ED1F27">
        <w:rPr>
          <w:bdr w:val="none" w:sz="0" w:space="0" w:color="auto" w:frame="1"/>
          <w:lang w:val="ro-RO"/>
        </w:rPr>
        <w:t>) și h</w:t>
      </w:r>
      <w:r w:rsidRPr="00ED1F27">
        <w:rPr>
          <w:bdr w:val="none" w:sz="0" w:space="0" w:color="auto" w:frame="1"/>
          <w:vertAlign w:val="superscript"/>
          <w:lang w:val="ro-RO"/>
        </w:rPr>
        <w:t>3</w:t>
      </w:r>
      <w:r w:rsidRPr="00ED1F27">
        <w:rPr>
          <w:bdr w:val="none" w:sz="0" w:space="0" w:color="auto" w:frame="1"/>
          <w:lang w:val="ro-RO"/>
        </w:rPr>
        <w:t xml:space="preserve">), precum şi al medicamentelor autorizate de punere pe </w:t>
      </w:r>
      <w:proofErr w:type="spellStart"/>
      <w:r w:rsidRPr="00ED1F27">
        <w:rPr>
          <w:bdr w:val="none" w:sz="0" w:space="0" w:color="auto" w:frame="1"/>
          <w:lang w:val="ro-RO"/>
        </w:rPr>
        <w:t>piaţă</w:t>
      </w:r>
      <w:proofErr w:type="spellEnd"/>
      <w:r w:rsidRPr="00ED1F27">
        <w:rPr>
          <w:bdr w:val="none" w:sz="0" w:space="0" w:color="auto" w:frame="1"/>
          <w:lang w:val="ro-RO"/>
        </w:rPr>
        <w:t xml:space="preserve"> în baza </w:t>
      </w:r>
      <w:hyperlink r:id="rId8" w:history="1">
        <w:r w:rsidRPr="00DA66B1">
          <w:rPr>
            <w:rStyle w:val="Hyperlink"/>
            <w:color w:val="auto"/>
            <w:u w:val="none"/>
            <w:bdr w:val="none" w:sz="0" w:space="0" w:color="auto" w:frame="1"/>
            <w:lang w:val="ro-RO"/>
          </w:rPr>
          <w:t>art. 883</w:t>
        </w:r>
      </w:hyperlink>
      <w:r w:rsidRPr="00DA66B1">
        <w:rPr>
          <w:bdr w:val="none" w:sz="0" w:space="0" w:color="auto" w:frame="1"/>
          <w:lang w:val="ro-RO"/>
        </w:rPr>
        <w:t> </w:t>
      </w:r>
      <w:r w:rsidRPr="00ED1F27">
        <w:rPr>
          <w:bdr w:val="none" w:sz="0" w:space="0" w:color="auto" w:frame="1"/>
          <w:lang w:val="ro-RO"/>
        </w:rPr>
        <w:t>alin. (1) din Legea nr. 95/2006 privind reforma în domeniul sănătăţii, republicată, cu modificările şi completările ulterioare, preţul propus de deţinătorul APP/reprezentant trebuie să fie mai mic sau cel mult egal cu media aritmetică a celor mai mici 3 preţuri ale aceluiaşi medicament din cataloagele sursă pentru ţările de comparaţie prevăzute la art. 5 alin. (1) lit. d), ale căror linkuri sunt publicate în pagina dedicată a site-ului ministerului. Dacă medicamentul are preţ înregistrat doar în două ţări din lista de comparaţie, preţul propus de deţinătorul APP trebuie să fie mai mic sau cel mult egal cu media preţurilor înregistrate în aceste ţări. Dacă medicamentul are preţ înregistrat într-o singură ţară din lista de comparaţie, preţul propus de deţinătorul APP trebuie să fie mai mic sau cel mult egal cu preţul din ţara respectivă. Dacă medicamentul nu are preţ înregistrat în niciuna din ţările de comparaţie, se aprobă preţul propus de către deţinătorul de APP/reprezentant.</w:t>
      </w:r>
    </w:p>
    <w:p w14:paraId="39F2D5AF" w14:textId="77777777" w:rsidR="00385897" w:rsidRPr="00ED1F27" w:rsidRDefault="00385897" w:rsidP="00385897">
      <w:pPr>
        <w:pStyle w:val="NormalWeb"/>
        <w:shd w:val="clear" w:color="auto" w:fill="FFFFFF"/>
        <w:spacing w:before="0" w:beforeAutospacing="0" w:after="0" w:afterAutospacing="0" w:line="276" w:lineRule="auto"/>
        <w:jc w:val="both"/>
        <w:rPr>
          <w:bdr w:val="none" w:sz="0" w:space="0" w:color="auto" w:frame="1"/>
          <w:lang w:val="ro-RO"/>
        </w:rPr>
      </w:pPr>
      <w:r w:rsidRPr="00ED1F27">
        <w:rPr>
          <w:bdr w:val="none" w:sz="0" w:space="0" w:color="auto" w:frame="1"/>
          <w:lang w:val="ro-RO"/>
        </w:rPr>
        <w:t>.............................................................................</w:t>
      </w:r>
    </w:p>
    <w:p w14:paraId="33FC686D" w14:textId="77777777" w:rsidR="00385897" w:rsidRPr="00ED1F27" w:rsidRDefault="00385897" w:rsidP="00385897">
      <w:pPr>
        <w:pStyle w:val="NormalWeb"/>
        <w:shd w:val="clear" w:color="auto" w:fill="FFFFFF"/>
        <w:spacing w:before="0" w:beforeAutospacing="0" w:after="0" w:afterAutospacing="0" w:line="276" w:lineRule="auto"/>
        <w:jc w:val="both"/>
        <w:rPr>
          <w:bdr w:val="none" w:sz="0" w:space="0" w:color="auto" w:frame="1"/>
          <w:lang w:val="ro-RO"/>
        </w:rPr>
      </w:pPr>
      <w:r w:rsidRPr="00ED1F27">
        <w:rPr>
          <w:bdr w:val="none" w:sz="0" w:space="0" w:color="auto" w:frame="1"/>
          <w:lang w:val="ro-RO"/>
        </w:rPr>
        <w:t>(6</w:t>
      </w:r>
      <w:r w:rsidRPr="00ED1F27">
        <w:rPr>
          <w:bdr w:val="none" w:sz="0" w:space="0" w:color="auto" w:frame="1"/>
          <w:vertAlign w:val="superscript"/>
          <w:lang w:val="ro-RO"/>
        </w:rPr>
        <w:t>2</w:t>
      </w:r>
      <w:r w:rsidRPr="00ED1F27">
        <w:rPr>
          <w:bdr w:val="none" w:sz="0" w:space="0" w:color="auto" w:frame="1"/>
          <w:lang w:val="ro-RO"/>
        </w:rPr>
        <w:t>) Medicamentelor prevăzute la art. 3 alin. (1) lit. h) – h</w:t>
      </w:r>
      <w:r w:rsidRPr="00ED1F27">
        <w:rPr>
          <w:bdr w:val="none" w:sz="0" w:space="0" w:color="auto" w:frame="1"/>
          <w:vertAlign w:val="superscript"/>
          <w:lang w:val="ro-RO"/>
        </w:rPr>
        <w:t>3</w:t>
      </w:r>
      <w:r w:rsidRPr="00ED1F27">
        <w:rPr>
          <w:bdr w:val="none" w:sz="0" w:space="0" w:color="auto" w:frame="1"/>
          <w:lang w:val="ro-RO"/>
        </w:rPr>
        <w:t>), celor autorizate pentru nevoi speciale, precum şi celor autorizate de punere pe piaţă în baza art. 883 alin. (1) din Legea nr. 95/2006, republicată, cu modificările şi completările ulterioare, nu li se aplică prevederile legate de comparaţia cu preţul de referinţă generic/biosimilar/inovativ.”</w:t>
      </w:r>
    </w:p>
    <w:p w14:paraId="753EECDE" w14:textId="77777777" w:rsidR="00385897" w:rsidRPr="00A742C3" w:rsidRDefault="00385897" w:rsidP="00385897">
      <w:pPr>
        <w:pStyle w:val="NormalWeb"/>
        <w:shd w:val="clear" w:color="auto" w:fill="FFFFFF"/>
        <w:spacing w:before="0" w:beforeAutospacing="0" w:after="0" w:afterAutospacing="0" w:line="276" w:lineRule="auto"/>
        <w:jc w:val="both"/>
        <w:rPr>
          <w:color w:val="FF0000"/>
          <w:sz w:val="10"/>
          <w:szCs w:val="10"/>
          <w:bdr w:val="none" w:sz="0" w:space="0" w:color="auto" w:frame="1"/>
          <w:lang w:val="ro-RO"/>
        </w:rPr>
      </w:pPr>
    </w:p>
    <w:p w14:paraId="0A120799" w14:textId="6760ED65" w:rsidR="00385897" w:rsidRPr="00ED1F27" w:rsidRDefault="00385897" w:rsidP="00ED1F27">
      <w:pPr>
        <w:pStyle w:val="NormalWeb"/>
        <w:numPr>
          <w:ilvl w:val="0"/>
          <w:numId w:val="47"/>
        </w:numPr>
        <w:shd w:val="clear" w:color="auto" w:fill="FFFFFF"/>
        <w:spacing w:before="0" w:beforeAutospacing="0" w:after="0" w:afterAutospacing="0" w:line="276" w:lineRule="auto"/>
        <w:jc w:val="both"/>
        <w:rPr>
          <w:b/>
          <w:bCs/>
          <w:bdr w:val="none" w:sz="0" w:space="0" w:color="auto" w:frame="1"/>
          <w:lang w:val="ro-RO"/>
        </w:rPr>
      </w:pPr>
      <w:r w:rsidRPr="00ED1F27">
        <w:rPr>
          <w:b/>
          <w:bCs/>
          <w:bdr w:val="none" w:sz="0" w:space="0" w:color="auto" w:frame="1"/>
          <w:lang w:val="ro-RO"/>
        </w:rPr>
        <w:t>La articolul 4, alineatul (6</w:t>
      </w:r>
      <w:r w:rsidRPr="00ED1F27">
        <w:rPr>
          <w:b/>
          <w:bCs/>
          <w:bdr w:val="none" w:sz="0" w:space="0" w:color="auto" w:frame="1"/>
          <w:vertAlign w:val="superscript"/>
          <w:lang w:val="ro-RO"/>
        </w:rPr>
        <w:t>3</w:t>
      </w:r>
      <w:r w:rsidRPr="00ED1F27">
        <w:rPr>
          <w:b/>
          <w:bCs/>
          <w:bdr w:val="none" w:sz="0" w:space="0" w:color="auto" w:frame="1"/>
          <w:lang w:val="ro-RO"/>
        </w:rPr>
        <w:t>) se abrogă.</w:t>
      </w:r>
    </w:p>
    <w:p w14:paraId="70BA314D" w14:textId="77777777" w:rsidR="00385897" w:rsidRPr="00112C03" w:rsidRDefault="00385897" w:rsidP="00385897">
      <w:pPr>
        <w:pStyle w:val="NormalWeb"/>
        <w:shd w:val="clear" w:color="auto" w:fill="FFFFFF"/>
        <w:spacing w:before="0" w:beforeAutospacing="0" w:after="0" w:afterAutospacing="0" w:line="276" w:lineRule="auto"/>
        <w:jc w:val="both"/>
        <w:rPr>
          <w:sz w:val="10"/>
          <w:szCs w:val="10"/>
          <w:bdr w:val="none" w:sz="0" w:space="0" w:color="auto" w:frame="1"/>
          <w:lang w:val="ro-RO"/>
        </w:rPr>
      </w:pPr>
    </w:p>
    <w:p w14:paraId="7F3A0E57" w14:textId="6894EB01" w:rsidR="00385897" w:rsidRPr="00ED1F27" w:rsidRDefault="00385897" w:rsidP="00ED1F27">
      <w:pPr>
        <w:pStyle w:val="NormalWeb"/>
        <w:numPr>
          <w:ilvl w:val="0"/>
          <w:numId w:val="47"/>
        </w:numPr>
        <w:shd w:val="clear" w:color="auto" w:fill="FFFFFF"/>
        <w:spacing w:before="0" w:beforeAutospacing="0" w:after="0" w:afterAutospacing="0" w:line="276" w:lineRule="auto"/>
        <w:jc w:val="both"/>
        <w:rPr>
          <w:b/>
          <w:bCs/>
          <w:bdr w:val="none" w:sz="0" w:space="0" w:color="auto" w:frame="1"/>
          <w:lang w:val="it-IT"/>
        </w:rPr>
      </w:pPr>
      <w:r w:rsidRPr="00ED1F27">
        <w:rPr>
          <w:b/>
          <w:bCs/>
          <w:bdr w:val="none" w:sz="0" w:space="0" w:color="auto" w:frame="1"/>
          <w:lang w:val="it-IT"/>
        </w:rPr>
        <w:t>La articolul 12, alineatul (2) se modifică și va avea următorul cuprins:</w:t>
      </w:r>
    </w:p>
    <w:p w14:paraId="71451085" w14:textId="77777777" w:rsidR="00385897" w:rsidRPr="00ED1F27" w:rsidRDefault="00385897" w:rsidP="00385897">
      <w:pPr>
        <w:pStyle w:val="NormalWeb"/>
        <w:spacing w:before="0" w:beforeAutospacing="0" w:after="0" w:afterAutospacing="0" w:line="276" w:lineRule="auto"/>
        <w:jc w:val="both"/>
        <w:rPr>
          <w:bdr w:val="none" w:sz="0" w:space="0" w:color="auto" w:frame="1"/>
          <w:lang w:val="ro-RO"/>
        </w:rPr>
      </w:pPr>
      <w:r w:rsidRPr="00ED1F27">
        <w:rPr>
          <w:bdr w:val="none" w:sz="0" w:space="0" w:color="auto" w:frame="1"/>
          <w:lang w:val="it-IT"/>
        </w:rPr>
        <w:t>“(</w:t>
      </w:r>
      <w:r w:rsidRPr="00ED1F27">
        <w:rPr>
          <w:bdr w:val="none" w:sz="0" w:space="0" w:color="auto" w:frame="1"/>
          <w:lang w:val="ro-RO"/>
        </w:rPr>
        <w:t>2) În intervalul dintre două corecţii succesive se poate efectua solicitare de creştere a preţurilor maximale ale medicamentului, în conformitate cu art. 4 alin. (6), pentru medicamentele prevăzute la art. 3 alin. (1) lit. h) – h</w:t>
      </w:r>
      <w:r w:rsidRPr="00ED1F27">
        <w:rPr>
          <w:bdr w:val="none" w:sz="0" w:space="0" w:color="auto" w:frame="1"/>
          <w:vertAlign w:val="superscript"/>
          <w:lang w:val="ro-RO"/>
        </w:rPr>
        <w:t>3</w:t>
      </w:r>
      <w:r w:rsidRPr="00ED1F27">
        <w:rPr>
          <w:bdr w:val="none" w:sz="0" w:space="0" w:color="auto" w:frame="1"/>
          <w:lang w:val="ro-RO"/>
        </w:rPr>
        <w:t>). În cazul medicamentelor prevăzute la art. 3 alin. (1) lit. h</w:t>
      </w:r>
      <w:r w:rsidRPr="00ED1F27">
        <w:rPr>
          <w:bdr w:val="none" w:sz="0" w:space="0" w:color="auto" w:frame="1"/>
          <w:vertAlign w:val="superscript"/>
          <w:lang w:val="ro-RO"/>
        </w:rPr>
        <w:t>3</w:t>
      </w:r>
      <w:r w:rsidRPr="00ED1F27">
        <w:rPr>
          <w:bdr w:val="none" w:sz="0" w:space="0" w:color="auto" w:frame="1"/>
          <w:lang w:val="ro-RO"/>
        </w:rPr>
        <w:t>), solicitarea de creştere a preţurilor maximale se poate efectua o singură dată, iar în cazul acestor medicamente, creşterea nu poate depăşi 20% din nivelul deja aprobat în Canamed sau Catalogul public.”</w:t>
      </w:r>
    </w:p>
    <w:p w14:paraId="3DC5CD7E" w14:textId="77777777" w:rsidR="00112C03" w:rsidRPr="00112C03" w:rsidRDefault="00112C03" w:rsidP="003F2186">
      <w:pPr>
        <w:pStyle w:val="NormalWeb"/>
        <w:shd w:val="clear" w:color="auto" w:fill="FFFFFF"/>
        <w:spacing w:before="0" w:beforeAutospacing="0" w:after="0" w:afterAutospacing="0" w:line="276" w:lineRule="auto"/>
        <w:jc w:val="both"/>
        <w:rPr>
          <w:sz w:val="10"/>
          <w:szCs w:val="10"/>
          <w:bdr w:val="none" w:sz="0" w:space="0" w:color="auto" w:frame="1"/>
          <w:lang w:val="ro-RO"/>
        </w:rPr>
      </w:pPr>
    </w:p>
    <w:p w14:paraId="320FF7CA" w14:textId="298E6426" w:rsidR="00CA7B13" w:rsidRPr="00ED1F27" w:rsidRDefault="00CA7B13" w:rsidP="00ED1F27">
      <w:pPr>
        <w:pStyle w:val="ListParagraph"/>
        <w:numPr>
          <w:ilvl w:val="0"/>
          <w:numId w:val="47"/>
        </w:numPr>
        <w:spacing w:after="0"/>
        <w:ind w:left="0" w:firstLine="360"/>
        <w:jc w:val="both"/>
        <w:rPr>
          <w:rStyle w:val="rvts8"/>
          <w:rFonts w:ascii="Times New Roman" w:hAnsi="Times New Roman" w:cs="Times New Roman"/>
          <w:b/>
          <w:sz w:val="24"/>
          <w:szCs w:val="24"/>
          <w:bdr w:val="none" w:sz="0" w:space="0" w:color="auto" w:frame="1"/>
          <w:shd w:val="clear" w:color="auto" w:fill="FFFFFF"/>
          <w:lang w:val="it-IT"/>
        </w:rPr>
      </w:pPr>
      <w:r w:rsidRPr="00ED1F27">
        <w:rPr>
          <w:rStyle w:val="rvts8"/>
          <w:rFonts w:ascii="Times New Roman" w:hAnsi="Times New Roman" w:cs="Times New Roman"/>
          <w:b/>
          <w:sz w:val="24"/>
          <w:szCs w:val="24"/>
          <w:bdr w:val="none" w:sz="0" w:space="0" w:color="auto" w:frame="1"/>
          <w:shd w:val="clear" w:color="auto" w:fill="FFFFFF"/>
        </w:rPr>
        <w:t>La articolul 24, după alineatul (6) se introduce un nou alineat, alineatul (6</w:t>
      </w:r>
      <w:r w:rsidRPr="00ED1F27">
        <w:rPr>
          <w:rStyle w:val="rvts8"/>
          <w:rFonts w:ascii="Times New Roman" w:hAnsi="Times New Roman" w:cs="Times New Roman"/>
          <w:b/>
          <w:sz w:val="24"/>
          <w:szCs w:val="24"/>
          <w:bdr w:val="none" w:sz="0" w:space="0" w:color="auto" w:frame="1"/>
          <w:shd w:val="clear" w:color="auto" w:fill="FFFFFF"/>
          <w:vertAlign w:val="superscript"/>
        </w:rPr>
        <w:t>1</w:t>
      </w:r>
      <w:r w:rsidRPr="00ED1F27">
        <w:rPr>
          <w:rStyle w:val="rvts8"/>
          <w:rFonts w:ascii="Times New Roman" w:hAnsi="Times New Roman" w:cs="Times New Roman"/>
          <w:b/>
          <w:sz w:val="24"/>
          <w:szCs w:val="24"/>
          <w:bdr w:val="none" w:sz="0" w:space="0" w:color="auto" w:frame="1"/>
          <w:shd w:val="clear" w:color="auto" w:fill="FFFFFF"/>
        </w:rPr>
        <w:t>), cu următorul cuprins</w:t>
      </w:r>
      <w:r w:rsidRPr="00ED1F27">
        <w:rPr>
          <w:rStyle w:val="rvts8"/>
          <w:rFonts w:ascii="Times New Roman" w:hAnsi="Times New Roman" w:cs="Times New Roman"/>
          <w:b/>
          <w:sz w:val="24"/>
          <w:szCs w:val="24"/>
          <w:bdr w:val="none" w:sz="0" w:space="0" w:color="auto" w:frame="1"/>
          <w:shd w:val="clear" w:color="auto" w:fill="FFFFFF"/>
          <w:lang w:val="it-IT"/>
        </w:rPr>
        <w:t>:</w:t>
      </w:r>
    </w:p>
    <w:p w14:paraId="29A1C385" w14:textId="76D98184" w:rsidR="00CA7B13" w:rsidRPr="00CF6B17" w:rsidRDefault="00CA7B13" w:rsidP="00CA7B13">
      <w:pPr>
        <w:pStyle w:val="NormalWeb"/>
        <w:shd w:val="clear" w:color="auto" w:fill="FFFFFF"/>
        <w:spacing w:before="0" w:beforeAutospacing="0" w:after="0" w:afterAutospacing="0" w:line="276" w:lineRule="auto"/>
        <w:jc w:val="both"/>
        <w:rPr>
          <w:rStyle w:val="rvts8"/>
          <w:bdr w:val="none" w:sz="0" w:space="0" w:color="auto" w:frame="1"/>
          <w:lang w:val="it-IT"/>
        </w:rPr>
      </w:pPr>
      <w:r w:rsidRPr="00CC625D">
        <w:rPr>
          <w:rStyle w:val="rvts8"/>
          <w:bdr w:val="none" w:sz="0" w:space="0" w:color="auto" w:frame="1"/>
          <w:lang w:val="it-IT"/>
        </w:rPr>
        <w:t xml:space="preserve">  </w:t>
      </w:r>
      <w:r w:rsidRPr="00227C29">
        <w:rPr>
          <w:rStyle w:val="rvts8"/>
          <w:bdr w:val="none" w:sz="0" w:space="0" w:color="auto" w:frame="1"/>
          <w:lang w:val="it-IT"/>
        </w:rPr>
        <w:t>“(6</w:t>
      </w:r>
      <w:r w:rsidRPr="00227C29">
        <w:rPr>
          <w:rStyle w:val="rvts8"/>
          <w:bdr w:val="none" w:sz="0" w:space="0" w:color="auto" w:frame="1"/>
          <w:vertAlign w:val="superscript"/>
          <w:lang w:val="it-IT"/>
        </w:rPr>
        <w:t>1</w:t>
      </w:r>
      <w:r w:rsidRPr="00227C29">
        <w:rPr>
          <w:rStyle w:val="rvts8"/>
          <w:bdr w:val="none" w:sz="0" w:space="0" w:color="auto" w:frame="1"/>
          <w:lang w:val="it-IT"/>
        </w:rPr>
        <w:t xml:space="preserve">) Prevederile alin. (5) nu se aplică medicamentelor care fac obiectul art. 9 alin. </w:t>
      </w:r>
      <w:r w:rsidRPr="00CC625D">
        <w:rPr>
          <w:rStyle w:val="rvts8"/>
          <w:bdr w:val="none" w:sz="0" w:space="0" w:color="auto" w:frame="1"/>
          <w:lang w:val="it-IT"/>
        </w:rPr>
        <w:t xml:space="preserve">(7) și alin. </w:t>
      </w:r>
      <w:r w:rsidRPr="00CF6B17">
        <w:rPr>
          <w:rStyle w:val="rvts8"/>
          <w:bdr w:val="none" w:sz="0" w:space="0" w:color="auto" w:frame="1"/>
          <w:lang w:val="it-IT"/>
        </w:rPr>
        <w:t xml:space="preserve">(8) din Ordinul ministrului sănătății și al președintelui Casei Naționale de Asigurări de Sănătate nr. 735/976/2018, cu modificările și completările ulterioare, </w:t>
      </w:r>
      <w:r w:rsidRPr="009E005C">
        <w:rPr>
          <w:rStyle w:val="rvts8"/>
          <w:bdr w:val="none" w:sz="0" w:space="0" w:color="auto" w:frame="1"/>
          <w:lang w:val="it-IT"/>
        </w:rPr>
        <w:t>pentru care valabilitatea contractului cost-volum</w:t>
      </w:r>
      <w:r w:rsidRPr="00CF6B17">
        <w:rPr>
          <w:rStyle w:val="rvts8"/>
          <w:bdr w:val="none" w:sz="0" w:space="0" w:color="auto" w:frame="1"/>
          <w:lang w:val="it-IT"/>
        </w:rPr>
        <w:t xml:space="preserve"> încetează înainte de împlinirea termenului legal de 12 luni de derulare efectivă a acestuia.”</w:t>
      </w:r>
    </w:p>
    <w:p w14:paraId="7AC834F0" w14:textId="77777777" w:rsidR="003A2858" w:rsidRPr="003A2858" w:rsidRDefault="003A2858" w:rsidP="00C12927">
      <w:pPr>
        <w:pStyle w:val="NormalWeb"/>
        <w:shd w:val="clear" w:color="auto" w:fill="FFFFFF"/>
        <w:tabs>
          <w:tab w:val="left" w:pos="284"/>
        </w:tabs>
        <w:spacing w:before="0" w:beforeAutospacing="0" w:after="0" w:afterAutospacing="0" w:line="276" w:lineRule="auto"/>
        <w:jc w:val="both"/>
        <w:rPr>
          <w:rStyle w:val="rvts3"/>
          <w:sz w:val="10"/>
          <w:szCs w:val="10"/>
          <w:bdr w:val="none" w:sz="0" w:space="0" w:color="auto" w:frame="1"/>
          <w:shd w:val="clear" w:color="auto" w:fill="FFFFFF"/>
          <w:lang w:val="it-IT"/>
        </w:rPr>
      </w:pPr>
    </w:p>
    <w:p w14:paraId="3D353C44" w14:textId="7DF7959A" w:rsidR="00F97FD8" w:rsidRPr="00543976" w:rsidRDefault="004568D3" w:rsidP="00154204">
      <w:pPr>
        <w:pStyle w:val="NormalWeb"/>
        <w:shd w:val="clear" w:color="auto" w:fill="FFFFFF"/>
        <w:tabs>
          <w:tab w:val="left" w:pos="284"/>
        </w:tabs>
        <w:spacing w:before="0" w:beforeAutospacing="0" w:after="0" w:afterAutospacing="0" w:line="276" w:lineRule="auto"/>
        <w:ind w:firstLine="284"/>
        <w:jc w:val="both"/>
        <w:rPr>
          <w:bdr w:val="none" w:sz="0" w:space="0" w:color="auto" w:frame="1"/>
          <w:lang w:val="it-IT"/>
        </w:rPr>
      </w:pPr>
      <w:r w:rsidRPr="00543976">
        <w:rPr>
          <w:rStyle w:val="rvts5"/>
          <w:b/>
          <w:bCs/>
          <w:bdr w:val="none" w:sz="0" w:space="0" w:color="auto" w:frame="1"/>
          <w:shd w:val="clear" w:color="auto" w:fill="FFFFFF"/>
          <w:lang w:val="it-IT"/>
        </w:rPr>
        <w:t xml:space="preserve">Art. </w:t>
      </w:r>
      <w:r w:rsidR="0022548F">
        <w:rPr>
          <w:rStyle w:val="rvts5"/>
          <w:b/>
          <w:bCs/>
          <w:bdr w:val="none" w:sz="0" w:space="0" w:color="auto" w:frame="1"/>
          <w:shd w:val="clear" w:color="auto" w:fill="FFFFFF"/>
          <w:lang w:val="it-IT"/>
        </w:rPr>
        <w:t>II</w:t>
      </w:r>
      <w:r w:rsidR="00111F6D" w:rsidRPr="00543976">
        <w:rPr>
          <w:rStyle w:val="rvts5"/>
          <w:b/>
          <w:bCs/>
          <w:bdr w:val="none" w:sz="0" w:space="0" w:color="auto" w:frame="1"/>
          <w:shd w:val="clear" w:color="auto" w:fill="FFFFFF"/>
          <w:lang w:val="it-IT"/>
        </w:rPr>
        <w:t xml:space="preserve"> - </w:t>
      </w:r>
      <w:r w:rsidR="00F97FD8" w:rsidRPr="00543976">
        <w:rPr>
          <w:rStyle w:val="rvts7"/>
          <w:bdr w:val="none" w:sz="0" w:space="0" w:color="auto" w:frame="1"/>
          <w:lang w:val="ro-RO"/>
        </w:rPr>
        <w:t xml:space="preserve">Prezentul ordin se publică în Monitorul Oficial al României, Partea I </w:t>
      </w:r>
      <w:r w:rsidR="00F97FD8" w:rsidRPr="00543976">
        <w:rPr>
          <w:bdr w:val="none" w:sz="0" w:space="0" w:color="auto" w:frame="1"/>
          <w:lang w:val="it-IT"/>
        </w:rPr>
        <w:t>şi intr</w:t>
      </w:r>
      <w:r w:rsidR="00C870BB" w:rsidRPr="00543976">
        <w:rPr>
          <w:bdr w:val="none" w:sz="0" w:space="0" w:color="auto" w:frame="1"/>
          <w:lang w:val="it-IT"/>
        </w:rPr>
        <w:t>ă în vigoare la data publicării</w:t>
      </w:r>
      <w:r w:rsidR="001E250B" w:rsidRPr="00543976">
        <w:rPr>
          <w:bdr w:val="none" w:sz="0" w:space="0" w:color="auto" w:frame="1"/>
          <w:lang w:val="it-IT"/>
        </w:rPr>
        <w:t xml:space="preserve">. </w:t>
      </w:r>
    </w:p>
    <w:p w14:paraId="01D88507" w14:textId="77777777" w:rsidR="00ED1F27" w:rsidRPr="008D32C8" w:rsidRDefault="00ED1F27" w:rsidP="00154204">
      <w:pPr>
        <w:pStyle w:val="NormalWeb"/>
        <w:shd w:val="clear" w:color="auto" w:fill="FFFFFF"/>
        <w:tabs>
          <w:tab w:val="left" w:pos="284"/>
        </w:tabs>
        <w:spacing w:before="0" w:beforeAutospacing="0" w:after="0" w:afterAutospacing="0" w:line="276" w:lineRule="auto"/>
        <w:ind w:firstLine="284"/>
        <w:jc w:val="both"/>
        <w:rPr>
          <w:bdr w:val="none" w:sz="0" w:space="0" w:color="auto" w:frame="1"/>
          <w:lang w:val="ro-RO"/>
        </w:rPr>
      </w:pPr>
    </w:p>
    <w:p w14:paraId="0A9D561B" w14:textId="77777777" w:rsidR="00F97FD8" w:rsidRPr="00543976" w:rsidRDefault="00F97FD8" w:rsidP="002644B8">
      <w:pPr>
        <w:pStyle w:val="rvps1"/>
        <w:shd w:val="clear" w:color="auto" w:fill="FFFFFF"/>
        <w:spacing w:before="0" w:beforeAutospacing="0" w:after="0" w:afterAutospacing="0" w:line="276" w:lineRule="auto"/>
        <w:jc w:val="center"/>
        <w:rPr>
          <w:lang w:val="it-IT"/>
        </w:rPr>
      </w:pPr>
      <w:r w:rsidRPr="00543976">
        <w:rPr>
          <w:bdr w:val="none" w:sz="0" w:space="0" w:color="auto" w:frame="1"/>
          <w:lang w:val="it-IT"/>
        </w:rPr>
        <w:t>Ministrul sănătăţii,</w:t>
      </w:r>
    </w:p>
    <w:p w14:paraId="50FD0932" w14:textId="77777777" w:rsidR="00F97FD8" w:rsidRDefault="00B3409B"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r w:rsidRPr="00543976">
        <w:rPr>
          <w:rFonts w:ascii="Times New Roman" w:eastAsia="Times New Roman" w:hAnsi="Times New Roman" w:cs="Times New Roman"/>
          <w:b/>
          <w:bCs/>
          <w:sz w:val="24"/>
          <w:szCs w:val="24"/>
          <w:bdr w:val="none" w:sz="0" w:space="0" w:color="auto" w:frame="1"/>
          <w:lang w:val="it-IT"/>
        </w:rPr>
        <w:t>Prof. univ. dr. Alexandru RAFILA</w:t>
      </w:r>
    </w:p>
    <w:p w14:paraId="0C57169A" w14:textId="77777777" w:rsidR="009D4894" w:rsidRDefault="009D4894"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2D0DC8DB" w14:textId="77777777" w:rsidR="009D4894" w:rsidRDefault="009D4894"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038164E8" w14:textId="77777777" w:rsidR="009D4894" w:rsidRDefault="009D4894"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tbl>
      <w:tblPr>
        <w:tblW w:w="10494" w:type="dxa"/>
        <w:tblInd w:w="-180" w:type="dxa"/>
        <w:tblLayout w:type="fixed"/>
        <w:tblCellMar>
          <w:left w:w="10" w:type="dxa"/>
          <w:right w:w="10" w:type="dxa"/>
        </w:tblCellMar>
        <w:tblLook w:val="0000" w:firstRow="0" w:lastRow="0" w:firstColumn="0" w:lastColumn="0" w:noHBand="0" w:noVBand="0"/>
      </w:tblPr>
      <w:tblGrid>
        <w:gridCol w:w="4683"/>
        <w:gridCol w:w="1984"/>
        <w:gridCol w:w="1843"/>
        <w:gridCol w:w="1984"/>
      </w:tblGrid>
      <w:tr w:rsidR="00A6204E" w:rsidRPr="00C64821" w14:paraId="4701CC55" w14:textId="77777777" w:rsidTr="0070415B">
        <w:trPr>
          <w:trHeight w:val="1173"/>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557301C0" w14:textId="77777777" w:rsidR="00A6204E" w:rsidRPr="00C64821" w:rsidRDefault="00A6204E" w:rsidP="0070415B">
            <w:pPr>
              <w:rPr>
                <w:rFonts w:cs="Times New Roman"/>
                <w:b/>
                <w:bCs/>
                <w:iCs/>
              </w:rPr>
            </w:pPr>
          </w:p>
          <w:p w14:paraId="381704D5" w14:textId="77777777" w:rsidR="00A6204E" w:rsidRPr="00C64821" w:rsidRDefault="00A6204E" w:rsidP="0070415B">
            <w:pPr>
              <w:rPr>
                <w:rFonts w:cs="Times New Roman"/>
                <w:iCs/>
                <w:lang w:val="en-US"/>
              </w:rPr>
            </w:pPr>
            <w:r w:rsidRPr="00C64821">
              <w:rPr>
                <w:rFonts w:cs="Times New Roman"/>
                <w:b/>
                <w:bCs/>
                <w:iCs/>
                <w:lang w:val="en-US"/>
              </w:rPr>
              <w:t>STRUCTURA INI</w:t>
            </w:r>
            <w:r w:rsidRPr="00C64821">
              <w:rPr>
                <w:rFonts w:cs="Times New Roman"/>
                <w:b/>
                <w:bCs/>
                <w:iCs/>
              </w:rPr>
              <w:t>Ț</w:t>
            </w:r>
            <w:r w:rsidRPr="00C64821">
              <w:rPr>
                <w:rFonts w:cs="Times New Roman"/>
                <w:b/>
                <w:bCs/>
                <w:iCs/>
                <w:lang w:val="en-US"/>
              </w:rPr>
              <w:t>IATOARE</w:t>
            </w:r>
          </w:p>
          <w:p w14:paraId="6621304D" w14:textId="77777777" w:rsidR="00A6204E" w:rsidRPr="00C64821" w:rsidRDefault="00A6204E" w:rsidP="0070415B">
            <w:pPr>
              <w:rPr>
                <w:rFonts w:cs="Times New Roman"/>
                <w:b/>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2246DA68" w14:textId="77777777" w:rsidR="00A6204E" w:rsidRPr="00C64821" w:rsidRDefault="00A6204E" w:rsidP="0070415B">
            <w:pPr>
              <w:rPr>
                <w:rFonts w:cs="Times New Roman"/>
                <w:b/>
                <w:iCs/>
                <w:lang w:val="en-US"/>
              </w:rPr>
            </w:pPr>
            <w:r w:rsidRPr="00C64821">
              <w:rPr>
                <w:rFonts w:cs="Times New Roman"/>
                <w:b/>
                <w:iCs/>
                <w:lang w:val="en-US"/>
              </w:rPr>
              <w:t>DATA SOLICITĂRII AVIZULUI</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33598DB" w14:textId="77777777" w:rsidR="00A6204E" w:rsidRPr="00C64821" w:rsidRDefault="00A6204E" w:rsidP="0070415B">
            <w:pPr>
              <w:rPr>
                <w:rFonts w:cs="Times New Roman"/>
                <w:b/>
                <w:iCs/>
                <w:sz w:val="8"/>
                <w:szCs w:val="8"/>
                <w:lang w:val="en-US"/>
              </w:rPr>
            </w:pPr>
          </w:p>
          <w:p w14:paraId="0A35D191" w14:textId="77777777" w:rsidR="00A6204E" w:rsidRPr="00C64821" w:rsidRDefault="00A6204E" w:rsidP="0070415B">
            <w:pPr>
              <w:rPr>
                <w:rFonts w:cs="Times New Roman"/>
                <w:b/>
                <w:iCs/>
                <w:lang w:val="en-US"/>
              </w:rPr>
            </w:pPr>
            <w:r w:rsidRPr="00C64821">
              <w:rPr>
                <w:rFonts w:cs="Times New Roman"/>
                <w:b/>
                <w:iCs/>
                <w:lang w:val="en-US"/>
              </w:rPr>
              <w:t>DATA OBȚINERII AVIZULUI</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4DB57081" w14:textId="77777777" w:rsidR="00A6204E" w:rsidRPr="00C64821" w:rsidRDefault="00A6204E" w:rsidP="0070415B">
            <w:pPr>
              <w:rPr>
                <w:rFonts w:cs="Times New Roman"/>
                <w:b/>
                <w:iCs/>
                <w:lang w:val="en-US"/>
              </w:rPr>
            </w:pPr>
            <w:r w:rsidRPr="00C64821">
              <w:rPr>
                <w:rFonts w:cs="Times New Roman"/>
                <w:b/>
                <w:iCs/>
                <w:lang w:val="en-US"/>
              </w:rPr>
              <w:t>SEMNĂTURA</w:t>
            </w:r>
          </w:p>
          <w:p w14:paraId="44A9F3FB" w14:textId="77777777" w:rsidR="00A6204E" w:rsidRPr="00C64821" w:rsidRDefault="00A6204E" w:rsidP="0070415B">
            <w:pPr>
              <w:rPr>
                <w:rFonts w:cs="Times New Roman"/>
                <w:b/>
                <w:iCs/>
                <w:lang w:val="en-US"/>
              </w:rPr>
            </w:pPr>
          </w:p>
        </w:tc>
      </w:tr>
      <w:tr w:rsidR="00A6204E" w:rsidRPr="00C64821" w14:paraId="1165DB49" w14:textId="77777777" w:rsidTr="0070415B">
        <w:trPr>
          <w:trHeight w:val="794"/>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08C527" w14:textId="77777777" w:rsidR="00A6204E" w:rsidRPr="00C64821" w:rsidRDefault="00A6204E" w:rsidP="0070415B">
            <w:pPr>
              <w:suppressAutoHyphens/>
              <w:autoSpaceDN w:val="0"/>
              <w:spacing w:after="120" w:line="360" w:lineRule="auto"/>
              <w:textAlignment w:val="baseline"/>
              <w:rPr>
                <w:rFonts w:eastAsia="Times New Roman" w:cs="Times New Roman"/>
                <w:b/>
                <w:bCs/>
                <w:kern w:val="3"/>
                <w:sz w:val="20"/>
                <w:szCs w:val="20"/>
                <w:lang w:val="it-IT"/>
              </w:rPr>
            </w:pPr>
          </w:p>
          <w:p w14:paraId="0A802EB4" w14:textId="77777777" w:rsidR="00A6204E" w:rsidRPr="00C64821" w:rsidRDefault="00A6204E" w:rsidP="0070415B">
            <w:pPr>
              <w:suppressAutoHyphens/>
              <w:autoSpaceDN w:val="0"/>
              <w:spacing w:after="120" w:line="360" w:lineRule="auto"/>
              <w:textAlignment w:val="baseline"/>
              <w:rPr>
                <w:rFonts w:eastAsia="Times New Roman" w:cs="Times New Roman"/>
                <w:b/>
                <w:bCs/>
                <w:kern w:val="3"/>
                <w:sz w:val="20"/>
                <w:szCs w:val="20"/>
                <w:lang w:val="it-IT"/>
              </w:rPr>
            </w:pPr>
            <w:r w:rsidRPr="00C64821">
              <w:rPr>
                <w:rFonts w:eastAsia="Times New Roman" w:cs="Times New Roman"/>
                <w:b/>
                <w:bCs/>
                <w:kern w:val="3"/>
                <w:sz w:val="20"/>
                <w:szCs w:val="20"/>
                <w:lang w:val="it-IT"/>
              </w:rPr>
              <w:t>DIRECȚIA FARMACEUTICĂ ȘI DISPOZITIVE MEDICALE</w:t>
            </w:r>
          </w:p>
          <w:p w14:paraId="728C7871" w14:textId="77777777" w:rsidR="00A6204E" w:rsidRPr="00C64821" w:rsidRDefault="00A6204E" w:rsidP="0070415B">
            <w:pPr>
              <w:suppressAutoHyphens/>
              <w:autoSpaceDN w:val="0"/>
              <w:spacing w:after="120" w:line="360" w:lineRule="auto"/>
              <w:textAlignment w:val="baseline"/>
              <w:rPr>
                <w:rFonts w:eastAsia="Times New Roman" w:cs="Times New Roman"/>
                <w:bCs/>
                <w:kern w:val="3"/>
                <w:sz w:val="20"/>
                <w:szCs w:val="20"/>
                <w:lang w:val="it-IT"/>
              </w:rPr>
            </w:pPr>
            <w:r w:rsidRPr="00C64821">
              <w:rPr>
                <w:rFonts w:eastAsia="Times New Roman" w:cs="Times New Roman"/>
                <w:bCs/>
                <w:kern w:val="3"/>
                <w:sz w:val="20"/>
                <w:szCs w:val="20"/>
              </w:rPr>
              <w:t>Director</w:t>
            </w:r>
            <w:r w:rsidRPr="00C64821">
              <w:rPr>
                <w:rFonts w:eastAsia="Times New Roman" w:cs="Times New Roman"/>
                <w:bCs/>
                <w:kern w:val="3"/>
                <w:sz w:val="20"/>
                <w:szCs w:val="20"/>
                <w:lang w:val="it-IT"/>
              </w:rPr>
              <w:t>,</w:t>
            </w:r>
          </w:p>
          <w:p w14:paraId="11F58B14" w14:textId="77777777" w:rsidR="00A6204E" w:rsidRPr="00C64821" w:rsidRDefault="00A6204E" w:rsidP="0070415B">
            <w:pPr>
              <w:suppressAutoHyphens/>
              <w:autoSpaceDN w:val="0"/>
              <w:spacing w:after="120" w:line="360" w:lineRule="auto"/>
              <w:textAlignment w:val="baseline"/>
              <w:rPr>
                <w:rFonts w:eastAsia="Times New Roman" w:cs="Times New Roman"/>
                <w:bCs/>
                <w:kern w:val="3"/>
                <w:sz w:val="20"/>
                <w:szCs w:val="20"/>
                <w:lang w:val="it-IT"/>
              </w:rPr>
            </w:pPr>
            <w:r w:rsidRPr="00C64821">
              <w:rPr>
                <w:rFonts w:eastAsia="Times New Roman" w:cs="Times New Roman"/>
                <w:bCs/>
                <w:kern w:val="3"/>
                <w:sz w:val="20"/>
                <w:szCs w:val="20"/>
                <w:lang w:val="it-IT"/>
              </w:rPr>
              <w:t>Monica NEGOVAN</w:t>
            </w:r>
          </w:p>
          <w:p w14:paraId="13E533D8" w14:textId="77777777" w:rsidR="00A6204E" w:rsidRPr="00C64821" w:rsidRDefault="00A6204E" w:rsidP="0070415B">
            <w:pPr>
              <w:suppressAutoHyphens/>
              <w:autoSpaceDN w:val="0"/>
              <w:spacing w:after="120" w:line="360" w:lineRule="auto"/>
              <w:textAlignment w:val="baseline"/>
              <w:rPr>
                <w:rFonts w:eastAsia="Times New Roman" w:cs="Times New Roman"/>
                <w:bCs/>
                <w:kern w:val="3"/>
                <w:sz w:val="20"/>
                <w:szCs w:val="20"/>
                <w:lang w:val="it-IT"/>
              </w:rPr>
            </w:pPr>
            <w:r w:rsidRPr="00C64821">
              <w:rPr>
                <w:rFonts w:eastAsia="Times New Roman" w:cs="Times New Roman"/>
                <w:bCs/>
                <w:kern w:val="3"/>
                <w:sz w:val="20"/>
                <w:szCs w:val="20"/>
                <w:lang w:val="it-IT"/>
              </w:rPr>
              <w:t>Șef Serviciu prețuri și politica medicamentului</w:t>
            </w:r>
          </w:p>
          <w:p w14:paraId="5B029413" w14:textId="77777777" w:rsidR="00A6204E" w:rsidRPr="00C64821" w:rsidRDefault="00A6204E" w:rsidP="0070415B">
            <w:pPr>
              <w:suppressAutoHyphens/>
              <w:autoSpaceDN w:val="0"/>
              <w:spacing w:after="120" w:line="360" w:lineRule="auto"/>
              <w:textAlignment w:val="baseline"/>
              <w:rPr>
                <w:rFonts w:cs="Times New Roman"/>
                <w:bCs/>
                <w:iCs/>
              </w:rPr>
            </w:pPr>
            <w:r w:rsidRPr="00C64821">
              <w:rPr>
                <w:rFonts w:eastAsia="Times New Roman" w:cs="Times New Roman"/>
                <w:bCs/>
                <w:kern w:val="3"/>
                <w:sz w:val="20"/>
                <w:szCs w:val="20"/>
                <w:lang w:val="it-IT"/>
              </w:rPr>
              <w:t>Bogdan PREDESCU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775FF" w14:textId="77777777" w:rsidR="00A6204E" w:rsidRPr="00C64821" w:rsidRDefault="00A6204E" w:rsidP="0070415B">
            <w:pPr>
              <w:rPr>
                <w:rFonts w:cs="Times New Roman"/>
                <w:iCs/>
                <w:lang w:val="it-IT"/>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669FE" w14:textId="77777777" w:rsidR="00A6204E" w:rsidRPr="00C64821" w:rsidRDefault="00A6204E" w:rsidP="0070415B">
            <w:pPr>
              <w:rPr>
                <w:rFonts w:cs="Times New Roman"/>
                <w:iCs/>
                <w:lang w:val="it-IT"/>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CEB26" w14:textId="77777777" w:rsidR="00A6204E" w:rsidRPr="00C64821" w:rsidRDefault="00A6204E" w:rsidP="0070415B">
            <w:pPr>
              <w:rPr>
                <w:rFonts w:cs="Times New Roman"/>
                <w:iCs/>
                <w:lang w:val="it-IT"/>
              </w:rPr>
            </w:pPr>
          </w:p>
        </w:tc>
      </w:tr>
      <w:tr w:rsidR="00A6204E" w:rsidRPr="00C64821" w14:paraId="018822B3" w14:textId="77777777" w:rsidTr="0070415B">
        <w:trPr>
          <w:trHeight w:val="769"/>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B9A4821" w14:textId="77777777" w:rsidR="00A6204E" w:rsidRPr="00C64821" w:rsidRDefault="00A6204E" w:rsidP="0070415B">
            <w:pPr>
              <w:rPr>
                <w:rFonts w:cs="Times New Roman"/>
                <w:b/>
                <w:bCs/>
                <w:iCs/>
                <w:sz w:val="10"/>
                <w:szCs w:val="10"/>
                <w:lang w:val="it-IT"/>
              </w:rPr>
            </w:pPr>
          </w:p>
          <w:p w14:paraId="38CDCDD7" w14:textId="77777777" w:rsidR="00A6204E" w:rsidRPr="00C64821" w:rsidRDefault="00A6204E" w:rsidP="0070415B">
            <w:pPr>
              <w:rPr>
                <w:rFonts w:cs="Times New Roman"/>
                <w:b/>
                <w:bCs/>
                <w:iCs/>
                <w:lang w:val="en-US"/>
              </w:rPr>
            </w:pPr>
            <w:r w:rsidRPr="00C64821">
              <w:rPr>
                <w:rFonts w:cs="Times New Roman"/>
                <w:b/>
                <w:bCs/>
                <w:iCs/>
                <w:lang w:val="en-US"/>
              </w:rPr>
              <w:t>STRUCTURI AVIZATOARE</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4A5E7F41" w14:textId="77777777" w:rsidR="00A6204E" w:rsidRPr="00C64821" w:rsidRDefault="00A6204E" w:rsidP="0070415B">
            <w:pPr>
              <w:rPr>
                <w:rFonts w:cs="Times New Roman"/>
                <w:iCs/>
                <w:lang w:val="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2644CBC3" w14:textId="77777777" w:rsidR="00A6204E" w:rsidRPr="00C64821" w:rsidRDefault="00A6204E" w:rsidP="0070415B">
            <w:pPr>
              <w:rPr>
                <w:rFonts w:cs="Times New Roman"/>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849C7F0" w14:textId="77777777" w:rsidR="00A6204E" w:rsidRPr="00C64821" w:rsidRDefault="00A6204E" w:rsidP="0070415B">
            <w:pPr>
              <w:rPr>
                <w:rFonts w:cs="Times New Roman"/>
                <w:iCs/>
                <w:lang w:val="en-US"/>
              </w:rPr>
            </w:pPr>
          </w:p>
        </w:tc>
      </w:tr>
      <w:tr w:rsidR="00A6204E" w:rsidRPr="00C64821" w14:paraId="0D961A0A" w14:textId="77777777" w:rsidTr="0070415B">
        <w:trPr>
          <w:trHeight w:val="1712"/>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A7DEB4" w14:textId="77777777" w:rsidR="00A6204E" w:rsidRPr="00C64821" w:rsidRDefault="00A6204E" w:rsidP="0070415B">
            <w:pPr>
              <w:rPr>
                <w:rFonts w:cs="Times New Roman"/>
                <w:b/>
                <w:bCs/>
                <w:iCs/>
                <w:lang w:val="en-US"/>
              </w:rPr>
            </w:pPr>
            <w:r w:rsidRPr="00C64821">
              <w:rPr>
                <w:rFonts w:cs="Times New Roman"/>
                <w:b/>
                <w:bCs/>
                <w:iCs/>
                <w:lang w:val="en-US"/>
              </w:rPr>
              <w:t>DIRECȚIA GENERALĂ JURIDICĂ</w:t>
            </w:r>
          </w:p>
          <w:p w14:paraId="691789A3" w14:textId="77777777" w:rsidR="00A6204E" w:rsidRPr="00C64821" w:rsidRDefault="00A6204E" w:rsidP="0070415B">
            <w:pPr>
              <w:rPr>
                <w:rFonts w:cs="Times New Roman"/>
                <w:bCs/>
                <w:iCs/>
                <w:lang w:val="en-US"/>
              </w:rPr>
            </w:pPr>
            <w:r w:rsidRPr="00C64821">
              <w:rPr>
                <w:rFonts w:cs="Times New Roman"/>
                <w:bCs/>
                <w:iCs/>
                <w:lang w:val="en-US"/>
              </w:rPr>
              <w:t>Director General,</w:t>
            </w:r>
          </w:p>
          <w:p w14:paraId="47082D3F" w14:textId="77777777" w:rsidR="00A6204E" w:rsidRPr="00C64821" w:rsidRDefault="00A6204E" w:rsidP="0070415B">
            <w:pPr>
              <w:rPr>
                <w:rFonts w:cs="Times New Roman"/>
                <w:bCs/>
                <w:iCs/>
              </w:rPr>
            </w:pPr>
            <w:r w:rsidRPr="00C64821">
              <w:rPr>
                <w:rFonts w:cs="Times New Roman"/>
                <w:bCs/>
                <w:iCs/>
                <w:lang w:val="it-IT"/>
              </w:rPr>
              <w:t>Ionu</w:t>
            </w:r>
            <w:r w:rsidRPr="00C64821">
              <w:rPr>
                <w:rFonts w:cs="Times New Roman"/>
                <w:bCs/>
                <w:iCs/>
              </w:rPr>
              <w:t>ț Sebastian IAVOR</w:t>
            </w:r>
          </w:p>
          <w:p w14:paraId="1FBCAD78" w14:textId="77777777" w:rsidR="00A6204E" w:rsidRPr="00C64821" w:rsidRDefault="00A6204E" w:rsidP="0070415B">
            <w:pPr>
              <w:rPr>
                <w:rFonts w:cs="Times New Roman"/>
                <w:b/>
                <w:bCs/>
                <w:iCs/>
                <w:lang w:val="it-IT"/>
              </w:rPr>
            </w:pPr>
            <w:r w:rsidRPr="00C64821">
              <w:rPr>
                <w:rFonts w:cs="Times New Roman"/>
                <w:b/>
                <w:bCs/>
                <w:iCs/>
                <w:lang w:val="it-IT"/>
              </w:rPr>
              <w:t>Serviciul avizare acte normative</w:t>
            </w:r>
          </w:p>
          <w:p w14:paraId="2457976F" w14:textId="77777777" w:rsidR="00A6204E" w:rsidRPr="00C64821" w:rsidRDefault="00A6204E" w:rsidP="0070415B">
            <w:pPr>
              <w:rPr>
                <w:rFonts w:cs="Times New Roman"/>
                <w:bCs/>
                <w:iCs/>
                <w:lang w:val="it-IT"/>
              </w:rPr>
            </w:pPr>
            <w:r w:rsidRPr="00C64821">
              <w:rPr>
                <w:rFonts w:cs="Times New Roman"/>
                <w:bCs/>
                <w:iCs/>
                <w:lang w:val="it-IT"/>
              </w:rPr>
              <w:t>Dana Constanța EFTIMIE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931B3" w14:textId="77777777" w:rsidR="00A6204E" w:rsidRPr="00C64821" w:rsidRDefault="00A6204E" w:rsidP="0070415B">
            <w:pPr>
              <w:rPr>
                <w:rFonts w:cs="Times New Roman"/>
                <w:iCs/>
                <w:lang w:val="it-IT"/>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47898" w14:textId="77777777" w:rsidR="00A6204E" w:rsidRPr="00C64821" w:rsidRDefault="00A6204E" w:rsidP="0070415B">
            <w:pPr>
              <w:rPr>
                <w:rFonts w:cs="Times New Roman"/>
                <w:iCs/>
                <w:lang w:val="it-IT"/>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232D86" w14:textId="77777777" w:rsidR="00A6204E" w:rsidRPr="00C64821" w:rsidRDefault="00A6204E" w:rsidP="0070415B">
            <w:pPr>
              <w:rPr>
                <w:rFonts w:cs="Times New Roman"/>
                <w:iCs/>
                <w:lang w:val="it-IT"/>
              </w:rPr>
            </w:pPr>
          </w:p>
        </w:tc>
      </w:tr>
      <w:tr w:rsidR="00A6204E" w:rsidRPr="00C64821" w14:paraId="55C7E05E" w14:textId="77777777" w:rsidTr="0070415B">
        <w:trPr>
          <w:trHeight w:val="717"/>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1B97D" w14:textId="3721EB11" w:rsidR="00A6204E" w:rsidRPr="00C64821" w:rsidRDefault="00A6204E" w:rsidP="0070415B">
            <w:pPr>
              <w:rPr>
                <w:rFonts w:cs="Times New Roman"/>
                <w:b/>
                <w:bCs/>
                <w:iCs/>
                <w:lang w:val="en-US"/>
              </w:rPr>
            </w:pPr>
            <w:r w:rsidRPr="00C64821">
              <w:rPr>
                <w:rFonts w:cs="Times New Roman"/>
                <w:b/>
                <w:bCs/>
                <w:iCs/>
                <w:lang w:val="en-US"/>
              </w:rPr>
              <w:t>SECRETAR GENERAL</w:t>
            </w:r>
            <w:r w:rsidR="00455FC8">
              <w:rPr>
                <w:rFonts w:cs="Times New Roman"/>
                <w:b/>
                <w:bCs/>
                <w:iCs/>
                <w:lang w:val="en-US"/>
              </w:rPr>
              <w:t xml:space="preserve"> </w:t>
            </w:r>
          </w:p>
          <w:p w14:paraId="6FE5D1AA" w14:textId="77777777" w:rsidR="00A6204E" w:rsidRPr="00C64821" w:rsidRDefault="00A6204E" w:rsidP="0070415B">
            <w:pPr>
              <w:rPr>
                <w:rFonts w:cs="Times New Roman"/>
                <w:bCs/>
                <w:iCs/>
                <w:lang w:val="en-US"/>
              </w:rPr>
            </w:pPr>
            <w:r w:rsidRPr="00C64821">
              <w:rPr>
                <w:rFonts w:cs="Times New Roman"/>
                <w:bCs/>
                <w:iCs/>
                <w:lang w:val="en-US"/>
              </w:rPr>
              <w:t>Dănuț Cristian POPA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A95E1E" w14:textId="77777777" w:rsidR="00A6204E" w:rsidRPr="00C64821" w:rsidRDefault="00A6204E" w:rsidP="0070415B">
            <w:pPr>
              <w:rPr>
                <w:rFonts w:cs="Times New Roman"/>
                <w:iCs/>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8C8C60" w14:textId="77777777" w:rsidR="00A6204E" w:rsidRPr="00C64821" w:rsidRDefault="00A6204E" w:rsidP="0070415B">
            <w:pPr>
              <w:rPr>
                <w:rFonts w:cs="Times New Roman"/>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F212CC" w14:textId="77777777" w:rsidR="00A6204E" w:rsidRPr="00C64821" w:rsidRDefault="00A6204E" w:rsidP="0070415B">
            <w:pPr>
              <w:rPr>
                <w:rFonts w:cs="Times New Roman"/>
                <w:iCs/>
                <w:lang w:val="en-US"/>
              </w:rPr>
            </w:pPr>
          </w:p>
        </w:tc>
      </w:tr>
    </w:tbl>
    <w:p w14:paraId="6BAE5570" w14:textId="77777777" w:rsidR="009D4894" w:rsidRPr="00543976" w:rsidRDefault="009D4894"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63A9196E" w14:textId="77777777" w:rsidR="00F43275" w:rsidRPr="00543976" w:rsidRDefault="00F43275"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44AC49F0" w14:textId="77777777" w:rsidR="00F43275" w:rsidRPr="00543976" w:rsidRDefault="00F43275"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4A28D0B2" w14:textId="77777777" w:rsidR="0083330A" w:rsidRPr="00543976" w:rsidRDefault="0083330A"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sectPr w:rsidR="0083330A" w:rsidRPr="00543976" w:rsidSect="008C2D71">
      <w:footerReference w:type="even" r:id="rId9"/>
      <w:pgSz w:w="11906" w:h="16838"/>
      <w:pgMar w:top="90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191C" w14:textId="77777777" w:rsidR="00663B66" w:rsidRDefault="00663B66" w:rsidP="001210D5">
      <w:pPr>
        <w:spacing w:after="0" w:line="240" w:lineRule="auto"/>
      </w:pPr>
      <w:r>
        <w:separator/>
      </w:r>
    </w:p>
  </w:endnote>
  <w:endnote w:type="continuationSeparator" w:id="0">
    <w:p w14:paraId="3F2F208B" w14:textId="77777777" w:rsidR="00663B66" w:rsidRDefault="00663B66" w:rsidP="0012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B9B1" w14:textId="31D79E09" w:rsidR="001210D5" w:rsidRDefault="00B370B0">
    <w:pPr>
      <w:pStyle w:val="Footer"/>
    </w:pPr>
    <w:r>
      <w:t>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4BBAA" w14:textId="77777777" w:rsidR="00663B66" w:rsidRDefault="00663B66" w:rsidP="001210D5">
      <w:pPr>
        <w:spacing w:after="0" w:line="240" w:lineRule="auto"/>
      </w:pPr>
      <w:r>
        <w:separator/>
      </w:r>
    </w:p>
  </w:footnote>
  <w:footnote w:type="continuationSeparator" w:id="0">
    <w:p w14:paraId="1FD62D91" w14:textId="77777777" w:rsidR="00663B66" w:rsidRDefault="00663B66" w:rsidP="00121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D62"/>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50C55"/>
    <w:multiLevelType w:val="hybridMultilevel"/>
    <w:tmpl w:val="E3885B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55EAA"/>
    <w:multiLevelType w:val="hybridMultilevel"/>
    <w:tmpl w:val="5AFC097A"/>
    <w:lvl w:ilvl="0" w:tplc="8CD8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7DC5"/>
    <w:multiLevelType w:val="hybridMultilevel"/>
    <w:tmpl w:val="749E3F66"/>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E4438A"/>
    <w:multiLevelType w:val="hybridMultilevel"/>
    <w:tmpl w:val="344468C4"/>
    <w:lvl w:ilvl="0" w:tplc="B46C184A">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0C8D1F41"/>
    <w:multiLevelType w:val="hybridMultilevel"/>
    <w:tmpl w:val="2BA6CDA0"/>
    <w:lvl w:ilvl="0" w:tplc="3056B85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C312A7"/>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543A6"/>
    <w:multiLevelType w:val="hybridMultilevel"/>
    <w:tmpl w:val="2046A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81E8D"/>
    <w:multiLevelType w:val="hybridMultilevel"/>
    <w:tmpl w:val="6FDA753C"/>
    <w:lvl w:ilvl="0" w:tplc="EEEEC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C0C3F"/>
    <w:multiLevelType w:val="hybridMultilevel"/>
    <w:tmpl w:val="6178D72A"/>
    <w:lvl w:ilvl="0" w:tplc="F5BA60F0">
      <w:start w:val="1"/>
      <w:numFmt w:val="decimal"/>
      <w:lvlText w:val="(%1)"/>
      <w:lvlJc w:val="left"/>
      <w:pPr>
        <w:ind w:left="630" w:hanging="360"/>
      </w:pPr>
      <w:rPr>
        <w:rFonts w:hint="default"/>
        <w:color w:val="000000" w:themeColor="text1"/>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2" w15:restartNumberingAfterBreak="0">
    <w:nsid w:val="17BA739D"/>
    <w:multiLevelType w:val="hybridMultilevel"/>
    <w:tmpl w:val="0A466ACA"/>
    <w:lvl w:ilvl="0" w:tplc="EB3AB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A3DFA"/>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963BE7"/>
    <w:multiLevelType w:val="hybridMultilevel"/>
    <w:tmpl w:val="34784FCC"/>
    <w:lvl w:ilvl="0" w:tplc="FFF4E8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F7010"/>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62036E"/>
    <w:multiLevelType w:val="hybridMultilevel"/>
    <w:tmpl w:val="A21E02B6"/>
    <w:lvl w:ilvl="0" w:tplc="2B4082E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36B03C9"/>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6C5574"/>
    <w:multiLevelType w:val="hybridMultilevel"/>
    <w:tmpl w:val="F8C2F356"/>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B004D48"/>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6722FA"/>
    <w:multiLevelType w:val="hybridMultilevel"/>
    <w:tmpl w:val="2C4CB428"/>
    <w:lvl w:ilvl="0" w:tplc="BBB004F2">
      <w:start w:val="1"/>
      <w:numFmt w:val="lowerRoman"/>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AC49B0"/>
    <w:multiLevelType w:val="hybridMultilevel"/>
    <w:tmpl w:val="C79E704C"/>
    <w:lvl w:ilvl="0" w:tplc="DDD0F9E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F7283"/>
    <w:multiLevelType w:val="hybridMultilevel"/>
    <w:tmpl w:val="73CAA28E"/>
    <w:lvl w:ilvl="0" w:tplc="97CC1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B2EC3"/>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8605B7"/>
    <w:multiLevelType w:val="hybridMultilevel"/>
    <w:tmpl w:val="73505372"/>
    <w:lvl w:ilvl="0" w:tplc="BBB004F2">
      <w:start w:val="1"/>
      <w:numFmt w:val="lowerRoman"/>
      <w:lvlText w:val="(%1)"/>
      <w:lvlJc w:val="left"/>
      <w:pPr>
        <w:ind w:left="720" w:hanging="720"/>
      </w:pPr>
      <w:rPr>
        <w:rFonts w:hint="default"/>
        <w:b w:val="0"/>
        <w:bCs w:val="0"/>
        <w:sz w:val="24"/>
        <w:szCs w:val="24"/>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25" w15:restartNumberingAfterBreak="0">
    <w:nsid w:val="35052D09"/>
    <w:multiLevelType w:val="hybridMultilevel"/>
    <w:tmpl w:val="063682D4"/>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50676CB"/>
    <w:multiLevelType w:val="hybridMultilevel"/>
    <w:tmpl w:val="F8C2F35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881624"/>
    <w:multiLevelType w:val="hybridMultilevel"/>
    <w:tmpl w:val="1DD62032"/>
    <w:lvl w:ilvl="0" w:tplc="CD723712">
      <w:start w:val="8"/>
      <w:numFmt w:val="bullet"/>
      <w:lvlText w:val="-"/>
      <w:lvlJc w:val="left"/>
      <w:pPr>
        <w:ind w:left="828" w:hanging="360"/>
      </w:pPr>
      <w:rPr>
        <w:rFonts w:ascii="Calibri" w:eastAsia="Times New Roman" w:hAnsi="Calibri" w:cs="Calibri" w:hint="default"/>
        <w:b/>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8"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66A94"/>
    <w:multiLevelType w:val="hybridMultilevel"/>
    <w:tmpl w:val="D4DA4758"/>
    <w:lvl w:ilvl="0" w:tplc="2C80B0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0CD7E21"/>
    <w:multiLevelType w:val="hybridMultilevel"/>
    <w:tmpl w:val="4A6E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82C01"/>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9C13C2"/>
    <w:multiLevelType w:val="hybridMultilevel"/>
    <w:tmpl w:val="0400B254"/>
    <w:lvl w:ilvl="0" w:tplc="F4E0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C00976"/>
    <w:multiLevelType w:val="hybridMultilevel"/>
    <w:tmpl w:val="F9E0C4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60D8F"/>
    <w:multiLevelType w:val="hybridMultilevel"/>
    <w:tmpl w:val="F42013E4"/>
    <w:lvl w:ilvl="0" w:tplc="3AA654F0">
      <w:start w:val="1"/>
      <w:numFmt w:val="low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07E0EF4"/>
    <w:multiLevelType w:val="hybridMultilevel"/>
    <w:tmpl w:val="A21E02B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537374"/>
    <w:multiLevelType w:val="hybridMultilevel"/>
    <w:tmpl w:val="2C66C0D6"/>
    <w:lvl w:ilvl="0" w:tplc="76F414D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02D76"/>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F364ED"/>
    <w:multiLevelType w:val="hybridMultilevel"/>
    <w:tmpl w:val="12140BCE"/>
    <w:lvl w:ilvl="0" w:tplc="40B6D67C">
      <w:start w:val="7"/>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E93048"/>
    <w:multiLevelType w:val="hybridMultilevel"/>
    <w:tmpl w:val="365E1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FB3763"/>
    <w:multiLevelType w:val="hybridMultilevel"/>
    <w:tmpl w:val="C9A2D120"/>
    <w:lvl w:ilvl="0" w:tplc="2AFE9DA2">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05E2B"/>
    <w:multiLevelType w:val="hybridMultilevel"/>
    <w:tmpl w:val="2BA6CD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227C27"/>
    <w:multiLevelType w:val="hybridMultilevel"/>
    <w:tmpl w:val="6BF6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206F"/>
    <w:multiLevelType w:val="hybridMultilevel"/>
    <w:tmpl w:val="B1629978"/>
    <w:lvl w:ilvl="0" w:tplc="D3F88F5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5" w15:restartNumberingAfterBreak="0">
    <w:nsid w:val="7973062C"/>
    <w:multiLevelType w:val="hybridMultilevel"/>
    <w:tmpl w:val="02EC5C46"/>
    <w:lvl w:ilvl="0" w:tplc="BBB004F2">
      <w:start w:val="1"/>
      <w:numFmt w:val="lowerRoman"/>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B45AD6"/>
    <w:multiLevelType w:val="hybridMultilevel"/>
    <w:tmpl w:val="A494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6684D"/>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2598153">
    <w:abstractNumId w:val="10"/>
  </w:num>
  <w:num w:numId="2" w16cid:durableId="1647467382">
    <w:abstractNumId w:val="1"/>
  </w:num>
  <w:num w:numId="3" w16cid:durableId="1528256664">
    <w:abstractNumId w:val="5"/>
  </w:num>
  <w:num w:numId="4" w16cid:durableId="2068528754">
    <w:abstractNumId w:val="27"/>
  </w:num>
  <w:num w:numId="5" w16cid:durableId="560333548">
    <w:abstractNumId w:val="29"/>
  </w:num>
  <w:num w:numId="6" w16cid:durableId="965937645">
    <w:abstractNumId w:val="14"/>
  </w:num>
  <w:num w:numId="7" w16cid:durableId="977225841">
    <w:abstractNumId w:val="12"/>
  </w:num>
  <w:num w:numId="8" w16cid:durableId="1378818717">
    <w:abstractNumId w:val="41"/>
  </w:num>
  <w:num w:numId="9" w16cid:durableId="1352532343">
    <w:abstractNumId w:val="21"/>
  </w:num>
  <w:num w:numId="10" w16cid:durableId="299917208">
    <w:abstractNumId w:val="22"/>
  </w:num>
  <w:num w:numId="11" w16cid:durableId="8069203">
    <w:abstractNumId w:val="43"/>
  </w:num>
  <w:num w:numId="12" w16cid:durableId="973562047">
    <w:abstractNumId w:val="30"/>
  </w:num>
  <w:num w:numId="13" w16cid:durableId="240144898">
    <w:abstractNumId w:val="46"/>
  </w:num>
  <w:num w:numId="14" w16cid:durableId="574630449">
    <w:abstractNumId w:val="32"/>
  </w:num>
  <w:num w:numId="15" w16cid:durableId="676537098">
    <w:abstractNumId w:val="8"/>
  </w:num>
  <w:num w:numId="16" w16cid:durableId="860436843">
    <w:abstractNumId w:val="36"/>
  </w:num>
  <w:num w:numId="17" w16cid:durableId="932519985">
    <w:abstractNumId w:val="33"/>
  </w:num>
  <w:num w:numId="18" w16cid:durableId="818958576">
    <w:abstractNumId w:val="3"/>
  </w:num>
  <w:num w:numId="19" w16cid:durableId="694619640">
    <w:abstractNumId w:val="28"/>
  </w:num>
  <w:num w:numId="20" w16cid:durableId="1338269158">
    <w:abstractNumId w:val="39"/>
  </w:num>
  <w:num w:numId="21" w16cid:durableId="1536773369">
    <w:abstractNumId w:val="40"/>
  </w:num>
  <w:num w:numId="22" w16cid:durableId="1658415910">
    <w:abstractNumId w:val="2"/>
  </w:num>
  <w:num w:numId="23" w16cid:durableId="393504974">
    <w:abstractNumId w:val="6"/>
  </w:num>
  <w:num w:numId="24" w16cid:durableId="323900638">
    <w:abstractNumId w:val="19"/>
  </w:num>
  <w:num w:numId="25" w16cid:durableId="2044136327">
    <w:abstractNumId w:val="9"/>
  </w:num>
  <w:num w:numId="26" w16cid:durableId="232814194">
    <w:abstractNumId w:val="4"/>
  </w:num>
  <w:num w:numId="27" w16cid:durableId="1801416701">
    <w:abstractNumId w:val="15"/>
  </w:num>
  <w:num w:numId="28" w16cid:durableId="567109621">
    <w:abstractNumId w:val="47"/>
  </w:num>
  <w:num w:numId="29" w16cid:durableId="198475240">
    <w:abstractNumId w:val="18"/>
  </w:num>
  <w:num w:numId="30" w16cid:durableId="339359216">
    <w:abstractNumId w:val="26"/>
  </w:num>
  <w:num w:numId="31" w16cid:durableId="1358385995">
    <w:abstractNumId w:val="13"/>
  </w:num>
  <w:num w:numId="32" w16cid:durableId="101344366">
    <w:abstractNumId w:val="25"/>
  </w:num>
  <w:num w:numId="33" w16cid:durableId="66533472">
    <w:abstractNumId w:val="44"/>
  </w:num>
  <w:num w:numId="34" w16cid:durableId="1135292519">
    <w:abstractNumId w:val="11"/>
  </w:num>
  <w:num w:numId="35" w16cid:durableId="339086110">
    <w:abstractNumId w:val="34"/>
  </w:num>
  <w:num w:numId="36" w16cid:durableId="1397391065">
    <w:abstractNumId w:val="24"/>
  </w:num>
  <w:num w:numId="37" w16cid:durableId="240913672">
    <w:abstractNumId w:val="16"/>
  </w:num>
  <w:num w:numId="38" w16cid:durableId="1738700400">
    <w:abstractNumId w:val="35"/>
  </w:num>
  <w:num w:numId="39" w16cid:durableId="1534610510">
    <w:abstractNumId w:val="17"/>
  </w:num>
  <w:num w:numId="40" w16cid:durableId="872495309">
    <w:abstractNumId w:val="37"/>
  </w:num>
  <w:num w:numId="41" w16cid:durableId="579368314">
    <w:abstractNumId w:val="20"/>
  </w:num>
  <w:num w:numId="42" w16cid:durableId="729773036">
    <w:abstractNumId w:val="45"/>
  </w:num>
  <w:num w:numId="43" w16cid:durableId="791553045">
    <w:abstractNumId w:val="23"/>
  </w:num>
  <w:num w:numId="44" w16cid:durableId="1381634369">
    <w:abstractNumId w:val="7"/>
  </w:num>
  <w:num w:numId="45" w16cid:durableId="1290744046">
    <w:abstractNumId w:val="31"/>
  </w:num>
  <w:num w:numId="46" w16cid:durableId="1475103407">
    <w:abstractNumId w:val="42"/>
  </w:num>
  <w:num w:numId="47" w16cid:durableId="1919090826">
    <w:abstractNumId w:val="38"/>
  </w:num>
  <w:num w:numId="48" w16cid:durableId="199603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78"/>
    <w:rsid w:val="00000125"/>
    <w:rsid w:val="00000960"/>
    <w:rsid w:val="00001466"/>
    <w:rsid w:val="000047C7"/>
    <w:rsid w:val="00013721"/>
    <w:rsid w:val="00022D22"/>
    <w:rsid w:val="00023F0E"/>
    <w:rsid w:val="00024432"/>
    <w:rsid w:val="000255E9"/>
    <w:rsid w:val="00026680"/>
    <w:rsid w:val="000269A2"/>
    <w:rsid w:val="0002783D"/>
    <w:rsid w:val="00030404"/>
    <w:rsid w:val="000332A0"/>
    <w:rsid w:val="00033F9C"/>
    <w:rsid w:val="00035033"/>
    <w:rsid w:val="000409A3"/>
    <w:rsid w:val="00040B06"/>
    <w:rsid w:val="0004382B"/>
    <w:rsid w:val="00043C0D"/>
    <w:rsid w:val="00045DDE"/>
    <w:rsid w:val="00047090"/>
    <w:rsid w:val="000513C9"/>
    <w:rsid w:val="000578CB"/>
    <w:rsid w:val="00060DC4"/>
    <w:rsid w:val="00062767"/>
    <w:rsid w:val="00066B23"/>
    <w:rsid w:val="000675B5"/>
    <w:rsid w:val="0007105A"/>
    <w:rsid w:val="00071248"/>
    <w:rsid w:val="00072E0B"/>
    <w:rsid w:val="00074218"/>
    <w:rsid w:val="000802C1"/>
    <w:rsid w:val="000846C6"/>
    <w:rsid w:val="000856D6"/>
    <w:rsid w:val="000869D2"/>
    <w:rsid w:val="0009106F"/>
    <w:rsid w:val="00091A3F"/>
    <w:rsid w:val="0009472C"/>
    <w:rsid w:val="000A17F7"/>
    <w:rsid w:val="000A2228"/>
    <w:rsid w:val="000A48BD"/>
    <w:rsid w:val="000A7CB7"/>
    <w:rsid w:val="000B3B75"/>
    <w:rsid w:val="000C0EF8"/>
    <w:rsid w:val="000C36B5"/>
    <w:rsid w:val="000C4C84"/>
    <w:rsid w:val="000D170E"/>
    <w:rsid w:val="000D2987"/>
    <w:rsid w:val="000D5CD3"/>
    <w:rsid w:val="000D79E3"/>
    <w:rsid w:val="000D7AAE"/>
    <w:rsid w:val="000F3004"/>
    <w:rsid w:val="000F3EF1"/>
    <w:rsid w:val="000F7629"/>
    <w:rsid w:val="00100254"/>
    <w:rsid w:val="001004D4"/>
    <w:rsid w:val="00101448"/>
    <w:rsid w:val="00103CBF"/>
    <w:rsid w:val="001045B6"/>
    <w:rsid w:val="00110D35"/>
    <w:rsid w:val="00111661"/>
    <w:rsid w:val="00111F6D"/>
    <w:rsid w:val="00112229"/>
    <w:rsid w:val="00112C03"/>
    <w:rsid w:val="001148D7"/>
    <w:rsid w:val="00115BB0"/>
    <w:rsid w:val="00115FCA"/>
    <w:rsid w:val="00116A8A"/>
    <w:rsid w:val="00120DFA"/>
    <w:rsid w:val="001210D5"/>
    <w:rsid w:val="00121ED1"/>
    <w:rsid w:val="001233FD"/>
    <w:rsid w:val="001238E7"/>
    <w:rsid w:val="00125A85"/>
    <w:rsid w:val="001336FF"/>
    <w:rsid w:val="00133C2C"/>
    <w:rsid w:val="00136AE5"/>
    <w:rsid w:val="00141123"/>
    <w:rsid w:val="001422C0"/>
    <w:rsid w:val="00143425"/>
    <w:rsid w:val="00143C43"/>
    <w:rsid w:val="001440B8"/>
    <w:rsid w:val="001455D6"/>
    <w:rsid w:val="00150B44"/>
    <w:rsid w:val="0015108B"/>
    <w:rsid w:val="001520C6"/>
    <w:rsid w:val="00153B09"/>
    <w:rsid w:val="00154204"/>
    <w:rsid w:val="00154EEE"/>
    <w:rsid w:val="00161A42"/>
    <w:rsid w:val="00162CE0"/>
    <w:rsid w:val="00162D5D"/>
    <w:rsid w:val="00164081"/>
    <w:rsid w:val="001713F3"/>
    <w:rsid w:val="00171543"/>
    <w:rsid w:val="0017162A"/>
    <w:rsid w:val="001723FC"/>
    <w:rsid w:val="00174071"/>
    <w:rsid w:val="00174226"/>
    <w:rsid w:val="0017543D"/>
    <w:rsid w:val="001759ED"/>
    <w:rsid w:val="00182BD1"/>
    <w:rsid w:val="00182ED2"/>
    <w:rsid w:val="00183E7D"/>
    <w:rsid w:val="00185807"/>
    <w:rsid w:val="00185DCB"/>
    <w:rsid w:val="00185E76"/>
    <w:rsid w:val="001871C8"/>
    <w:rsid w:val="001876C1"/>
    <w:rsid w:val="001966F2"/>
    <w:rsid w:val="00196E14"/>
    <w:rsid w:val="00197033"/>
    <w:rsid w:val="00197661"/>
    <w:rsid w:val="001A0DEA"/>
    <w:rsid w:val="001A70DB"/>
    <w:rsid w:val="001A75D2"/>
    <w:rsid w:val="001B0A5F"/>
    <w:rsid w:val="001B1AE7"/>
    <w:rsid w:val="001B56E8"/>
    <w:rsid w:val="001B6672"/>
    <w:rsid w:val="001C2B73"/>
    <w:rsid w:val="001C56B6"/>
    <w:rsid w:val="001C5791"/>
    <w:rsid w:val="001C6BD2"/>
    <w:rsid w:val="001D0D43"/>
    <w:rsid w:val="001D1EBA"/>
    <w:rsid w:val="001D1ED0"/>
    <w:rsid w:val="001D6CF9"/>
    <w:rsid w:val="001E250B"/>
    <w:rsid w:val="001E40BA"/>
    <w:rsid w:val="001F0237"/>
    <w:rsid w:val="001F0EB6"/>
    <w:rsid w:val="001F1EFE"/>
    <w:rsid w:val="001F36B7"/>
    <w:rsid w:val="001F5483"/>
    <w:rsid w:val="001F5E17"/>
    <w:rsid w:val="001F68BD"/>
    <w:rsid w:val="00200BC1"/>
    <w:rsid w:val="00201059"/>
    <w:rsid w:val="00202E23"/>
    <w:rsid w:val="00204225"/>
    <w:rsid w:val="00204489"/>
    <w:rsid w:val="00204C74"/>
    <w:rsid w:val="002078EF"/>
    <w:rsid w:val="002101A1"/>
    <w:rsid w:val="002138FC"/>
    <w:rsid w:val="0021621A"/>
    <w:rsid w:val="00216C68"/>
    <w:rsid w:val="00216F3C"/>
    <w:rsid w:val="00217C1B"/>
    <w:rsid w:val="002203CE"/>
    <w:rsid w:val="00221B39"/>
    <w:rsid w:val="0022247C"/>
    <w:rsid w:val="0022548F"/>
    <w:rsid w:val="00227CAC"/>
    <w:rsid w:val="00231627"/>
    <w:rsid w:val="00232B61"/>
    <w:rsid w:val="00236010"/>
    <w:rsid w:val="00243D02"/>
    <w:rsid w:val="0024525B"/>
    <w:rsid w:val="00245B42"/>
    <w:rsid w:val="0024611F"/>
    <w:rsid w:val="00246A3B"/>
    <w:rsid w:val="00247184"/>
    <w:rsid w:val="0025200A"/>
    <w:rsid w:val="0025219F"/>
    <w:rsid w:val="00255C2F"/>
    <w:rsid w:val="0025648E"/>
    <w:rsid w:val="00256817"/>
    <w:rsid w:val="00260AA9"/>
    <w:rsid w:val="0026282B"/>
    <w:rsid w:val="00262C71"/>
    <w:rsid w:val="002643B5"/>
    <w:rsid w:val="002644B8"/>
    <w:rsid w:val="00264B17"/>
    <w:rsid w:val="00264C58"/>
    <w:rsid w:val="00266515"/>
    <w:rsid w:val="002701A0"/>
    <w:rsid w:val="00272E9A"/>
    <w:rsid w:val="0027380F"/>
    <w:rsid w:val="00273E58"/>
    <w:rsid w:val="0027401E"/>
    <w:rsid w:val="00275DA4"/>
    <w:rsid w:val="0028109E"/>
    <w:rsid w:val="0028267E"/>
    <w:rsid w:val="00283AA2"/>
    <w:rsid w:val="00293126"/>
    <w:rsid w:val="00293B9E"/>
    <w:rsid w:val="00294944"/>
    <w:rsid w:val="00295E7D"/>
    <w:rsid w:val="0029684A"/>
    <w:rsid w:val="00297AD5"/>
    <w:rsid w:val="002A0099"/>
    <w:rsid w:val="002A0DC6"/>
    <w:rsid w:val="002A1CF5"/>
    <w:rsid w:val="002A1FBF"/>
    <w:rsid w:val="002A6E31"/>
    <w:rsid w:val="002B2BB3"/>
    <w:rsid w:val="002B4191"/>
    <w:rsid w:val="002B5BC7"/>
    <w:rsid w:val="002B5F91"/>
    <w:rsid w:val="002B7F7C"/>
    <w:rsid w:val="002C1344"/>
    <w:rsid w:val="002C3E2E"/>
    <w:rsid w:val="002C3EE0"/>
    <w:rsid w:val="002C54EB"/>
    <w:rsid w:val="002C6DE5"/>
    <w:rsid w:val="002C7E92"/>
    <w:rsid w:val="002D26B9"/>
    <w:rsid w:val="002D2AC3"/>
    <w:rsid w:val="002D31B9"/>
    <w:rsid w:val="002D4D9E"/>
    <w:rsid w:val="002D7E93"/>
    <w:rsid w:val="002E0117"/>
    <w:rsid w:val="002E1C16"/>
    <w:rsid w:val="002E446D"/>
    <w:rsid w:val="002E6C11"/>
    <w:rsid w:val="002F0D89"/>
    <w:rsid w:val="002F1275"/>
    <w:rsid w:val="002F23FD"/>
    <w:rsid w:val="002F2AF8"/>
    <w:rsid w:val="002F453F"/>
    <w:rsid w:val="002F483B"/>
    <w:rsid w:val="002F7C2A"/>
    <w:rsid w:val="002F7E49"/>
    <w:rsid w:val="00304D82"/>
    <w:rsid w:val="003061C0"/>
    <w:rsid w:val="003063CE"/>
    <w:rsid w:val="00307BFE"/>
    <w:rsid w:val="00310CF5"/>
    <w:rsid w:val="00311E92"/>
    <w:rsid w:val="003123F6"/>
    <w:rsid w:val="00312AD0"/>
    <w:rsid w:val="003130F5"/>
    <w:rsid w:val="00313D38"/>
    <w:rsid w:val="003160D1"/>
    <w:rsid w:val="003208A1"/>
    <w:rsid w:val="0032095D"/>
    <w:rsid w:val="00320F5C"/>
    <w:rsid w:val="00323449"/>
    <w:rsid w:val="00326360"/>
    <w:rsid w:val="003334A8"/>
    <w:rsid w:val="00340AE2"/>
    <w:rsid w:val="003414E2"/>
    <w:rsid w:val="00345962"/>
    <w:rsid w:val="00350876"/>
    <w:rsid w:val="00355E58"/>
    <w:rsid w:val="00356A3F"/>
    <w:rsid w:val="00356EB3"/>
    <w:rsid w:val="00362218"/>
    <w:rsid w:val="00362C17"/>
    <w:rsid w:val="003646F4"/>
    <w:rsid w:val="003665CA"/>
    <w:rsid w:val="003669D4"/>
    <w:rsid w:val="00366AAF"/>
    <w:rsid w:val="00366C39"/>
    <w:rsid w:val="00366E8A"/>
    <w:rsid w:val="00375592"/>
    <w:rsid w:val="00376255"/>
    <w:rsid w:val="00376B2B"/>
    <w:rsid w:val="00380A4E"/>
    <w:rsid w:val="00384382"/>
    <w:rsid w:val="00384E6D"/>
    <w:rsid w:val="0038576B"/>
    <w:rsid w:val="00385897"/>
    <w:rsid w:val="00387687"/>
    <w:rsid w:val="003933DC"/>
    <w:rsid w:val="0039787E"/>
    <w:rsid w:val="003A24E7"/>
    <w:rsid w:val="003A26C9"/>
    <w:rsid w:val="003A2858"/>
    <w:rsid w:val="003B31AB"/>
    <w:rsid w:val="003B34E8"/>
    <w:rsid w:val="003B350E"/>
    <w:rsid w:val="003B38D0"/>
    <w:rsid w:val="003B48C3"/>
    <w:rsid w:val="003B4D60"/>
    <w:rsid w:val="003B56C9"/>
    <w:rsid w:val="003C1AD1"/>
    <w:rsid w:val="003C1E4D"/>
    <w:rsid w:val="003C375E"/>
    <w:rsid w:val="003C5BEC"/>
    <w:rsid w:val="003C727B"/>
    <w:rsid w:val="003D13FC"/>
    <w:rsid w:val="003D2835"/>
    <w:rsid w:val="003D34FE"/>
    <w:rsid w:val="003D58DE"/>
    <w:rsid w:val="003D6C25"/>
    <w:rsid w:val="003E1AE3"/>
    <w:rsid w:val="003E32E2"/>
    <w:rsid w:val="003E413F"/>
    <w:rsid w:val="003E4EC3"/>
    <w:rsid w:val="003E6A5C"/>
    <w:rsid w:val="003F2186"/>
    <w:rsid w:val="003F3A5B"/>
    <w:rsid w:val="003F55C4"/>
    <w:rsid w:val="003F594E"/>
    <w:rsid w:val="003F59AA"/>
    <w:rsid w:val="0040128A"/>
    <w:rsid w:val="00402F49"/>
    <w:rsid w:val="00402FEA"/>
    <w:rsid w:val="00404CF4"/>
    <w:rsid w:val="00405BFA"/>
    <w:rsid w:val="004061E5"/>
    <w:rsid w:val="0040632D"/>
    <w:rsid w:val="0040657E"/>
    <w:rsid w:val="0040797A"/>
    <w:rsid w:val="004146B5"/>
    <w:rsid w:val="00414812"/>
    <w:rsid w:val="00415E87"/>
    <w:rsid w:val="004179B1"/>
    <w:rsid w:val="00421567"/>
    <w:rsid w:val="00421C19"/>
    <w:rsid w:val="00422873"/>
    <w:rsid w:val="00423E60"/>
    <w:rsid w:val="00425BBB"/>
    <w:rsid w:val="00425C3E"/>
    <w:rsid w:val="0042649C"/>
    <w:rsid w:val="004308DD"/>
    <w:rsid w:val="004336DB"/>
    <w:rsid w:val="00435C4C"/>
    <w:rsid w:val="004364FA"/>
    <w:rsid w:val="0044138C"/>
    <w:rsid w:val="004422B0"/>
    <w:rsid w:val="00444084"/>
    <w:rsid w:val="00445670"/>
    <w:rsid w:val="00446AE6"/>
    <w:rsid w:val="00455078"/>
    <w:rsid w:val="00455F53"/>
    <w:rsid w:val="00455FC8"/>
    <w:rsid w:val="004568D3"/>
    <w:rsid w:val="00461190"/>
    <w:rsid w:val="00461C05"/>
    <w:rsid w:val="004634E6"/>
    <w:rsid w:val="00466A4A"/>
    <w:rsid w:val="00470816"/>
    <w:rsid w:val="0047198C"/>
    <w:rsid w:val="00477EE5"/>
    <w:rsid w:val="00484170"/>
    <w:rsid w:val="00484858"/>
    <w:rsid w:val="00485CF7"/>
    <w:rsid w:val="004938CE"/>
    <w:rsid w:val="00495AA0"/>
    <w:rsid w:val="00495ECD"/>
    <w:rsid w:val="00496961"/>
    <w:rsid w:val="00496E49"/>
    <w:rsid w:val="004A0945"/>
    <w:rsid w:val="004A094A"/>
    <w:rsid w:val="004A2DCB"/>
    <w:rsid w:val="004A3142"/>
    <w:rsid w:val="004B23EC"/>
    <w:rsid w:val="004B440B"/>
    <w:rsid w:val="004B4871"/>
    <w:rsid w:val="004B49C4"/>
    <w:rsid w:val="004B5819"/>
    <w:rsid w:val="004B69A2"/>
    <w:rsid w:val="004B7A9A"/>
    <w:rsid w:val="004C7376"/>
    <w:rsid w:val="004D31A9"/>
    <w:rsid w:val="004D3C27"/>
    <w:rsid w:val="004D60A7"/>
    <w:rsid w:val="004D78B7"/>
    <w:rsid w:val="004E1267"/>
    <w:rsid w:val="004E3E57"/>
    <w:rsid w:val="004E4547"/>
    <w:rsid w:val="004E47D0"/>
    <w:rsid w:val="004E4BE0"/>
    <w:rsid w:val="004E5A41"/>
    <w:rsid w:val="004E5ED9"/>
    <w:rsid w:val="004E7A23"/>
    <w:rsid w:val="004F4BCC"/>
    <w:rsid w:val="004F657D"/>
    <w:rsid w:val="004F75F7"/>
    <w:rsid w:val="005024B1"/>
    <w:rsid w:val="00506F78"/>
    <w:rsid w:val="00507C62"/>
    <w:rsid w:val="00511A86"/>
    <w:rsid w:val="00511CF1"/>
    <w:rsid w:val="00514FB1"/>
    <w:rsid w:val="00520CB9"/>
    <w:rsid w:val="00521936"/>
    <w:rsid w:val="00521EFC"/>
    <w:rsid w:val="005232FF"/>
    <w:rsid w:val="00524171"/>
    <w:rsid w:val="00524CD5"/>
    <w:rsid w:val="00525ED4"/>
    <w:rsid w:val="005261C0"/>
    <w:rsid w:val="00526345"/>
    <w:rsid w:val="005266FB"/>
    <w:rsid w:val="00526980"/>
    <w:rsid w:val="00543976"/>
    <w:rsid w:val="00543D8F"/>
    <w:rsid w:val="00545867"/>
    <w:rsid w:val="00546975"/>
    <w:rsid w:val="00547548"/>
    <w:rsid w:val="00552EF2"/>
    <w:rsid w:val="00555B19"/>
    <w:rsid w:val="00556124"/>
    <w:rsid w:val="00557ABB"/>
    <w:rsid w:val="00560A48"/>
    <w:rsid w:val="005624E5"/>
    <w:rsid w:val="00562755"/>
    <w:rsid w:val="00562A29"/>
    <w:rsid w:val="00572708"/>
    <w:rsid w:val="00574346"/>
    <w:rsid w:val="00574C6F"/>
    <w:rsid w:val="00576936"/>
    <w:rsid w:val="005809F3"/>
    <w:rsid w:val="00581105"/>
    <w:rsid w:val="00582731"/>
    <w:rsid w:val="00585057"/>
    <w:rsid w:val="00587861"/>
    <w:rsid w:val="00591625"/>
    <w:rsid w:val="00594EBC"/>
    <w:rsid w:val="00595D16"/>
    <w:rsid w:val="00596CCA"/>
    <w:rsid w:val="005A4594"/>
    <w:rsid w:val="005A658A"/>
    <w:rsid w:val="005A6CE3"/>
    <w:rsid w:val="005A75BF"/>
    <w:rsid w:val="005B080D"/>
    <w:rsid w:val="005B35A6"/>
    <w:rsid w:val="005B53C1"/>
    <w:rsid w:val="005C0E33"/>
    <w:rsid w:val="005C33DF"/>
    <w:rsid w:val="005C7727"/>
    <w:rsid w:val="005D0B47"/>
    <w:rsid w:val="005D14B4"/>
    <w:rsid w:val="005D3327"/>
    <w:rsid w:val="005D391E"/>
    <w:rsid w:val="005D3F11"/>
    <w:rsid w:val="005D4B30"/>
    <w:rsid w:val="005D6A8A"/>
    <w:rsid w:val="005E267C"/>
    <w:rsid w:val="005E2F16"/>
    <w:rsid w:val="005E38B6"/>
    <w:rsid w:val="005E76CC"/>
    <w:rsid w:val="005F0087"/>
    <w:rsid w:val="005F061D"/>
    <w:rsid w:val="005F289E"/>
    <w:rsid w:val="005F2D83"/>
    <w:rsid w:val="005F353F"/>
    <w:rsid w:val="005F35E7"/>
    <w:rsid w:val="005F3C01"/>
    <w:rsid w:val="005F56ED"/>
    <w:rsid w:val="005F6882"/>
    <w:rsid w:val="005F6ABD"/>
    <w:rsid w:val="00600B91"/>
    <w:rsid w:val="0060192C"/>
    <w:rsid w:val="0060415E"/>
    <w:rsid w:val="00605611"/>
    <w:rsid w:val="00610154"/>
    <w:rsid w:val="006131BE"/>
    <w:rsid w:val="00614B71"/>
    <w:rsid w:val="00621339"/>
    <w:rsid w:val="00624354"/>
    <w:rsid w:val="00624F8F"/>
    <w:rsid w:val="00626058"/>
    <w:rsid w:val="00627F44"/>
    <w:rsid w:val="00631FBD"/>
    <w:rsid w:val="006365FE"/>
    <w:rsid w:val="00637E05"/>
    <w:rsid w:val="00637E4C"/>
    <w:rsid w:val="00640208"/>
    <w:rsid w:val="0064052B"/>
    <w:rsid w:val="00641464"/>
    <w:rsid w:val="00641908"/>
    <w:rsid w:val="00641FD8"/>
    <w:rsid w:val="00645270"/>
    <w:rsid w:val="00645496"/>
    <w:rsid w:val="006456C0"/>
    <w:rsid w:val="00645F54"/>
    <w:rsid w:val="0065222B"/>
    <w:rsid w:val="0065414E"/>
    <w:rsid w:val="00654D39"/>
    <w:rsid w:val="00654EB1"/>
    <w:rsid w:val="0065585C"/>
    <w:rsid w:val="006562DA"/>
    <w:rsid w:val="00660ED6"/>
    <w:rsid w:val="00663B66"/>
    <w:rsid w:val="006655AC"/>
    <w:rsid w:val="00666C56"/>
    <w:rsid w:val="006702DE"/>
    <w:rsid w:val="00670736"/>
    <w:rsid w:val="00675569"/>
    <w:rsid w:val="006768C2"/>
    <w:rsid w:val="00677956"/>
    <w:rsid w:val="00680F13"/>
    <w:rsid w:val="00681291"/>
    <w:rsid w:val="00684744"/>
    <w:rsid w:val="00685EE0"/>
    <w:rsid w:val="00685F40"/>
    <w:rsid w:val="00686427"/>
    <w:rsid w:val="006865DB"/>
    <w:rsid w:val="00691D8A"/>
    <w:rsid w:val="006925E0"/>
    <w:rsid w:val="00695714"/>
    <w:rsid w:val="006970C6"/>
    <w:rsid w:val="006A0DC8"/>
    <w:rsid w:val="006A118D"/>
    <w:rsid w:val="006A4469"/>
    <w:rsid w:val="006A649A"/>
    <w:rsid w:val="006A6DAB"/>
    <w:rsid w:val="006B013D"/>
    <w:rsid w:val="006B05D2"/>
    <w:rsid w:val="006B1FBE"/>
    <w:rsid w:val="006B6EF5"/>
    <w:rsid w:val="006B71C6"/>
    <w:rsid w:val="006C19E5"/>
    <w:rsid w:val="006C1A93"/>
    <w:rsid w:val="006C4027"/>
    <w:rsid w:val="006C7198"/>
    <w:rsid w:val="006D09FB"/>
    <w:rsid w:val="006D122C"/>
    <w:rsid w:val="006D1A86"/>
    <w:rsid w:val="006D2DD5"/>
    <w:rsid w:val="006D2EC7"/>
    <w:rsid w:val="006D417F"/>
    <w:rsid w:val="006D56E2"/>
    <w:rsid w:val="006D769C"/>
    <w:rsid w:val="006E10C2"/>
    <w:rsid w:val="006E4586"/>
    <w:rsid w:val="006E5CDE"/>
    <w:rsid w:val="006F08BD"/>
    <w:rsid w:val="006F1473"/>
    <w:rsid w:val="006F273D"/>
    <w:rsid w:val="006F3CE6"/>
    <w:rsid w:val="006F7B2B"/>
    <w:rsid w:val="00702E32"/>
    <w:rsid w:val="007031C7"/>
    <w:rsid w:val="007038A2"/>
    <w:rsid w:val="0070524F"/>
    <w:rsid w:val="00706011"/>
    <w:rsid w:val="0071370C"/>
    <w:rsid w:val="007139B9"/>
    <w:rsid w:val="00715DE9"/>
    <w:rsid w:val="0071751D"/>
    <w:rsid w:val="00724E92"/>
    <w:rsid w:val="00725904"/>
    <w:rsid w:val="00725F88"/>
    <w:rsid w:val="0072679A"/>
    <w:rsid w:val="00731A4F"/>
    <w:rsid w:val="007337BC"/>
    <w:rsid w:val="00734C0F"/>
    <w:rsid w:val="00740BE9"/>
    <w:rsid w:val="00744B7E"/>
    <w:rsid w:val="00750DFA"/>
    <w:rsid w:val="007510B7"/>
    <w:rsid w:val="00752244"/>
    <w:rsid w:val="007523CB"/>
    <w:rsid w:val="0075469D"/>
    <w:rsid w:val="00754704"/>
    <w:rsid w:val="00754ABC"/>
    <w:rsid w:val="007556E2"/>
    <w:rsid w:val="00755D9E"/>
    <w:rsid w:val="00756410"/>
    <w:rsid w:val="00756ECF"/>
    <w:rsid w:val="007634F6"/>
    <w:rsid w:val="0076482D"/>
    <w:rsid w:val="007657F9"/>
    <w:rsid w:val="00765BB9"/>
    <w:rsid w:val="007669B3"/>
    <w:rsid w:val="00776174"/>
    <w:rsid w:val="007769D7"/>
    <w:rsid w:val="00785987"/>
    <w:rsid w:val="0078771B"/>
    <w:rsid w:val="00787EF0"/>
    <w:rsid w:val="0079430E"/>
    <w:rsid w:val="00796ABB"/>
    <w:rsid w:val="007972C9"/>
    <w:rsid w:val="00797705"/>
    <w:rsid w:val="007A05ED"/>
    <w:rsid w:val="007A1042"/>
    <w:rsid w:val="007A167C"/>
    <w:rsid w:val="007A3008"/>
    <w:rsid w:val="007A36BD"/>
    <w:rsid w:val="007B1730"/>
    <w:rsid w:val="007B2883"/>
    <w:rsid w:val="007B5578"/>
    <w:rsid w:val="007C2824"/>
    <w:rsid w:val="007C5E89"/>
    <w:rsid w:val="007D4510"/>
    <w:rsid w:val="007D5C81"/>
    <w:rsid w:val="007D7640"/>
    <w:rsid w:val="007D76B8"/>
    <w:rsid w:val="007E5A18"/>
    <w:rsid w:val="007E7E50"/>
    <w:rsid w:val="007F139C"/>
    <w:rsid w:val="007F2F01"/>
    <w:rsid w:val="007F4B9B"/>
    <w:rsid w:val="007F50F5"/>
    <w:rsid w:val="007F77FB"/>
    <w:rsid w:val="00800E71"/>
    <w:rsid w:val="008035DB"/>
    <w:rsid w:val="0080415B"/>
    <w:rsid w:val="00804ED0"/>
    <w:rsid w:val="008052C6"/>
    <w:rsid w:val="00805430"/>
    <w:rsid w:val="008073EA"/>
    <w:rsid w:val="00807BEE"/>
    <w:rsid w:val="008117BF"/>
    <w:rsid w:val="00813ADF"/>
    <w:rsid w:val="0081521A"/>
    <w:rsid w:val="00815814"/>
    <w:rsid w:val="00816423"/>
    <w:rsid w:val="00817739"/>
    <w:rsid w:val="0081787B"/>
    <w:rsid w:val="00820FE0"/>
    <w:rsid w:val="00827989"/>
    <w:rsid w:val="0083060D"/>
    <w:rsid w:val="00830F95"/>
    <w:rsid w:val="008311FA"/>
    <w:rsid w:val="0083330A"/>
    <w:rsid w:val="008343EE"/>
    <w:rsid w:val="00835A75"/>
    <w:rsid w:val="00836486"/>
    <w:rsid w:val="00836CD7"/>
    <w:rsid w:val="0084019A"/>
    <w:rsid w:val="00841E93"/>
    <w:rsid w:val="00841FD7"/>
    <w:rsid w:val="0084281F"/>
    <w:rsid w:val="008433FD"/>
    <w:rsid w:val="00844ECD"/>
    <w:rsid w:val="00847135"/>
    <w:rsid w:val="008501B6"/>
    <w:rsid w:val="00850304"/>
    <w:rsid w:val="008504E9"/>
    <w:rsid w:val="008558A8"/>
    <w:rsid w:val="00856465"/>
    <w:rsid w:val="008566DF"/>
    <w:rsid w:val="00856886"/>
    <w:rsid w:val="00856D6D"/>
    <w:rsid w:val="008642F1"/>
    <w:rsid w:val="008668D4"/>
    <w:rsid w:val="00867186"/>
    <w:rsid w:val="0087350D"/>
    <w:rsid w:val="00873AA3"/>
    <w:rsid w:val="00873C04"/>
    <w:rsid w:val="00873EAB"/>
    <w:rsid w:val="00876A2F"/>
    <w:rsid w:val="008770AF"/>
    <w:rsid w:val="0088218A"/>
    <w:rsid w:val="00883FBE"/>
    <w:rsid w:val="00885212"/>
    <w:rsid w:val="0088578A"/>
    <w:rsid w:val="00885EC3"/>
    <w:rsid w:val="00892B7D"/>
    <w:rsid w:val="00893C0F"/>
    <w:rsid w:val="00895722"/>
    <w:rsid w:val="00896D18"/>
    <w:rsid w:val="008A028B"/>
    <w:rsid w:val="008A2648"/>
    <w:rsid w:val="008A4384"/>
    <w:rsid w:val="008A4D79"/>
    <w:rsid w:val="008A68B6"/>
    <w:rsid w:val="008A6B94"/>
    <w:rsid w:val="008B1CB0"/>
    <w:rsid w:val="008B6236"/>
    <w:rsid w:val="008B675D"/>
    <w:rsid w:val="008C014C"/>
    <w:rsid w:val="008C1515"/>
    <w:rsid w:val="008C1EAE"/>
    <w:rsid w:val="008C2D71"/>
    <w:rsid w:val="008C7433"/>
    <w:rsid w:val="008D13D5"/>
    <w:rsid w:val="008D1955"/>
    <w:rsid w:val="008D32C8"/>
    <w:rsid w:val="008E08B7"/>
    <w:rsid w:val="008E283F"/>
    <w:rsid w:val="008E3654"/>
    <w:rsid w:val="008F1BE9"/>
    <w:rsid w:val="008F22E6"/>
    <w:rsid w:val="008F4E3C"/>
    <w:rsid w:val="008F57B8"/>
    <w:rsid w:val="008F65CF"/>
    <w:rsid w:val="008F6B48"/>
    <w:rsid w:val="00900078"/>
    <w:rsid w:val="00901219"/>
    <w:rsid w:val="00902454"/>
    <w:rsid w:val="00905481"/>
    <w:rsid w:val="0091037D"/>
    <w:rsid w:val="00910F28"/>
    <w:rsid w:val="009121EA"/>
    <w:rsid w:val="00913968"/>
    <w:rsid w:val="009142AD"/>
    <w:rsid w:val="009158DB"/>
    <w:rsid w:val="00916D6B"/>
    <w:rsid w:val="00916D93"/>
    <w:rsid w:val="0091737C"/>
    <w:rsid w:val="00917EE9"/>
    <w:rsid w:val="00921A4A"/>
    <w:rsid w:val="0092341D"/>
    <w:rsid w:val="0092358F"/>
    <w:rsid w:val="00927C35"/>
    <w:rsid w:val="00927E91"/>
    <w:rsid w:val="00930E1F"/>
    <w:rsid w:val="0093146E"/>
    <w:rsid w:val="00934B6B"/>
    <w:rsid w:val="00940396"/>
    <w:rsid w:val="00940FC4"/>
    <w:rsid w:val="009414A6"/>
    <w:rsid w:val="00942AB2"/>
    <w:rsid w:val="00943F9D"/>
    <w:rsid w:val="00946DBE"/>
    <w:rsid w:val="00947249"/>
    <w:rsid w:val="009504CA"/>
    <w:rsid w:val="00951178"/>
    <w:rsid w:val="009529D8"/>
    <w:rsid w:val="0095342D"/>
    <w:rsid w:val="00955906"/>
    <w:rsid w:val="00956969"/>
    <w:rsid w:val="00956F47"/>
    <w:rsid w:val="0095735A"/>
    <w:rsid w:val="00962FCF"/>
    <w:rsid w:val="00964860"/>
    <w:rsid w:val="00970D88"/>
    <w:rsid w:val="009712A7"/>
    <w:rsid w:val="0097426E"/>
    <w:rsid w:val="00974BA9"/>
    <w:rsid w:val="0097665E"/>
    <w:rsid w:val="00981224"/>
    <w:rsid w:val="00981F48"/>
    <w:rsid w:val="009846C0"/>
    <w:rsid w:val="00984BBE"/>
    <w:rsid w:val="00991CF0"/>
    <w:rsid w:val="00991D5A"/>
    <w:rsid w:val="00992829"/>
    <w:rsid w:val="00993911"/>
    <w:rsid w:val="0099520F"/>
    <w:rsid w:val="00997A0B"/>
    <w:rsid w:val="009A376A"/>
    <w:rsid w:val="009A5C5D"/>
    <w:rsid w:val="009A7C1F"/>
    <w:rsid w:val="009B1839"/>
    <w:rsid w:val="009B1BAC"/>
    <w:rsid w:val="009B1D5D"/>
    <w:rsid w:val="009B2730"/>
    <w:rsid w:val="009B6E5C"/>
    <w:rsid w:val="009B7E55"/>
    <w:rsid w:val="009C0B3B"/>
    <w:rsid w:val="009C16B6"/>
    <w:rsid w:val="009C3045"/>
    <w:rsid w:val="009C3FE8"/>
    <w:rsid w:val="009C604F"/>
    <w:rsid w:val="009C6932"/>
    <w:rsid w:val="009D11C2"/>
    <w:rsid w:val="009D1EF0"/>
    <w:rsid w:val="009D4894"/>
    <w:rsid w:val="009E005C"/>
    <w:rsid w:val="009E3EA2"/>
    <w:rsid w:val="009E4D86"/>
    <w:rsid w:val="009F2620"/>
    <w:rsid w:val="009F510D"/>
    <w:rsid w:val="009F6891"/>
    <w:rsid w:val="00A03117"/>
    <w:rsid w:val="00A0780B"/>
    <w:rsid w:val="00A07AC7"/>
    <w:rsid w:val="00A107A0"/>
    <w:rsid w:val="00A10E77"/>
    <w:rsid w:val="00A12CF4"/>
    <w:rsid w:val="00A13FFF"/>
    <w:rsid w:val="00A152E8"/>
    <w:rsid w:val="00A166D8"/>
    <w:rsid w:val="00A209A4"/>
    <w:rsid w:val="00A26331"/>
    <w:rsid w:val="00A26FE8"/>
    <w:rsid w:val="00A3032A"/>
    <w:rsid w:val="00A316C9"/>
    <w:rsid w:val="00A336AD"/>
    <w:rsid w:val="00A339E2"/>
    <w:rsid w:val="00A341AF"/>
    <w:rsid w:val="00A358AF"/>
    <w:rsid w:val="00A358CE"/>
    <w:rsid w:val="00A429A7"/>
    <w:rsid w:val="00A55491"/>
    <w:rsid w:val="00A563E8"/>
    <w:rsid w:val="00A606AE"/>
    <w:rsid w:val="00A6204E"/>
    <w:rsid w:val="00A62124"/>
    <w:rsid w:val="00A63889"/>
    <w:rsid w:val="00A63D00"/>
    <w:rsid w:val="00A70852"/>
    <w:rsid w:val="00A70CF9"/>
    <w:rsid w:val="00A76105"/>
    <w:rsid w:val="00A7636E"/>
    <w:rsid w:val="00A802EC"/>
    <w:rsid w:val="00A82979"/>
    <w:rsid w:val="00A82C1D"/>
    <w:rsid w:val="00A8349A"/>
    <w:rsid w:val="00A8677B"/>
    <w:rsid w:val="00A91410"/>
    <w:rsid w:val="00A93AEE"/>
    <w:rsid w:val="00A940B6"/>
    <w:rsid w:val="00A94359"/>
    <w:rsid w:val="00A94A67"/>
    <w:rsid w:val="00A94B3A"/>
    <w:rsid w:val="00A94C39"/>
    <w:rsid w:val="00A963B2"/>
    <w:rsid w:val="00A97A98"/>
    <w:rsid w:val="00AA3442"/>
    <w:rsid w:val="00AA356E"/>
    <w:rsid w:val="00AA3D0D"/>
    <w:rsid w:val="00AA4E68"/>
    <w:rsid w:val="00AA6783"/>
    <w:rsid w:val="00AB07AC"/>
    <w:rsid w:val="00AB190F"/>
    <w:rsid w:val="00AB2999"/>
    <w:rsid w:val="00AB3A82"/>
    <w:rsid w:val="00AB3DE2"/>
    <w:rsid w:val="00AB5628"/>
    <w:rsid w:val="00AB5F25"/>
    <w:rsid w:val="00AB6272"/>
    <w:rsid w:val="00AC463C"/>
    <w:rsid w:val="00AC491F"/>
    <w:rsid w:val="00AD096E"/>
    <w:rsid w:val="00AD0C46"/>
    <w:rsid w:val="00AD1B96"/>
    <w:rsid w:val="00AD2A4B"/>
    <w:rsid w:val="00AD35AE"/>
    <w:rsid w:val="00AD4641"/>
    <w:rsid w:val="00AD6266"/>
    <w:rsid w:val="00AE0F4C"/>
    <w:rsid w:val="00AE3B62"/>
    <w:rsid w:val="00AF1819"/>
    <w:rsid w:val="00AF2AB8"/>
    <w:rsid w:val="00AF3222"/>
    <w:rsid w:val="00AF4FA1"/>
    <w:rsid w:val="00B01455"/>
    <w:rsid w:val="00B01B7E"/>
    <w:rsid w:val="00B01F84"/>
    <w:rsid w:val="00B02452"/>
    <w:rsid w:val="00B033FB"/>
    <w:rsid w:val="00B0778E"/>
    <w:rsid w:val="00B07F5B"/>
    <w:rsid w:val="00B10844"/>
    <w:rsid w:val="00B11BAA"/>
    <w:rsid w:val="00B13CB4"/>
    <w:rsid w:val="00B142A7"/>
    <w:rsid w:val="00B149C9"/>
    <w:rsid w:val="00B17FB3"/>
    <w:rsid w:val="00B21BBA"/>
    <w:rsid w:val="00B23AF4"/>
    <w:rsid w:val="00B2469C"/>
    <w:rsid w:val="00B330A5"/>
    <w:rsid w:val="00B3409B"/>
    <w:rsid w:val="00B34AC3"/>
    <w:rsid w:val="00B34CF4"/>
    <w:rsid w:val="00B35139"/>
    <w:rsid w:val="00B35489"/>
    <w:rsid w:val="00B35830"/>
    <w:rsid w:val="00B35BBF"/>
    <w:rsid w:val="00B3608F"/>
    <w:rsid w:val="00B36DEF"/>
    <w:rsid w:val="00B370B0"/>
    <w:rsid w:val="00B371C1"/>
    <w:rsid w:val="00B42D0F"/>
    <w:rsid w:val="00B454A6"/>
    <w:rsid w:val="00B46D41"/>
    <w:rsid w:val="00B5067A"/>
    <w:rsid w:val="00B52533"/>
    <w:rsid w:val="00B54312"/>
    <w:rsid w:val="00B54AD1"/>
    <w:rsid w:val="00B57BDC"/>
    <w:rsid w:val="00B57CE6"/>
    <w:rsid w:val="00B64F26"/>
    <w:rsid w:val="00B65141"/>
    <w:rsid w:val="00B676B9"/>
    <w:rsid w:val="00B70FBC"/>
    <w:rsid w:val="00B73A42"/>
    <w:rsid w:val="00B74864"/>
    <w:rsid w:val="00B7562E"/>
    <w:rsid w:val="00B75857"/>
    <w:rsid w:val="00B810A5"/>
    <w:rsid w:val="00B84F48"/>
    <w:rsid w:val="00B86CA4"/>
    <w:rsid w:val="00B90B3E"/>
    <w:rsid w:val="00B91EE1"/>
    <w:rsid w:val="00B93395"/>
    <w:rsid w:val="00B9456B"/>
    <w:rsid w:val="00BA0B7F"/>
    <w:rsid w:val="00BA0F90"/>
    <w:rsid w:val="00BA26D2"/>
    <w:rsid w:val="00BA2DD2"/>
    <w:rsid w:val="00BA3B25"/>
    <w:rsid w:val="00BA4C4D"/>
    <w:rsid w:val="00BB00B3"/>
    <w:rsid w:val="00BB1E4B"/>
    <w:rsid w:val="00BB24D1"/>
    <w:rsid w:val="00BB2517"/>
    <w:rsid w:val="00BB427C"/>
    <w:rsid w:val="00BB4C51"/>
    <w:rsid w:val="00BB4D7F"/>
    <w:rsid w:val="00BB6800"/>
    <w:rsid w:val="00BB6BF1"/>
    <w:rsid w:val="00BB6C86"/>
    <w:rsid w:val="00BC19D4"/>
    <w:rsid w:val="00BC1DC6"/>
    <w:rsid w:val="00BC2E96"/>
    <w:rsid w:val="00BC3D0C"/>
    <w:rsid w:val="00BC4B56"/>
    <w:rsid w:val="00BD0074"/>
    <w:rsid w:val="00BD0110"/>
    <w:rsid w:val="00BD2033"/>
    <w:rsid w:val="00BD2F6E"/>
    <w:rsid w:val="00BD4232"/>
    <w:rsid w:val="00BD7243"/>
    <w:rsid w:val="00BD7846"/>
    <w:rsid w:val="00BE0DE0"/>
    <w:rsid w:val="00BE130A"/>
    <w:rsid w:val="00BE4573"/>
    <w:rsid w:val="00BE4652"/>
    <w:rsid w:val="00BE631E"/>
    <w:rsid w:val="00BE6642"/>
    <w:rsid w:val="00BE7054"/>
    <w:rsid w:val="00BF0E07"/>
    <w:rsid w:val="00BF120D"/>
    <w:rsid w:val="00BF18E2"/>
    <w:rsid w:val="00BF480E"/>
    <w:rsid w:val="00C007C3"/>
    <w:rsid w:val="00C05862"/>
    <w:rsid w:val="00C05E1D"/>
    <w:rsid w:val="00C05E20"/>
    <w:rsid w:val="00C10A77"/>
    <w:rsid w:val="00C11307"/>
    <w:rsid w:val="00C12927"/>
    <w:rsid w:val="00C13BB0"/>
    <w:rsid w:val="00C141D0"/>
    <w:rsid w:val="00C14E9B"/>
    <w:rsid w:val="00C1719E"/>
    <w:rsid w:val="00C20074"/>
    <w:rsid w:val="00C218B2"/>
    <w:rsid w:val="00C238E9"/>
    <w:rsid w:val="00C2416F"/>
    <w:rsid w:val="00C26BEC"/>
    <w:rsid w:val="00C33CFB"/>
    <w:rsid w:val="00C33E50"/>
    <w:rsid w:val="00C40343"/>
    <w:rsid w:val="00C404D7"/>
    <w:rsid w:val="00C41665"/>
    <w:rsid w:val="00C41937"/>
    <w:rsid w:val="00C421D3"/>
    <w:rsid w:val="00C43441"/>
    <w:rsid w:val="00C4645B"/>
    <w:rsid w:val="00C47237"/>
    <w:rsid w:val="00C5215A"/>
    <w:rsid w:val="00C55B3C"/>
    <w:rsid w:val="00C57A54"/>
    <w:rsid w:val="00C607DD"/>
    <w:rsid w:val="00C60F14"/>
    <w:rsid w:val="00C61F66"/>
    <w:rsid w:val="00C64004"/>
    <w:rsid w:val="00C64821"/>
    <w:rsid w:val="00C72083"/>
    <w:rsid w:val="00C7493E"/>
    <w:rsid w:val="00C77D77"/>
    <w:rsid w:val="00C80DB7"/>
    <w:rsid w:val="00C84239"/>
    <w:rsid w:val="00C843F2"/>
    <w:rsid w:val="00C861A9"/>
    <w:rsid w:val="00C870BB"/>
    <w:rsid w:val="00C918B8"/>
    <w:rsid w:val="00C926D2"/>
    <w:rsid w:val="00C95836"/>
    <w:rsid w:val="00C960F5"/>
    <w:rsid w:val="00C96194"/>
    <w:rsid w:val="00C97018"/>
    <w:rsid w:val="00CA2106"/>
    <w:rsid w:val="00CA5249"/>
    <w:rsid w:val="00CA5DB1"/>
    <w:rsid w:val="00CA7550"/>
    <w:rsid w:val="00CA7B13"/>
    <w:rsid w:val="00CB0422"/>
    <w:rsid w:val="00CB2E77"/>
    <w:rsid w:val="00CB4998"/>
    <w:rsid w:val="00CB5916"/>
    <w:rsid w:val="00CB6A5E"/>
    <w:rsid w:val="00CB7D94"/>
    <w:rsid w:val="00CC0254"/>
    <w:rsid w:val="00CC0533"/>
    <w:rsid w:val="00CC22F3"/>
    <w:rsid w:val="00CC2636"/>
    <w:rsid w:val="00CC5491"/>
    <w:rsid w:val="00CC5782"/>
    <w:rsid w:val="00CC7424"/>
    <w:rsid w:val="00CD0168"/>
    <w:rsid w:val="00CD0E53"/>
    <w:rsid w:val="00CD4928"/>
    <w:rsid w:val="00CD6AC6"/>
    <w:rsid w:val="00CE5A7B"/>
    <w:rsid w:val="00CE6F60"/>
    <w:rsid w:val="00CF0636"/>
    <w:rsid w:val="00CF1C5F"/>
    <w:rsid w:val="00CF3873"/>
    <w:rsid w:val="00CF40A3"/>
    <w:rsid w:val="00CF5451"/>
    <w:rsid w:val="00CF6748"/>
    <w:rsid w:val="00D0040E"/>
    <w:rsid w:val="00D04ABC"/>
    <w:rsid w:val="00D06E19"/>
    <w:rsid w:val="00D10907"/>
    <w:rsid w:val="00D14D1A"/>
    <w:rsid w:val="00D21201"/>
    <w:rsid w:val="00D226D7"/>
    <w:rsid w:val="00D23D36"/>
    <w:rsid w:val="00D241FE"/>
    <w:rsid w:val="00D258BC"/>
    <w:rsid w:val="00D27FC9"/>
    <w:rsid w:val="00D30292"/>
    <w:rsid w:val="00D32869"/>
    <w:rsid w:val="00D33B3A"/>
    <w:rsid w:val="00D33FEA"/>
    <w:rsid w:val="00D4407F"/>
    <w:rsid w:val="00D44D32"/>
    <w:rsid w:val="00D46BB2"/>
    <w:rsid w:val="00D46DB3"/>
    <w:rsid w:val="00D47162"/>
    <w:rsid w:val="00D571D0"/>
    <w:rsid w:val="00D62351"/>
    <w:rsid w:val="00D62698"/>
    <w:rsid w:val="00D63694"/>
    <w:rsid w:val="00D6666E"/>
    <w:rsid w:val="00D677B0"/>
    <w:rsid w:val="00D72C02"/>
    <w:rsid w:val="00D733F2"/>
    <w:rsid w:val="00D754F3"/>
    <w:rsid w:val="00D76B28"/>
    <w:rsid w:val="00D7796F"/>
    <w:rsid w:val="00D80CEF"/>
    <w:rsid w:val="00D8627F"/>
    <w:rsid w:val="00D876E9"/>
    <w:rsid w:val="00D87C0C"/>
    <w:rsid w:val="00D906EA"/>
    <w:rsid w:val="00D92493"/>
    <w:rsid w:val="00D951BE"/>
    <w:rsid w:val="00D95641"/>
    <w:rsid w:val="00D96BDE"/>
    <w:rsid w:val="00DA11C1"/>
    <w:rsid w:val="00DA4513"/>
    <w:rsid w:val="00DA540B"/>
    <w:rsid w:val="00DA66B1"/>
    <w:rsid w:val="00DB07C7"/>
    <w:rsid w:val="00DB098E"/>
    <w:rsid w:val="00DB0B0C"/>
    <w:rsid w:val="00DB0D47"/>
    <w:rsid w:val="00DB130E"/>
    <w:rsid w:val="00DB1C0E"/>
    <w:rsid w:val="00DB1C88"/>
    <w:rsid w:val="00DB4BC8"/>
    <w:rsid w:val="00DB52CD"/>
    <w:rsid w:val="00DB723D"/>
    <w:rsid w:val="00DC03F3"/>
    <w:rsid w:val="00DC111D"/>
    <w:rsid w:val="00DC1829"/>
    <w:rsid w:val="00DC5600"/>
    <w:rsid w:val="00DD40BC"/>
    <w:rsid w:val="00DD4D96"/>
    <w:rsid w:val="00DE5E8F"/>
    <w:rsid w:val="00DE6F04"/>
    <w:rsid w:val="00DE7955"/>
    <w:rsid w:val="00DF0747"/>
    <w:rsid w:val="00DF0BCD"/>
    <w:rsid w:val="00DF1F75"/>
    <w:rsid w:val="00DF242E"/>
    <w:rsid w:val="00DF3990"/>
    <w:rsid w:val="00DF4E82"/>
    <w:rsid w:val="00DF5E3C"/>
    <w:rsid w:val="00DF637B"/>
    <w:rsid w:val="00E004C3"/>
    <w:rsid w:val="00E00A14"/>
    <w:rsid w:val="00E0216A"/>
    <w:rsid w:val="00E03DA8"/>
    <w:rsid w:val="00E05D58"/>
    <w:rsid w:val="00E077F5"/>
    <w:rsid w:val="00E1076D"/>
    <w:rsid w:val="00E1295C"/>
    <w:rsid w:val="00E13D8B"/>
    <w:rsid w:val="00E152FF"/>
    <w:rsid w:val="00E163C1"/>
    <w:rsid w:val="00E166EF"/>
    <w:rsid w:val="00E20428"/>
    <w:rsid w:val="00E318A1"/>
    <w:rsid w:val="00E324E8"/>
    <w:rsid w:val="00E32E58"/>
    <w:rsid w:val="00E374D7"/>
    <w:rsid w:val="00E41312"/>
    <w:rsid w:val="00E4543D"/>
    <w:rsid w:val="00E46C15"/>
    <w:rsid w:val="00E47A64"/>
    <w:rsid w:val="00E50250"/>
    <w:rsid w:val="00E51D6B"/>
    <w:rsid w:val="00E5227B"/>
    <w:rsid w:val="00E52295"/>
    <w:rsid w:val="00E54204"/>
    <w:rsid w:val="00E54313"/>
    <w:rsid w:val="00E55BCA"/>
    <w:rsid w:val="00E6295B"/>
    <w:rsid w:val="00E64EAB"/>
    <w:rsid w:val="00E659E9"/>
    <w:rsid w:val="00E65B66"/>
    <w:rsid w:val="00E66D84"/>
    <w:rsid w:val="00E72D5C"/>
    <w:rsid w:val="00E738A4"/>
    <w:rsid w:val="00E73C91"/>
    <w:rsid w:val="00E752C6"/>
    <w:rsid w:val="00E75F56"/>
    <w:rsid w:val="00E77EF9"/>
    <w:rsid w:val="00E80745"/>
    <w:rsid w:val="00E82127"/>
    <w:rsid w:val="00E82DE0"/>
    <w:rsid w:val="00E84AC1"/>
    <w:rsid w:val="00E87AD8"/>
    <w:rsid w:val="00EA02EE"/>
    <w:rsid w:val="00EA0A32"/>
    <w:rsid w:val="00EA1984"/>
    <w:rsid w:val="00EA49E6"/>
    <w:rsid w:val="00EA52BE"/>
    <w:rsid w:val="00EA58F4"/>
    <w:rsid w:val="00EA68E5"/>
    <w:rsid w:val="00EA6A1B"/>
    <w:rsid w:val="00EA7A04"/>
    <w:rsid w:val="00EB010E"/>
    <w:rsid w:val="00EB067D"/>
    <w:rsid w:val="00EB24AD"/>
    <w:rsid w:val="00EB38ED"/>
    <w:rsid w:val="00EB4A5C"/>
    <w:rsid w:val="00EB4DC3"/>
    <w:rsid w:val="00EB5212"/>
    <w:rsid w:val="00EB5706"/>
    <w:rsid w:val="00EB6129"/>
    <w:rsid w:val="00EC2D58"/>
    <w:rsid w:val="00EC3FA9"/>
    <w:rsid w:val="00EC4C94"/>
    <w:rsid w:val="00EC4F95"/>
    <w:rsid w:val="00EC57D5"/>
    <w:rsid w:val="00ED0A19"/>
    <w:rsid w:val="00ED1F27"/>
    <w:rsid w:val="00ED79C0"/>
    <w:rsid w:val="00EE17E3"/>
    <w:rsid w:val="00EE2342"/>
    <w:rsid w:val="00EE71FC"/>
    <w:rsid w:val="00EF5E2D"/>
    <w:rsid w:val="00EF638F"/>
    <w:rsid w:val="00F015F1"/>
    <w:rsid w:val="00F02950"/>
    <w:rsid w:val="00F10D16"/>
    <w:rsid w:val="00F118B6"/>
    <w:rsid w:val="00F12D7E"/>
    <w:rsid w:val="00F13776"/>
    <w:rsid w:val="00F1433C"/>
    <w:rsid w:val="00F14917"/>
    <w:rsid w:val="00F21516"/>
    <w:rsid w:val="00F24016"/>
    <w:rsid w:val="00F24C0D"/>
    <w:rsid w:val="00F25738"/>
    <w:rsid w:val="00F258EC"/>
    <w:rsid w:val="00F301C2"/>
    <w:rsid w:val="00F31D36"/>
    <w:rsid w:val="00F33548"/>
    <w:rsid w:val="00F36F34"/>
    <w:rsid w:val="00F40789"/>
    <w:rsid w:val="00F4223D"/>
    <w:rsid w:val="00F42B8B"/>
    <w:rsid w:val="00F43275"/>
    <w:rsid w:val="00F52347"/>
    <w:rsid w:val="00F56987"/>
    <w:rsid w:val="00F60C09"/>
    <w:rsid w:val="00F65C47"/>
    <w:rsid w:val="00F668F8"/>
    <w:rsid w:val="00F66A1D"/>
    <w:rsid w:val="00F70CA0"/>
    <w:rsid w:val="00F71D45"/>
    <w:rsid w:val="00F73A70"/>
    <w:rsid w:val="00F85830"/>
    <w:rsid w:val="00F921F6"/>
    <w:rsid w:val="00F94126"/>
    <w:rsid w:val="00F942B0"/>
    <w:rsid w:val="00F9615A"/>
    <w:rsid w:val="00F96A09"/>
    <w:rsid w:val="00F97FD8"/>
    <w:rsid w:val="00FA6CF3"/>
    <w:rsid w:val="00FA7B04"/>
    <w:rsid w:val="00FB31C3"/>
    <w:rsid w:val="00FB549F"/>
    <w:rsid w:val="00FB7CFD"/>
    <w:rsid w:val="00FC5AF1"/>
    <w:rsid w:val="00FC6746"/>
    <w:rsid w:val="00FC69A5"/>
    <w:rsid w:val="00FC6C24"/>
    <w:rsid w:val="00FC6F38"/>
    <w:rsid w:val="00FD149B"/>
    <w:rsid w:val="00FD268F"/>
    <w:rsid w:val="00FD310F"/>
    <w:rsid w:val="00FD35D8"/>
    <w:rsid w:val="00FD4042"/>
    <w:rsid w:val="00FD422B"/>
    <w:rsid w:val="00FE196B"/>
    <w:rsid w:val="00FE2C07"/>
    <w:rsid w:val="00FE665B"/>
    <w:rsid w:val="00FE71CC"/>
    <w:rsid w:val="00FF59C1"/>
    <w:rsid w:val="00FF67C4"/>
    <w:rsid w:val="00FF6CCA"/>
    <w:rsid w:val="00FF7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857A"/>
  <w15:docId w15:val="{821AA417-C730-4530-854F-E385B683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59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3F59AA"/>
  </w:style>
  <w:style w:type="character" w:customStyle="1" w:styleId="rvts4">
    <w:name w:val="rvts4"/>
    <w:basedOn w:val="DefaultParagraphFont"/>
    <w:rsid w:val="003F59AA"/>
  </w:style>
  <w:style w:type="paragraph" w:styleId="NoSpacing">
    <w:name w:val="No Spacing"/>
    <w:uiPriority w:val="1"/>
    <w:qFormat/>
    <w:rsid w:val="003F59AA"/>
    <w:pPr>
      <w:spacing w:after="0" w:line="240" w:lineRule="auto"/>
    </w:pPr>
  </w:style>
  <w:style w:type="character" w:styleId="Hyperlink">
    <w:name w:val="Hyperlink"/>
    <w:basedOn w:val="DefaultParagraphFont"/>
    <w:uiPriority w:val="99"/>
    <w:unhideWhenUsed/>
    <w:rsid w:val="003F59AA"/>
    <w:rPr>
      <w:color w:val="0000FF"/>
      <w:u w:val="single"/>
    </w:rPr>
  </w:style>
  <w:style w:type="paragraph" w:customStyle="1" w:styleId="rvps1">
    <w:name w:val="rvps1"/>
    <w:basedOn w:val="Normal"/>
    <w:rsid w:val="00BD78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BD7846"/>
  </w:style>
  <w:style w:type="character" w:customStyle="1" w:styleId="rvts15">
    <w:name w:val="rvts15"/>
    <w:basedOn w:val="DefaultParagraphFont"/>
    <w:rsid w:val="00BD7846"/>
  </w:style>
  <w:style w:type="character" w:customStyle="1" w:styleId="rvts16">
    <w:name w:val="rvts16"/>
    <w:basedOn w:val="DefaultParagraphFont"/>
    <w:rsid w:val="00BD7846"/>
  </w:style>
  <w:style w:type="character" w:customStyle="1" w:styleId="spar">
    <w:name w:val="s_par"/>
    <w:basedOn w:val="DefaultParagraphFont"/>
    <w:rsid w:val="00BD7846"/>
  </w:style>
  <w:style w:type="character" w:customStyle="1" w:styleId="rvts2">
    <w:name w:val="rvts2"/>
    <w:basedOn w:val="DefaultParagraphFont"/>
    <w:rsid w:val="00B73A42"/>
  </w:style>
  <w:style w:type="character" w:customStyle="1" w:styleId="rvts5">
    <w:name w:val="rvts5"/>
    <w:basedOn w:val="DefaultParagraphFont"/>
    <w:rsid w:val="007F77FB"/>
  </w:style>
  <w:style w:type="character" w:customStyle="1" w:styleId="rvts6">
    <w:name w:val="rvts6"/>
    <w:basedOn w:val="DefaultParagraphFont"/>
    <w:rsid w:val="007F77FB"/>
  </w:style>
  <w:style w:type="character" w:customStyle="1" w:styleId="rvts8">
    <w:name w:val="rvts8"/>
    <w:basedOn w:val="DefaultParagraphFont"/>
    <w:rsid w:val="007F77FB"/>
  </w:style>
  <w:style w:type="character" w:customStyle="1" w:styleId="psearchhighlight">
    <w:name w:val="psearchhighlight"/>
    <w:basedOn w:val="DefaultParagraphFont"/>
    <w:rsid w:val="007F77FB"/>
  </w:style>
  <w:style w:type="character" w:customStyle="1" w:styleId="rvts10">
    <w:name w:val="rvts10"/>
    <w:basedOn w:val="DefaultParagraphFont"/>
    <w:rsid w:val="00293126"/>
  </w:style>
  <w:style w:type="paragraph" w:customStyle="1" w:styleId="rvps4">
    <w:name w:val="rvps4"/>
    <w:basedOn w:val="Normal"/>
    <w:rsid w:val="007139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DefaultParagraphFont"/>
    <w:rsid w:val="00640208"/>
  </w:style>
  <w:style w:type="character" w:customStyle="1" w:styleId="rvts3">
    <w:name w:val="rvts3"/>
    <w:basedOn w:val="DefaultParagraphFont"/>
    <w:rsid w:val="00455078"/>
  </w:style>
  <w:style w:type="character" w:customStyle="1" w:styleId="rvts12">
    <w:name w:val="rvts12"/>
    <w:basedOn w:val="DefaultParagraphFont"/>
    <w:rsid w:val="00C26BEC"/>
  </w:style>
  <w:style w:type="character" w:customStyle="1" w:styleId="rvts13">
    <w:name w:val="rvts13"/>
    <w:basedOn w:val="DefaultParagraphFont"/>
    <w:rsid w:val="00B07F5B"/>
  </w:style>
  <w:style w:type="character" w:styleId="CommentReference">
    <w:name w:val="annotation reference"/>
    <w:basedOn w:val="DefaultParagraphFont"/>
    <w:uiPriority w:val="99"/>
    <w:semiHidden/>
    <w:unhideWhenUsed/>
    <w:rsid w:val="005F35E7"/>
    <w:rPr>
      <w:sz w:val="16"/>
      <w:szCs w:val="16"/>
    </w:rPr>
  </w:style>
  <w:style w:type="paragraph" w:styleId="CommentText">
    <w:name w:val="annotation text"/>
    <w:basedOn w:val="Normal"/>
    <w:link w:val="CommentTextChar"/>
    <w:uiPriority w:val="99"/>
    <w:semiHidden/>
    <w:unhideWhenUsed/>
    <w:rsid w:val="005F35E7"/>
    <w:pPr>
      <w:spacing w:line="240" w:lineRule="auto"/>
    </w:pPr>
    <w:rPr>
      <w:sz w:val="20"/>
      <w:szCs w:val="20"/>
    </w:rPr>
  </w:style>
  <w:style w:type="character" w:customStyle="1" w:styleId="CommentTextChar">
    <w:name w:val="Comment Text Char"/>
    <w:basedOn w:val="DefaultParagraphFont"/>
    <w:link w:val="CommentText"/>
    <w:uiPriority w:val="99"/>
    <w:semiHidden/>
    <w:rsid w:val="005F35E7"/>
    <w:rPr>
      <w:sz w:val="20"/>
      <w:szCs w:val="20"/>
    </w:rPr>
  </w:style>
  <w:style w:type="paragraph" w:styleId="CommentSubject">
    <w:name w:val="annotation subject"/>
    <w:basedOn w:val="CommentText"/>
    <w:next w:val="CommentText"/>
    <w:link w:val="CommentSubjectChar"/>
    <w:uiPriority w:val="99"/>
    <w:semiHidden/>
    <w:unhideWhenUsed/>
    <w:rsid w:val="005F35E7"/>
    <w:rPr>
      <w:b/>
      <w:bCs/>
    </w:rPr>
  </w:style>
  <w:style w:type="character" w:customStyle="1" w:styleId="CommentSubjectChar">
    <w:name w:val="Comment Subject Char"/>
    <w:basedOn w:val="CommentTextChar"/>
    <w:link w:val="CommentSubject"/>
    <w:uiPriority w:val="99"/>
    <w:semiHidden/>
    <w:rsid w:val="005F35E7"/>
    <w:rPr>
      <w:b/>
      <w:bCs/>
      <w:sz w:val="20"/>
      <w:szCs w:val="20"/>
    </w:rPr>
  </w:style>
  <w:style w:type="paragraph" w:styleId="Revision">
    <w:name w:val="Revision"/>
    <w:hidden/>
    <w:uiPriority w:val="99"/>
    <w:semiHidden/>
    <w:rsid w:val="004364FA"/>
    <w:pPr>
      <w:spacing w:after="0" w:line="240" w:lineRule="auto"/>
    </w:pPr>
  </w:style>
  <w:style w:type="character" w:styleId="UnresolvedMention">
    <w:name w:val="Unresolved Mention"/>
    <w:basedOn w:val="DefaultParagraphFont"/>
    <w:uiPriority w:val="99"/>
    <w:semiHidden/>
    <w:unhideWhenUsed/>
    <w:rsid w:val="009C3FE8"/>
    <w:rPr>
      <w:color w:val="605E5C"/>
      <w:shd w:val="clear" w:color="auto" w:fill="E1DFDD"/>
    </w:rPr>
  </w:style>
  <w:style w:type="paragraph" w:styleId="Header">
    <w:name w:val="header"/>
    <w:basedOn w:val="Normal"/>
    <w:link w:val="HeaderChar"/>
    <w:uiPriority w:val="99"/>
    <w:unhideWhenUsed/>
    <w:rsid w:val="0012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D5"/>
  </w:style>
  <w:style w:type="paragraph" w:styleId="Footer">
    <w:name w:val="footer"/>
    <w:basedOn w:val="Normal"/>
    <w:link w:val="FooterChar"/>
    <w:uiPriority w:val="99"/>
    <w:unhideWhenUsed/>
    <w:rsid w:val="0012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652">
      <w:bodyDiv w:val="1"/>
      <w:marLeft w:val="0"/>
      <w:marRight w:val="0"/>
      <w:marTop w:val="0"/>
      <w:marBottom w:val="0"/>
      <w:divBdr>
        <w:top w:val="none" w:sz="0" w:space="0" w:color="auto"/>
        <w:left w:val="none" w:sz="0" w:space="0" w:color="auto"/>
        <w:bottom w:val="none" w:sz="0" w:space="0" w:color="auto"/>
        <w:right w:val="none" w:sz="0" w:space="0" w:color="auto"/>
      </w:divBdr>
    </w:div>
    <w:div w:id="52898200">
      <w:bodyDiv w:val="1"/>
      <w:marLeft w:val="0"/>
      <w:marRight w:val="0"/>
      <w:marTop w:val="0"/>
      <w:marBottom w:val="0"/>
      <w:divBdr>
        <w:top w:val="none" w:sz="0" w:space="0" w:color="auto"/>
        <w:left w:val="none" w:sz="0" w:space="0" w:color="auto"/>
        <w:bottom w:val="none" w:sz="0" w:space="0" w:color="auto"/>
        <w:right w:val="none" w:sz="0" w:space="0" w:color="auto"/>
      </w:divBdr>
    </w:div>
    <w:div w:id="107480338">
      <w:bodyDiv w:val="1"/>
      <w:marLeft w:val="0"/>
      <w:marRight w:val="0"/>
      <w:marTop w:val="0"/>
      <w:marBottom w:val="0"/>
      <w:divBdr>
        <w:top w:val="none" w:sz="0" w:space="0" w:color="auto"/>
        <w:left w:val="none" w:sz="0" w:space="0" w:color="auto"/>
        <w:bottom w:val="none" w:sz="0" w:space="0" w:color="auto"/>
        <w:right w:val="none" w:sz="0" w:space="0" w:color="auto"/>
      </w:divBdr>
    </w:div>
    <w:div w:id="114645188">
      <w:bodyDiv w:val="1"/>
      <w:marLeft w:val="0"/>
      <w:marRight w:val="0"/>
      <w:marTop w:val="0"/>
      <w:marBottom w:val="0"/>
      <w:divBdr>
        <w:top w:val="none" w:sz="0" w:space="0" w:color="auto"/>
        <w:left w:val="none" w:sz="0" w:space="0" w:color="auto"/>
        <w:bottom w:val="none" w:sz="0" w:space="0" w:color="auto"/>
        <w:right w:val="none" w:sz="0" w:space="0" w:color="auto"/>
      </w:divBdr>
    </w:div>
    <w:div w:id="155344783">
      <w:bodyDiv w:val="1"/>
      <w:marLeft w:val="0"/>
      <w:marRight w:val="0"/>
      <w:marTop w:val="0"/>
      <w:marBottom w:val="0"/>
      <w:divBdr>
        <w:top w:val="none" w:sz="0" w:space="0" w:color="auto"/>
        <w:left w:val="none" w:sz="0" w:space="0" w:color="auto"/>
        <w:bottom w:val="none" w:sz="0" w:space="0" w:color="auto"/>
        <w:right w:val="none" w:sz="0" w:space="0" w:color="auto"/>
      </w:divBdr>
    </w:div>
    <w:div w:id="555508657">
      <w:bodyDiv w:val="1"/>
      <w:marLeft w:val="0"/>
      <w:marRight w:val="0"/>
      <w:marTop w:val="0"/>
      <w:marBottom w:val="0"/>
      <w:divBdr>
        <w:top w:val="none" w:sz="0" w:space="0" w:color="auto"/>
        <w:left w:val="none" w:sz="0" w:space="0" w:color="auto"/>
        <w:bottom w:val="none" w:sz="0" w:space="0" w:color="auto"/>
        <w:right w:val="none" w:sz="0" w:space="0" w:color="auto"/>
      </w:divBdr>
    </w:div>
    <w:div w:id="565798640">
      <w:bodyDiv w:val="1"/>
      <w:marLeft w:val="0"/>
      <w:marRight w:val="0"/>
      <w:marTop w:val="0"/>
      <w:marBottom w:val="0"/>
      <w:divBdr>
        <w:top w:val="none" w:sz="0" w:space="0" w:color="auto"/>
        <w:left w:val="none" w:sz="0" w:space="0" w:color="auto"/>
        <w:bottom w:val="none" w:sz="0" w:space="0" w:color="auto"/>
        <w:right w:val="none" w:sz="0" w:space="0" w:color="auto"/>
      </w:divBdr>
    </w:div>
    <w:div w:id="737479437">
      <w:bodyDiv w:val="1"/>
      <w:marLeft w:val="0"/>
      <w:marRight w:val="0"/>
      <w:marTop w:val="0"/>
      <w:marBottom w:val="0"/>
      <w:divBdr>
        <w:top w:val="none" w:sz="0" w:space="0" w:color="auto"/>
        <w:left w:val="none" w:sz="0" w:space="0" w:color="auto"/>
        <w:bottom w:val="none" w:sz="0" w:space="0" w:color="auto"/>
        <w:right w:val="none" w:sz="0" w:space="0" w:color="auto"/>
      </w:divBdr>
    </w:div>
    <w:div w:id="841744473">
      <w:bodyDiv w:val="1"/>
      <w:marLeft w:val="0"/>
      <w:marRight w:val="0"/>
      <w:marTop w:val="0"/>
      <w:marBottom w:val="0"/>
      <w:divBdr>
        <w:top w:val="none" w:sz="0" w:space="0" w:color="auto"/>
        <w:left w:val="none" w:sz="0" w:space="0" w:color="auto"/>
        <w:bottom w:val="none" w:sz="0" w:space="0" w:color="auto"/>
        <w:right w:val="none" w:sz="0" w:space="0" w:color="auto"/>
      </w:divBdr>
    </w:div>
    <w:div w:id="1035232648">
      <w:bodyDiv w:val="1"/>
      <w:marLeft w:val="0"/>
      <w:marRight w:val="0"/>
      <w:marTop w:val="0"/>
      <w:marBottom w:val="0"/>
      <w:divBdr>
        <w:top w:val="none" w:sz="0" w:space="0" w:color="auto"/>
        <w:left w:val="none" w:sz="0" w:space="0" w:color="auto"/>
        <w:bottom w:val="none" w:sz="0" w:space="0" w:color="auto"/>
        <w:right w:val="none" w:sz="0" w:space="0" w:color="auto"/>
      </w:divBdr>
    </w:div>
    <w:div w:id="1100641404">
      <w:bodyDiv w:val="1"/>
      <w:marLeft w:val="0"/>
      <w:marRight w:val="0"/>
      <w:marTop w:val="0"/>
      <w:marBottom w:val="0"/>
      <w:divBdr>
        <w:top w:val="none" w:sz="0" w:space="0" w:color="auto"/>
        <w:left w:val="none" w:sz="0" w:space="0" w:color="auto"/>
        <w:bottom w:val="none" w:sz="0" w:space="0" w:color="auto"/>
        <w:right w:val="none" w:sz="0" w:space="0" w:color="auto"/>
      </w:divBdr>
    </w:div>
    <w:div w:id="1108354071">
      <w:bodyDiv w:val="1"/>
      <w:marLeft w:val="0"/>
      <w:marRight w:val="0"/>
      <w:marTop w:val="0"/>
      <w:marBottom w:val="0"/>
      <w:divBdr>
        <w:top w:val="none" w:sz="0" w:space="0" w:color="auto"/>
        <w:left w:val="none" w:sz="0" w:space="0" w:color="auto"/>
        <w:bottom w:val="none" w:sz="0" w:space="0" w:color="auto"/>
        <w:right w:val="none" w:sz="0" w:space="0" w:color="auto"/>
      </w:divBdr>
    </w:div>
    <w:div w:id="1273783566">
      <w:bodyDiv w:val="1"/>
      <w:marLeft w:val="0"/>
      <w:marRight w:val="0"/>
      <w:marTop w:val="0"/>
      <w:marBottom w:val="0"/>
      <w:divBdr>
        <w:top w:val="none" w:sz="0" w:space="0" w:color="auto"/>
        <w:left w:val="none" w:sz="0" w:space="0" w:color="auto"/>
        <w:bottom w:val="none" w:sz="0" w:space="0" w:color="auto"/>
        <w:right w:val="none" w:sz="0" w:space="0" w:color="auto"/>
      </w:divBdr>
    </w:div>
    <w:div w:id="1375154590">
      <w:bodyDiv w:val="1"/>
      <w:marLeft w:val="0"/>
      <w:marRight w:val="0"/>
      <w:marTop w:val="0"/>
      <w:marBottom w:val="0"/>
      <w:divBdr>
        <w:top w:val="none" w:sz="0" w:space="0" w:color="auto"/>
        <w:left w:val="none" w:sz="0" w:space="0" w:color="auto"/>
        <w:bottom w:val="none" w:sz="0" w:space="0" w:color="auto"/>
        <w:right w:val="none" w:sz="0" w:space="0" w:color="auto"/>
      </w:divBdr>
    </w:div>
    <w:div w:id="1412774709">
      <w:bodyDiv w:val="1"/>
      <w:marLeft w:val="0"/>
      <w:marRight w:val="0"/>
      <w:marTop w:val="0"/>
      <w:marBottom w:val="0"/>
      <w:divBdr>
        <w:top w:val="none" w:sz="0" w:space="0" w:color="auto"/>
        <w:left w:val="none" w:sz="0" w:space="0" w:color="auto"/>
        <w:bottom w:val="none" w:sz="0" w:space="0" w:color="auto"/>
        <w:right w:val="none" w:sz="0" w:space="0" w:color="auto"/>
      </w:divBdr>
    </w:div>
    <w:div w:id="1521621719">
      <w:bodyDiv w:val="1"/>
      <w:marLeft w:val="0"/>
      <w:marRight w:val="0"/>
      <w:marTop w:val="0"/>
      <w:marBottom w:val="0"/>
      <w:divBdr>
        <w:top w:val="none" w:sz="0" w:space="0" w:color="auto"/>
        <w:left w:val="none" w:sz="0" w:space="0" w:color="auto"/>
        <w:bottom w:val="none" w:sz="0" w:space="0" w:color="auto"/>
        <w:right w:val="none" w:sz="0" w:space="0" w:color="auto"/>
      </w:divBdr>
    </w:div>
    <w:div w:id="1542668855">
      <w:bodyDiv w:val="1"/>
      <w:marLeft w:val="0"/>
      <w:marRight w:val="0"/>
      <w:marTop w:val="0"/>
      <w:marBottom w:val="0"/>
      <w:divBdr>
        <w:top w:val="none" w:sz="0" w:space="0" w:color="auto"/>
        <w:left w:val="none" w:sz="0" w:space="0" w:color="auto"/>
        <w:bottom w:val="none" w:sz="0" w:space="0" w:color="auto"/>
        <w:right w:val="none" w:sz="0" w:space="0" w:color="auto"/>
      </w:divBdr>
    </w:div>
    <w:div w:id="1599750944">
      <w:bodyDiv w:val="1"/>
      <w:marLeft w:val="0"/>
      <w:marRight w:val="0"/>
      <w:marTop w:val="0"/>
      <w:marBottom w:val="0"/>
      <w:divBdr>
        <w:top w:val="none" w:sz="0" w:space="0" w:color="auto"/>
        <w:left w:val="none" w:sz="0" w:space="0" w:color="auto"/>
        <w:bottom w:val="none" w:sz="0" w:space="0" w:color="auto"/>
        <w:right w:val="none" w:sz="0" w:space="0" w:color="auto"/>
      </w:divBdr>
    </w:div>
    <w:div w:id="1600482459">
      <w:bodyDiv w:val="1"/>
      <w:marLeft w:val="0"/>
      <w:marRight w:val="0"/>
      <w:marTop w:val="0"/>
      <w:marBottom w:val="0"/>
      <w:divBdr>
        <w:top w:val="none" w:sz="0" w:space="0" w:color="auto"/>
        <w:left w:val="none" w:sz="0" w:space="0" w:color="auto"/>
        <w:bottom w:val="none" w:sz="0" w:space="0" w:color="auto"/>
        <w:right w:val="none" w:sz="0" w:space="0" w:color="auto"/>
      </w:divBdr>
    </w:div>
    <w:div w:id="1746107786">
      <w:bodyDiv w:val="1"/>
      <w:marLeft w:val="0"/>
      <w:marRight w:val="0"/>
      <w:marTop w:val="0"/>
      <w:marBottom w:val="0"/>
      <w:divBdr>
        <w:top w:val="none" w:sz="0" w:space="0" w:color="auto"/>
        <w:left w:val="none" w:sz="0" w:space="0" w:color="auto"/>
        <w:bottom w:val="none" w:sz="0" w:space="0" w:color="auto"/>
        <w:right w:val="none" w:sz="0" w:space="0" w:color="auto"/>
      </w:divBdr>
    </w:div>
    <w:div w:id="1821190661">
      <w:bodyDiv w:val="1"/>
      <w:marLeft w:val="0"/>
      <w:marRight w:val="0"/>
      <w:marTop w:val="0"/>
      <w:marBottom w:val="0"/>
      <w:divBdr>
        <w:top w:val="none" w:sz="0" w:space="0" w:color="auto"/>
        <w:left w:val="none" w:sz="0" w:space="0" w:color="auto"/>
        <w:bottom w:val="none" w:sz="0" w:space="0" w:color="auto"/>
        <w:right w:val="none" w:sz="0" w:space="0" w:color="auto"/>
      </w:divBdr>
    </w:div>
    <w:div w:id="1912277515">
      <w:bodyDiv w:val="1"/>
      <w:marLeft w:val="0"/>
      <w:marRight w:val="0"/>
      <w:marTop w:val="0"/>
      <w:marBottom w:val="0"/>
      <w:divBdr>
        <w:top w:val="none" w:sz="0" w:space="0" w:color="auto"/>
        <w:left w:val="none" w:sz="0" w:space="0" w:color="auto"/>
        <w:bottom w:val="none" w:sz="0" w:space="0" w:color="auto"/>
        <w:right w:val="none" w:sz="0" w:space="0" w:color="auto"/>
      </w:divBdr>
    </w:div>
    <w:div w:id="214041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42093,%208497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E70D-D5C3-4523-B590-2FF6459B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1540</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Lenovo</cp:lastModifiedBy>
  <cp:revision>15</cp:revision>
  <cp:lastPrinted>2024-12-19T12:30:00Z</cp:lastPrinted>
  <dcterms:created xsi:type="dcterms:W3CDTF">2024-12-11T11:13:00Z</dcterms:created>
  <dcterms:modified xsi:type="dcterms:W3CDTF">2024-12-19T12:55:00Z</dcterms:modified>
</cp:coreProperties>
</file>