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4F" w:rsidRPr="00D524EA" w:rsidRDefault="00C676C6" w:rsidP="00FC5CB7">
      <w:pPr>
        <w:pStyle w:val="al"/>
        <w:spacing w:line="345" w:lineRule="atLeast"/>
        <w:jc w:val="center"/>
        <w:rPr>
          <w:rFonts w:ascii="Arial" w:hAnsi="Arial" w:cs="Arial"/>
          <w:b/>
          <w:bCs/>
          <w:color w:val="000000" w:themeColor="text1"/>
          <w:sz w:val="22"/>
          <w:szCs w:val="22"/>
          <w:lang w:val="ro-RO"/>
        </w:rPr>
      </w:pPr>
      <w:r w:rsidRPr="00D524EA">
        <w:rPr>
          <w:rFonts w:ascii="Arial" w:hAnsi="Arial" w:cs="Arial"/>
          <w:b/>
          <w:bCs/>
          <w:color w:val="000000" w:themeColor="text1"/>
          <w:sz w:val="22"/>
          <w:szCs w:val="22"/>
          <w:lang w:val="ro-RO"/>
        </w:rPr>
        <w:t>MINISTERUL SĂNĂTĂȚII</w:t>
      </w:r>
    </w:p>
    <w:p w:rsidR="00114B4F" w:rsidRPr="00D524EA" w:rsidRDefault="00114B4F">
      <w:pPr>
        <w:pStyle w:val="al"/>
        <w:spacing w:line="345" w:lineRule="atLeast"/>
        <w:rPr>
          <w:rFonts w:ascii="Arial" w:hAnsi="Arial" w:cs="Arial"/>
          <w:b/>
          <w:bCs/>
          <w:color w:val="000000" w:themeColor="text1"/>
          <w:sz w:val="22"/>
          <w:szCs w:val="22"/>
          <w:lang w:val="ro-RO"/>
        </w:rPr>
      </w:pPr>
    </w:p>
    <w:p w:rsidR="00114B4F" w:rsidRPr="00D524EA" w:rsidRDefault="00C676C6">
      <w:pPr>
        <w:pStyle w:val="al"/>
        <w:spacing w:line="345" w:lineRule="atLeast"/>
        <w:jc w:val="center"/>
        <w:rPr>
          <w:rFonts w:ascii="Arial" w:hAnsi="Arial" w:cs="Arial"/>
          <w:b/>
          <w:color w:val="000000" w:themeColor="text1"/>
          <w:sz w:val="22"/>
          <w:szCs w:val="22"/>
          <w:lang w:val="ro-RO"/>
        </w:rPr>
      </w:pPr>
      <w:r w:rsidRPr="00D524EA">
        <w:rPr>
          <w:rFonts w:ascii="Arial" w:hAnsi="Arial" w:cs="Arial"/>
          <w:b/>
          <w:color w:val="000000" w:themeColor="text1"/>
          <w:sz w:val="22"/>
          <w:szCs w:val="22"/>
          <w:lang w:val="ro-RO"/>
        </w:rPr>
        <w:t>ORDIN</w:t>
      </w:r>
    </w:p>
    <w:p w:rsidR="00C84E65" w:rsidRPr="00D524EA" w:rsidRDefault="00C84E65">
      <w:pPr>
        <w:pStyle w:val="al"/>
        <w:spacing w:line="345" w:lineRule="atLeast"/>
        <w:jc w:val="center"/>
        <w:rPr>
          <w:rFonts w:ascii="Arial" w:hAnsi="Arial" w:cs="Arial"/>
          <w:b/>
          <w:color w:val="000000" w:themeColor="text1"/>
          <w:sz w:val="22"/>
          <w:szCs w:val="22"/>
          <w:lang w:val="ro-RO"/>
        </w:rPr>
      </w:pPr>
    </w:p>
    <w:p w:rsidR="00114B4F" w:rsidRPr="00D524EA" w:rsidRDefault="00D52528" w:rsidP="00D524EA">
      <w:pPr>
        <w:jc w:val="center"/>
        <w:rPr>
          <w:rFonts w:ascii="Arial" w:hAnsi="Arial" w:cs="Arial"/>
          <w:b/>
          <w:sz w:val="22"/>
          <w:szCs w:val="22"/>
          <w:lang w:val="ro-RO"/>
        </w:rPr>
      </w:pPr>
      <w:bookmarkStart w:id="0" w:name="_GoBack"/>
      <w:r w:rsidRPr="00D524EA">
        <w:rPr>
          <w:rFonts w:ascii="Arial" w:hAnsi="Arial" w:cs="Arial"/>
          <w:b/>
          <w:color w:val="000000" w:themeColor="text1"/>
          <w:sz w:val="22"/>
          <w:szCs w:val="22"/>
          <w:lang w:val="ro-RO"/>
        </w:rPr>
        <w:t>pentru</w:t>
      </w:r>
      <w:r w:rsidR="00C676C6" w:rsidRPr="00D524EA">
        <w:rPr>
          <w:rFonts w:ascii="Arial" w:hAnsi="Arial" w:cs="Arial"/>
          <w:b/>
          <w:color w:val="000000" w:themeColor="text1"/>
          <w:sz w:val="22"/>
          <w:szCs w:val="22"/>
          <w:lang w:val="ro-RO"/>
        </w:rPr>
        <w:t xml:space="preserve"> modificarea </w:t>
      </w:r>
      <w:r w:rsidR="00C84E65" w:rsidRPr="00D524EA">
        <w:rPr>
          <w:rFonts w:ascii="Arial" w:hAnsi="Arial" w:cs="Arial"/>
          <w:b/>
          <w:color w:val="000000" w:themeColor="text1"/>
          <w:sz w:val="22"/>
          <w:szCs w:val="22"/>
          <w:lang w:val="ro-RO"/>
        </w:rPr>
        <w:t>Ordinul</w:t>
      </w:r>
      <w:r w:rsidR="00FC5CB7" w:rsidRPr="00D524EA">
        <w:rPr>
          <w:rFonts w:ascii="Arial" w:hAnsi="Arial" w:cs="Arial"/>
          <w:b/>
          <w:color w:val="000000" w:themeColor="text1"/>
          <w:sz w:val="22"/>
          <w:szCs w:val="22"/>
          <w:lang w:val="ro-RO"/>
        </w:rPr>
        <w:t>ui</w:t>
      </w:r>
      <w:r w:rsidR="00C676C6" w:rsidRPr="00D524EA">
        <w:rPr>
          <w:rFonts w:ascii="Arial" w:hAnsi="Arial" w:cs="Arial"/>
          <w:b/>
          <w:color w:val="000000" w:themeColor="text1"/>
          <w:sz w:val="22"/>
          <w:szCs w:val="22"/>
          <w:lang w:val="ro-RO"/>
        </w:rPr>
        <w:t xml:space="preserve"> ministrului sănătății nr. </w:t>
      </w:r>
      <w:r w:rsidRPr="00D524EA">
        <w:rPr>
          <w:rFonts w:ascii="Arial" w:hAnsi="Arial" w:cs="Arial"/>
          <w:b/>
          <w:color w:val="000000" w:themeColor="text1"/>
          <w:sz w:val="22"/>
          <w:szCs w:val="22"/>
          <w:lang w:val="ro-RO"/>
        </w:rPr>
        <w:t>3626/2022</w:t>
      </w:r>
      <w:r w:rsidR="00C676C6" w:rsidRPr="00D524EA">
        <w:rPr>
          <w:rFonts w:ascii="Arial" w:hAnsi="Arial" w:cs="Arial"/>
          <w:color w:val="000000" w:themeColor="text1"/>
          <w:sz w:val="22"/>
          <w:szCs w:val="22"/>
          <w:lang w:val="ro-RO"/>
        </w:rPr>
        <w:t xml:space="preserve"> </w:t>
      </w:r>
      <w:r w:rsidRPr="00D524EA">
        <w:rPr>
          <w:rFonts w:ascii="Arial" w:hAnsi="Arial" w:cs="Arial"/>
          <w:b/>
          <w:sz w:val="22"/>
          <w:szCs w:val="22"/>
          <w:lang w:val="ro-RO"/>
        </w:rPr>
        <w:t>privind criteriile de performanţă în baza cărora contractul de management poate continua sau poate înceta înainte de termen</w:t>
      </w:r>
    </w:p>
    <w:bookmarkEnd w:id="0"/>
    <w:p w:rsidR="00114B4F" w:rsidRPr="00D524EA" w:rsidRDefault="00114B4F">
      <w:pPr>
        <w:pStyle w:val="al"/>
        <w:spacing w:line="345" w:lineRule="atLeast"/>
        <w:jc w:val="center"/>
        <w:rPr>
          <w:rFonts w:ascii="Arial" w:hAnsi="Arial" w:cs="Arial"/>
          <w:color w:val="000000" w:themeColor="text1"/>
          <w:sz w:val="22"/>
          <w:szCs w:val="22"/>
          <w:lang w:val="ro-RO"/>
        </w:rPr>
      </w:pPr>
    </w:p>
    <w:p w:rsidR="00114B4F" w:rsidRPr="00D524EA" w:rsidRDefault="00C676C6">
      <w:pPr>
        <w:pStyle w:val="al"/>
        <w:spacing w:line="345" w:lineRule="atLeast"/>
        <w:rPr>
          <w:rFonts w:ascii="Arial" w:hAnsi="Arial" w:cs="Arial"/>
          <w:color w:val="000000" w:themeColor="text1"/>
          <w:sz w:val="22"/>
          <w:szCs w:val="22"/>
          <w:lang w:val="ro-RO"/>
        </w:rPr>
      </w:pPr>
      <w:r w:rsidRPr="00D524EA">
        <w:rPr>
          <w:rFonts w:ascii="Arial" w:hAnsi="Arial" w:cs="Arial"/>
          <w:color w:val="000000" w:themeColor="text1"/>
          <w:sz w:val="22"/>
          <w:szCs w:val="22"/>
          <w:lang w:val="ro-RO"/>
        </w:rPr>
        <w:t>Având în vedere:</w:t>
      </w:r>
    </w:p>
    <w:p w:rsidR="00114B4F" w:rsidRPr="00D524EA" w:rsidRDefault="00C676C6">
      <w:pPr>
        <w:pStyle w:val="al"/>
        <w:spacing w:line="345" w:lineRule="atLeast"/>
        <w:rPr>
          <w:rFonts w:ascii="Arial" w:hAnsi="Arial" w:cs="Arial"/>
          <w:color w:val="000000" w:themeColor="text1"/>
          <w:sz w:val="22"/>
          <w:szCs w:val="22"/>
          <w:lang w:val="ro-RO"/>
        </w:rPr>
      </w:pPr>
      <w:r w:rsidRPr="00D524EA">
        <w:rPr>
          <w:rFonts w:ascii="Arial" w:hAnsi="Arial" w:cs="Arial"/>
          <w:color w:val="000000" w:themeColor="text1"/>
          <w:sz w:val="22"/>
          <w:szCs w:val="22"/>
          <w:lang w:val="ro-RO"/>
        </w:rPr>
        <w:t xml:space="preserve">- Referatul </w:t>
      </w:r>
      <w:r w:rsidR="00BB143B" w:rsidRPr="00D524EA">
        <w:rPr>
          <w:rFonts w:ascii="Arial" w:hAnsi="Arial" w:cs="Arial"/>
          <w:color w:val="000000" w:themeColor="text1"/>
          <w:sz w:val="22"/>
          <w:szCs w:val="22"/>
          <w:lang w:val="ro-RO"/>
        </w:rPr>
        <w:t xml:space="preserve">comun </w:t>
      </w:r>
      <w:r w:rsidRPr="00D524EA">
        <w:rPr>
          <w:rFonts w:ascii="Arial" w:hAnsi="Arial" w:cs="Arial"/>
          <w:color w:val="000000" w:themeColor="text1"/>
          <w:sz w:val="22"/>
          <w:szCs w:val="22"/>
          <w:lang w:val="ro-RO"/>
        </w:rPr>
        <w:t xml:space="preserve">de aprobare nr. .............................................. al Direcției Generale Asistență Medicală </w:t>
      </w:r>
      <w:r w:rsidR="00FC5CB7" w:rsidRPr="00D524EA">
        <w:rPr>
          <w:rFonts w:ascii="Arial" w:hAnsi="Arial" w:cs="Arial"/>
          <w:color w:val="000000" w:themeColor="text1"/>
          <w:sz w:val="22"/>
          <w:szCs w:val="22"/>
          <w:lang w:val="ro-RO"/>
        </w:rPr>
        <w:t xml:space="preserve">și Sănătate Publică </w:t>
      </w:r>
      <w:r w:rsidR="00BB143B" w:rsidRPr="00D524EA">
        <w:rPr>
          <w:rFonts w:ascii="Arial" w:hAnsi="Arial" w:cs="Arial"/>
          <w:color w:val="000000" w:themeColor="text1"/>
          <w:sz w:val="22"/>
          <w:szCs w:val="22"/>
          <w:lang w:val="ro-RO"/>
        </w:rPr>
        <w:t xml:space="preserve">și Direcției </w:t>
      </w:r>
      <w:r w:rsidR="00F944D2" w:rsidRPr="00D524EA">
        <w:rPr>
          <w:rFonts w:ascii="Arial" w:hAnsi="Arial" w:cs="Arial"/>
          <w:sz w:val="22"/>
          <w:szCs w:val="22"/>
        </w:rPr>
        <w:t>Managementul Resurselor Umane și Structuri Sanitare</w:t>
      </w:r>
      <w:r w:rsidR="00F944D2" w:rsidRPr="00D524EA">
        <w:rPr>
          <w:rFonts w:ascii="Arial" w:hAnsi="Arial" w:cs="Arial"/>
          <w:color w:val="000000" w:themeColor="text1"/>
          <w:sz w:val="22"/>
          <w:szCs w:val="22"/>
          <w:lang w:val="ro-RO"/>
        </w:rPr>
        <w:t xml:space="preserve"> </w:t>
      </w:r>
      <w:r w:rsidRPr="00D524EA">
        <w:rPr>
          <w:rFonts w:ascii="Arial" w:hAnsi="Arial" w:cs="Arial"/>
          <w:color w:val="000000" w:themeColor="text1"/>
          <w:sz w:val="22"/>
          <w:szCs w:val="22"/>
          <w:lang w:val="ro-RO"/>
        </w:rPr>
        <w:t>din cadrul Ministerului Sănătății,</w:t>
      </w:r>
    </w:p>
    <w:p w:rsidR="00114B4F" w:rsidRPr="00D524EA" w:rsidRDefault="00C676C6">
      <w:pPr>
        <w:pStyle w:val="al"/>
        <w:spacing w:line="345" w:lineRule="atLeast"/>
        <w:rPr>
          <w:rFonts w:ascii="Arial" w:hAnsi="Arial" w:cs="Arial"/>
          <w:color w:val="000000" w:themeColor="text1"/>
          <w:sz w:val="22"/>
          <w:szCs w:val="22"/>
          <w:lang w:val="ro-RO"/>
        </w:rPr>
      </w:pPr>
      <w:r w:rsidRPr="00D524EA">
        <w:rPr>
          <w:rFonts w:ascii="Arial" w:hAnsi="Arial" w:cs="Arial"/>
          <w:color w:val="000000" w:themeColor="text1"/>
          <w:sz w:val="22"/>
          <w:szCs w:val="22"/>
          <w:lang w:val="ro-RO"/>
        </w:rPr>
        <w:t>- prevederile art. 17</w:t>
      </w:r>
      <w:r w:rsidR="00D52528" w:rsidRPr="00D524EA">
        <w:rPr>
          <w:rFonts w:ascii="Arial" w:hAnsi="Arial" w:cs="Arial"/>
          <w:color w:val="000000" w:themeColor="text1"/>
          <w:sz w:val="22"/>
          <w:szCs w:val="22"/>
          <w:lang w:val="ro-RO"/>
        </w:rPr>
        <w:t>6</w:t>
      </w:r>
      <w:r w:rsidRPr="00D524EA">
        <w:rPr>
          <w:rFonts w:ascii="Arial" w:hAnsi="Arial" w:cs="Arial"/>
          <w:color w:val="000000" w:themeColor="text1"/>
          <w:sz w:val="22"/>
          <w:szCs w:val="22"/>
          <w:lang w:val="ro-RO"/>
        </w:rPr>
        <w:t xml:space="preserve"> </w:t>
      </w:r>
      <w:hyperlink r:id="rId7" w:anchor="_blank" w:history="1">
        <w:r w:rsidRPr="00D524EA">
          <w:rPr>
            <w:rStyle w:val="Hyperlink"/>
            <w:rFonts w:ascii="Arial" w:hAnsi="Arial" w:cs="Arial"/>
            <w:color w:val="000000" w:themeColor="text1"/>
            <w:sz w:val="22"/>
            <w:szCs w:val="22"/>
            <w:u w:val="none"/>
            <w:lang w:val="ro-RO"/>
          </w:rPr>
          <w:t>alin. (</w:t>
        </w:r>
        <w:r w:rsidR="00D52528" w:rsidRPr="00D524EA">
          <w:rPr>
            <w:rStyle w:val="Hyperlink"/>
            <w:rFonts w:ascii="Arial" w:hAnsi="Arial" w:cs="Arial"/>
            <w:color w:val="000000" w:themeColor="text1"/>
            <w:sz w:val="22"/>
            <w:szCs w:val="22"/>
            <w:u w:val="none"/>
            <w:lang w:val="ro-RO"/>
          </w:rPr>
          <w:t>4</w:t>
        </w:r>
        <w:r w:rsidRPr="00D524EA">
          <w:rPr>
            <w:rStyle w:val="Hyperlink"/>
            <w:rFonts w:ascii="Arial" w:hAnsi="Arial" w:cs="Arial"/>
            <w:color w:val="000000" w:themeColor="text1"/>
            <w:sz w:val="22"/>
            <w:szCs w:val="22"/>
            <w:u w:val="none"/>
            <w:lang w:val="ro-RO"/>
          </w:rPr>
          <w:t>)</w:t>
        </w:r>
      </w:hyperlink>
      <w:r w:rsidRPr="00D524EA">
        <w:rPr>
          <w:rFonts w:ascii="Arial" w:hAnsi="Arial" w:cs="Arial"/>
          <w:color w:val="000000" w:themeColor="text1"/>
          <w:sz w:val="22"/>
          <w:szCs w:val="22"/>
          <w:lang w:val="ro-RO"/>
        </w:rPr>
        <w:t xml:space="preserve"> din Legea nr. 95/2006 privind </w:t>
      </w:r>
      <w:r w:rsidR="00F944D2" w:rsidRPr="00D524EA">
        <w:rPr>
          <w:rFonts w:ascii="Arial" w:hAnsi="Arial" w:cs="Arial"/>
          <w:color w:val="000000" w:themeColor="text1"/>
          <w:sz w:val="22"/>
          <w:szCs w:val="22"/>
          <w:lang w:val="ro-RO"/>
        </w:rPr>
        <w:t>r</w:t>
      </w:r>
      <w:r w:rsidRPr="00D524EA">
        <w:rPr>
          <w:rFonts w:ascii="Arial" w:hAnsi="Arial" w:cs="Arial"/>
          <w:color w:val="000000" w:themeColor="text1"/>
          <w:sz w:val="22"/>
          <w:szCs w:val="22"/>
          <w:lang w:val="ro-RO"/>
        </w:rPr>
        <w:t xml:space="preserve">eforma în domeniul sănătăţii, </w:t>
      </w:r>
      <w:r w:rsidR="00F944D2" w:rsidRPr="00D524EA">
        <w:rPr>
          <w:rFonts w:ascii="Arial" w:hAnsi="Arial" w:cs="Arial"/>
          <w:color w:val="000000" w:themeColor="text1"/>
          <w:sz w:val="22"/>
          <w:szCs w:val="22"/>
          <w:lang w:val="ro-RO"/>
        </w:rPr>
        <w:t>R</w:t>
      </w:r>
      <w:r w:rsidRPr="00D524EA">
        <w:rPr>
          <w:rFonts w:ascii="Arial" w:hAnsi="Arial" w:cs="Arial"/>
          <w:color w:val="000000" w:themeColor="text1"/>
          <w:sz w:val="22"/>
          <w:szCs w:val="22"/>
          <w:lang w:val="ro-RO"/>
        </w:rPr>
        <w:t>epublicată, cu modificările şi completările ulterioare,</w:t>
      </w:r>
    </w:p>
    <w:p w:rsidR="00D524EA" w:rsidRPr="00D524EA" w:rsidRDefault="00D524EA">
      <w:pPr>
        <w:pStyle w:val="al"/>
        <w:spacing w:line="345" w:lineRule="atLeast"/>
        <w:rPr>
          <w:rFonts w:ascii="Arial" w:hAnsi="Arial" w:cs="Arial"/>
          <w:bCs/>
          <w:color w:val="000000"/>
          <w:sz w:val="22"/>
          <w:szCs w:val="22"/>
          <w:shd w:val="clear" w:color="auto" w:fill="FFFFFF"/>
        </w:rPr>
      </w:pPr>
      <w:r w:rsidRPr="00D524EA">
        <w:rPr>
          <w:rFonts w:ascii="Arial" w:hAnsi="Arial" w:cs="Arial"/>
          <w:color w:val="000000" w:themeColor="text1"/>
          <w:sz w:val="22"/>
          <w:szCs w:val="22"/>
          <w:lang w:val="ro-RO"/>
        </w:rPr>
        <w:t xml:space="preserve">- </w:t>
      </w:r>
      <w:r w:rsidRPr="00D524EA">
        <w:rPr>
          <w:rFonts w:ascii="Arial" w:hAnsi="Arial" w:cs="Arial"/>
          <w:bCs/>
          <w:color w:val="000000"/>
          <w:sz w:val="22"/>
          <w:szCs w:val="22"/>
          <w:shd w:val="clear" w:color="auto" w:fill="FFFFFF"/>
        </w:rPr>
        <w:t>Sentința civilă nr. 1719/17.11.2023 a Curții de Apel București,</w:t>
      </w:r>
    </w:p>
    <w:p w:rsidR="00D524EA" w:rsidRPr="00D524EA" w:rsidRDefault="00D524EA">
      <w:pPr>
        <w:pStyle w:val="al"/>
        <w:spacing w:line="345" w:lineRule="atLeast"/>
        <w:rPr>
          <w:rFonts w:ascii="Arial" w:hAnsi="Arial" w:cs="Arial"/>
          <w:color w:val="000000" w:themeColor="text1"/>
          <w:sz w:val="22"/>
          <w:szCs w:val="22"/>
          <w:lang w:val="ro-RO"/>
        </w:rPr>
      </w:pPr>
      <w:r w:rsidRPr="00D524EA">
        <w:rPr>
          <w:rFonts w:ascii="Arial" w:hAnsi="Arial" w:cs="Arial"/>
          <w:bCs/>
          <w:color w:val="000000"/>
          <w:sz w:val="22"/>
          <w:szCs w:val="22"/>
          <w:shd w:val="clear" w:color="auto" w:fill="FFFFFF"/>
        </w:rPr>
        <w:t>- Decizia civilă nr. 5375/20.11.2024 a Înaltei Curți de Casație și Justiție,</w:t>
      </w:r>
    </w:p>
    <w:p w:rsidR="00114B4F" w:rsidRPr="00D524EA" w:rsidRDefault="00114B4F">
      <w:pPr>
        <w:pStyle w:val="al"/>
        <w:spacing w:line="345" w:lineRule="atLeast"/>
        <w:rPr>
          <w:rFonts w:ascii="Arial" w:hAnsi="Arial" w:cs="Arial"/>
          <w:color w:val="000000" w:themeColor="text1"/>
          <w:sz w:val="22"/>
          <w:szCs w:val="22"/>
          <w:lang w:val="ro-RO"/>
        </w:rPr>
      </w:pPr>
    </w:p>
    <w:p w:rsidR="00114B4F" w:rsidRPr="00D524EA" w:rsidRDefault="00C676C6">
      <w:pPr>
        <w:pStyle w:val="al"/>
        <w:spacing w:line="345" w:lineRule="atLeast"/>
        <w:rPr>
          <w:rFonts w:ascii="Arial" w:hAnsi="Arial" w:cs="Arial"/>
          <w:color w:val="000000" w:themeColor="text1"/>
          <w:sz w:val="22"/>
          <w:szCs w:val="22"/>
          <w:lang w:val="ro-RO"/>
        </w:rPr>
      </w:pPr>
      <w:r w:rsidRPr="00D524EA">
        <w:rPr>
          <w:rFonts w:ascii="Arial" w:hAnsi="Arial" w:cs="Arial"/>
          <w:color w:val="000000" w:themeColor="text1"/>
          <w:sz w:val="22"/>
          <w:szCs w:val="22"/>
          <w:lang w:val="ro-RO"/>
        </w:rPr>
        <w:t xml:space="preserve">în temeiul prevederilor art. 7 </w:t>
      </w:r>
      <w:hyperlink r:id="rId8" w:anchor="_blank" w:history="1">
        <w:r w:rsidRPr="00D524EA">
          <w:rPr>
            <w:rStyle w:val="Hyperlink"/>
            <w:rFonts w:ascii="Arial" w:hAnsi="Arial" w:cs="Arial"/>
            <w:color w:val="000000" w:themeColor="text1"/>
            <w:sz w:val="22"/>
            <w:szCs w:val="22"/>
            <w:u w:val="none"/>
            <w:lang w:val="ro-RO"/>
          </w:rPr>
          <w:t>alin. (4)</w:t>
        </w:r>
      </w:hyperlink>
      <w:r w:rsidRPr="00D524EA">
        <w:rPr>
          <w:rFonts w:ascii="Arial" w:hAnsi="Arial" w:cs="Arial"/>
          <w:color w:val="000000" w:themeColor="text1"/>
          <w:sz w:val="22"/>
          <w:szCs w:val="22"/>
          <w:lang w:val="ro-RO"/>
        </w:rPr>
        <w:t xml:space="preserve"> din Hotărârea Guvernului nr. 144/2010 privind organizarea şi funcţionarea Ministerului Sănătăţii, cu modificările şi completările ulterioare,</w:t>
      </w:r>
    </w:p>
    <w:p w:rsidR="00114B4F" w:rsidRPr="00D524EA" w:rsidRDefault="00114B4F">
      <w:pPr>
        <w:pStyle w:val="al"/>
        <w:spacing w:line="345" w:lineRule="atLeast"/>
        <w:rPr>
          <w:rFonts w:ascii="Arial" w:hAnsi="Arial" w:cs="Arial"/>
          <w:color w:val="000000" w:themeColor="text1"/>
          <w:sz w:val="22"/>
          <w:szCs w:val="22"/>
          <w:lang w:val="ro-RO"/>
        </w:rPr>
      </w:pPr>
    </w:p>
    <w:p w:rsidR="00114B4F" w:rsidRPr="00D524EA" w:rsidRDefault="00C676C6">
      <w:pPr>
        <w:spacing w:line="345" w:lineRule="atLeast"/>
        <w:jc w:val="both"/>
        <w:rPr>
          <w:rFonts w:ascii="Arial" w:eastAsia="Times New Roman" w:hAnsi="Arial" w:cs="Arial"/>
          <w:color w:val="000000" w:themeColor="text1"/>
          <w:sz w:val="22"/>
          <w:szCs w:val="22"/>
          <w:lang w:val="ro-RO"/>
        </w:rPr>
      </w:pPr>
      <w:r w:rsidRPr="00D524EA">
        <w:rPr>
          <w:rFonts w:ascii="Arial" w:eastAsia="Times New Roman" w:hAnsi="Arial" w:cs="Arial"/>
          <w:color w:val="000000" w:themeColor="text1"/>
          <w:sz w:val="22"/>
          <w:szCs w:val="22"/>
          <w:lang w:val="ro-RO"/>
        </w:rPr>
        <w:t xml:space="preserve">ministrul sănătăţii emite următorul </w:t>
      </w:r>
    </w:p>
    <w:p w:rsidR="00114B4F" w:rsidRPr="00D524EA" w:rsidRDefault="00C676C6">
      <w:pPr>
        <w:spacing w:line="345" w:lineRule="atLeast"/>
        <w:jc w:val="both"/>
        <w:rPr>
          <w:rFonts w:ascii="Arial" w:eastAsia="Times New Roman" w:hAnsi="Arial" w:cs="Arial"/>
          <w:b/>
          <w:color w:val="000000" w:themeColor="text1"/>
          <w:sz w:val="22"/>
          <w:szCs w:val="22"/>
          <w:lang w:val="ro-RO"/>
        </w:rPr>
      </w:pPr>
      <w:r w:rsidRPr="00D524EA">
        <w:rPr>
          <w:rFonts w:ascii="Arial" w:eastAsia="Times New Roman" w:hAnsi="Arial" w:cs="Arial"/>
          <w:color w:val="000000" w:themeColor="text1"/>
          <w:sz w:val="22"/>
          <w:szCs w:val="22"/>
          <w:lang w:val="ro-RO"/>
        </w:rPr>
        <w:tab/>
      </w:r>
      <w:r w:rsidRPr="00D524EA">
        <w:rPr>
          <w:rFonts w:ascii="Arial" w:eastAsia="Times New Roman" w:hAnsi="Arial" w:cs="Arial"/>
          <w:color w:val="000000" w:themeColor="text1"/>
          <w:sz w:val="22"/>
          <w:szCs w:val="22"/>
          <w:lang w:val="ro-RO"/>
        </w:rPr>
        <w:tab/>
      </w:r>
      <w:r w:rsidRPr="00D524EA">
        <w:rPr>
          <w:rFonts w:ascii="Arial" w:eastAsia="Times New Roman" w:hAnsi="Arial" w:cs="Arial"/>
          <w:color w:val="000000" w:themeColor="text1"/>
          <w:sz w:val="22"/>
          <w:szCs w:val="22"/>
          <w:lang w:val="ro-RO"/>
        </w:rPr>
        <w:tab/>
      </w:r>
      <w:r w:rsidRPr="00D524EA">
        <w:rPr>
          <w:rFonts w:ascii="Arial" w:eastAsia="Times New Roman" w:hAnsi="Arial" w:cs="Arial"/>
          <w:color w:val="000000" w:themeColor="text1"/>
          <w:sz w:val="22"/>
          <w:szCs w:val="22"/>
          <w:lang w:val="ro-RO"/>
        </w:rPr>
        <w:tab/>
      </w:r>
      <w:r w:rsidRPr="00D524EA">
        <w:rPr>
          <w:rFonts w:ascii="Arial" w:eastAsia="Times New Roman" w:hAnsi="Arial" w:cs="Arial"/>
          <w:color w:val="000000" w:themeColor="text1"/>
          <w:sz w:val="22"/>
          <w:szCs w:val="22"/>
          <w:lang w:val="ro-RO"/>
        </w:rPr>
        <w:tab/>
        <w:t xml:space="preserve">     </w:t>
      </w:r>
      <w:r w:rsidRPr="00D524EA">
        <w:rPr>
          <w:rFonts w:ascii="Arial" w:eastAsia="Times New Roman" w:hAnsi="Arial" w:cs="Arial"/>
          <w:b/>
          <w:color w:val="000000" w:themeColor="text1"/>
          <w:sz w:val="22"/>
          <w:szCs w:val="22"/>
          <w:lang w:val="ro-RO"/>
        </w:rPr>
        <w:t xml:space="preserve"> ORDIN</w:t>
      </w:r>
    </w:p>
    <w:p w:rsidR="00114B4F" w:rsidRPr="00D524EA" w:rsidRDefault="00114B4F">
      <w:pPr>
        <w:spacing w:line="345" w:lineRule="atLeast"/>
        <w:jc w:val="both"/>
        <w:rPr>
          <w:rFonts w:ascii="Arial" w:eastAsia="Times New Roman" w:hAnsi="Arial" w:cs="Arial"/>
          <w:color w:val="000000" w:themeColor="text1"/>
          <w:sz w:val="22"/>
          <w:szCs w:val="22"/>
          <w:lang w:val="ro-RO"/>
        </w:rPr>
      </w:pPr>
    </w:p>
    <w:p w:rsidR="00E75EE5" w:rsidRPr="00D524EA" w:rsidRDefault="00C676C6" w:rsidP="00E75EE5">
      <w:pPr>
        <w:spacing w:line="345" w:lineRule="atLeast"/>
        <w:jc w:val="both"/>
        <w:rPr>
          <w:rFonts w:ascii="Arial" w:hAnsi="Arial" w:cs="Arial"/>
          <w:sz w:val="22"/>
          <w:szCs w:val="22"/>
        </w:rPr>
      </w:pPr>
      <w:r w:rsidRPr="00D524EA">
        <w:rPr>
          <w:rFonts w:ascii="Arial" w:hAnsi="Arial" w:cs="Arial"/>
          <w:b/>
          <w:bCs/>
          <w:color w:val="000000" w:themeColor="text1"/>
          <w:sz w:val="22"/>
          <w:szCs w:val="22"/>
          <w:lang w:val="ro-RO"/>
        </w:rPr>
        <w:t xml:space="preserve">Art. I. </w:t>
      </w:r>
      <w:r w:rsidRPr="00D524EA">
        <w:rPr>
          <w:rStyle w:val="rvts5"/>
          <w:b/>
          <w:bCs/>
          <w:color w:val="000000"/>
          <w:sz w:val="22"/>
          <w:szCs w:val="22"/>
          <w:shd w:val="clear" w:color="auto" w:fill="FFFFFF"/>
        </w:rPr>
        <w:t> </w:t>
      </w:r>
      <w:r w:rsidRPr="00D524EA">
        <w:rPr>
          <w:rFonts w:ascii="Arial" w:hAnsi="Arial" w:cs="Arial"/>
          <w:b/>
          <w:bCs/>
          <w:sz w:val="22"/>
          <w:szCs w:val="22"/>
          <w:lang w:val="ro-RO"/>
        </w:rPr>
        <w:t xml:space="preserve"> </w:t>
      </w:r>
      <w:r w:rsidR="00D52528" w:rsidRPr="00D524EA">
        <w:rPr>
          <w:rFonts w:ascii="Arial" w:hAnsi="Arial" w:cs="Arial"/>
          <w:sz w:val="22"/>
          <w:szCs w:val="22"/>
          <w:lang w:val="ro-RO"/>
        </w:rPr>
        <w:t xml:space="preserve">Ordinul ministrului sănătăţii nr. 3626/2022 privind criteriile de performanţă în baza cărora contractul de management poate continua sau poate înceta înainte de termen, publicat în Monitorul Oficial al României, Partea I </w:t>
      </w:r>
      <w:r w:rsidR="00B12C5A" w:rsidRPr="00D524EA">
        <w:rPr>
          <w:rFonts w:ascii="Arial" w:hAnsi="Arial" w:cs="Arial"/>
          <w:sz w:val="22"/>
          <w:szCs w:val="22"/>
          <w:lang w:val="ro-RO"/>
        </w:rPr>
        <w:t xml:space="preserve">nr. 1177 din 08 decembrie 2022, cu modificările și completările ulterioare, </w:t>
      </w:r>
      <w:r w:rsidR="00D52528" w:rsidRPr="00D524EA">
        <w:rPr>
          <w:rFonts w:ascii="Arial" w:hAnsi="Arial" w:cs="Arial"/>
          <w:sz w:val="22"/>
          <w:szCs w:val="22"/>
          <w:lang w:val="ro-RO"/>
        </w:rPr>
        <w:t xml:space="preserve">se modifică </w:t>
      </w:r>
      <w:r w:rsidR="00405384" w:rsidRPr="00D524EA">
        <w:rPr>
          <w:rFonts w:ascii="Arial" w:hAnsi="Arial" w:cs="Arial"/>
          <w:sz w:val="22"/>
          <w:szCs w:val="22"/>
          <w:lang w:val="ro-RO"/>
        </w:rPr>
        <w:t>după cum urmează</w:t>
      </w:r>
      <w:r w:rsidR="00405384" w:rsidRPr="00D524EA">
        <w:rPr>
          <w:rFonts w:ascii="Arial" w:hAnsi="Arial" w:cs="Arial"/>
          <w:sz w:val="22"/>
          <w:szCs w:val="22"/>
        </w:rPr>
        <w:t>:</w:t>
      </w:r>
    </w:p>
    <w:p w:rsidR="00405384" w:rsidRPr="00D524EA" w:rsidRDefault="00405384" w:rsidP="00C84E65">
      <w:pPr>
        <w:spacing w:line="345" w:lineRule="atLeast"/>
        <w:jc w:val="both"/>
        <w:rPr>
          <w:rFonts w:ascii="Arial" w:eastAsia="Times New Roman" w:hAnsi="Arial" w:cs="Arial"/>
          <w:color w:val="000000"/>
          <w:sz w:val="22"/>
          <w:szCs w:val="22"/>
          <w:lang w:val="ro-RO" w:eastAsia="en-US"/>
        </w:rPr>
      </w:pPr>
    </w:p>
    <w:p w:rsidR="008C3E79" w:rsidRPr="00D524EA" w:rsidRDefault="00AA486E" w:rsidP="00AA486E">
      <w:pPr>
        <w:pStyle w:val="NormalWeb"/>
        <w:shd w:val="clear" w:color="auto" w:fill="FFFFFF"/>
        <w:rPr>
          <w:rFonts w:ascii="Arial" w:eastAsia="Times New Roman" w:hAnsi="Arial" w:cs="Arial"/>
          <w:bCs/>
          <w:color w:val="000000"/>
          <w:sz w:val="22"/>
          <w:szCs w:val="22"/>
          <w:lang w:eastAsia="en-US"/>
        </w:rPr>
      </w:pPr>
      <w:r w:rsidRPr="00D524EA">
        <w:rPr>
          <w:rFonts w:ascii="Arial" w:hAnsi="Arial" w:cs="Arial"/>
          <w:b/>
          <w:bCs/>
          <w:color w:val="000000" w:themeColor="text1"/>
          <w:sz w:val="22"/>
          <w:szCs w:val="22"/>
          <w:lang w:val="ro-RO"/>
        </w:rPr>
        <w:t xml:space="preserve">1. </w:t>
      </w:r>
      <w:r w:rsidRPr="00D524EA">
        <w:rPr>
          <w:rFonts w:ascii="Arial" w:eastAsia="Times New Roman" w:hAnsi="Arial" w:cs="Arial"/>
          <w:b/>
          <w:bCs/>
          <w:color w:val="000000"/>
          <w:sz w:val="22"/>
          <w:szCs w:val="22"/>
          <w:lang w:eastAsia="en-US"/>
        </w:rPr>
        <w:t> </w:t>
      </w:r>
      <w:r w:rsidR="008C3E79" w:rsidRPr="00D524EA">
        <w:rPr>
          <w:rFonts w:ascii="Arial" w:eastAsia="Times New Roman" w:hAnsi="Arial" w:cs="Arial"/>
          <w:bCs/>
          <w:color w:val="000000"/>
          <w:sz w:val="22"/>
          <w:szCs w:val="22"/>
          <w:lang w:eastAsia="en-US"/>
        </w:rPr>
        <w:t>La articolul 3 alineatul (6) se modifică și va avea următorul cuprins:</w:t>
      </w:r>
    </w:p>
    <w:p w:rsidR="00D524EA" w:rsidRDefault="008C3E79" w:rsidP="00E75EE5">
      <w:pPr>
        <w:spacing w:line="345" w:lineRule="atLeast"/>
        <w:jc w:val="both"/>
        <w:rPr>
          <w:rFonts w:ascii="Arial" w:eastAsia="Times New Roman" w:hAnsi="Arial" w:cs="Arial"/>
          <w:bCs/>
          <w:color w:val="000000"/>
          <w:sz w:val="22"/>
          <w:szCs w:val="22"/>
          <w:lang w:eastAsia="en-US"/>
        </w:rPr>
      </w:pPr>
      <w:r w:rsidRPr="00D524EA">
        <w:rPr>
          <w:rFonts w:ascii="Arial" w:eastAsia="Times New Roman" w:hAnsi="Arial" w:cs="Arial"/>
          <w:bCs/>
          <w:color w:val="000000"/>
          <w:sz w:val="22"/>
          <w:szCs w:val="22"/>
          <w:lang w:eastAsia="en-US"/>
        </w:rPr>
        <w:t xml:space="preserve">“ (6) </w:t>
      </w:r>
      <w:r w:rsidR="00E75EE5" w:rsidRPr="00D524EA">
        <w:rPr>
          <w:rFonts w:ascii="Arial" w:eastAsia="Times New Roman" w:hAnsi="Arial" w:cs="Arial"/>
          <w:bCs/>
          <w:color w:val="000000"/>
          <w:sz w:val="22"/>
          <w:szCs w:val="22"/>
          <w:lang w:eastAsia="en-US"/>
        </w:rPr>
        <w:t>Managerul spitalului public nemulţumit de rezultatul evaluării are dreptul de a depune contestaţie la comisia de contestaţii în termen de 3 zile lucrătoare de la data luării la cunoştinţă a conţinutului fişei de evaluare şi a calificativului acordat de comisia de evaluare. “</w:t>
      </w:r>
    </w:p>
    <w:p w:rsidR="008C3E79" w:rsidRPr="00D524EA" w:rsidRDefault="008C3E79" w:rsidP="00AA486E">
      <w:pPr>
        <w:pStyle w:val="NormalWeb"/>
        <w:shd w:val="clear" w:color="auto" w:fill="FFFFFF"/>
        <w:rPr>
          <w:rFonts w:ascii="Arial" w:eastAsia="Times New Roman" w:hAnsi="Arial" w:cs="Arial"/>
          <w:bCs/>
          <w:color w:val="000000"/>
          <w:sz w:val="22"/>
          <w:szCs w:val="22"/>
          <w:lang w:eastAsia="en-US"/>
        </w:rPr>
      </w:pPr>
    </w:p>
    <w:p w:rsidR="002D192F" w:rsidRDefault="00D524EA" w:rsidP="002D192F">
      <w:pPr>
        <w:pStyle w:val="NormalWeb"/>
        <w:shd w:val="clear" w:color="auto" w:fill="FFFFFF"/>
        <w:rPr>
          <w:rFonts w:ascii="Arial" w:eastAsia="Times New Roman" w:hAnsi="Arial" w:cs="Arial"/>
          <w:b/>
          <w:bCs/>
          <w:color w:val="000000" w:themeColor="text1"/>
          <w:sz w:val="22"/>
          <w:szCs w:val="22"/>
          <w:lang w:val="ro-RO" w:eastAsia="en-US"/>
        </w:rPr>
      </w:pPr>
      <w:r w:rsidRPr="00D524EA">
        <w:rPr>
          <w:rFonts w:ascii="Arial" w:eastAsia="Times New Roman" w:hAnsi="Arial" w:cs="Arial"/>
          <w:b/>
          <w:bCs/>
          <w:color w:val="000000"/>
          <w:sz w:val="22"/>
          <w:szCs w:val="22"/>
          <w:lang w:eastAsia="en-US"/>
        </w:rPr>
        <w:t xml:space="preserve">2. </w:t>
      </w:r>
      <w:r w:rsidR="002D192F" w:rsidRPr="00D524EA">
        <w:rPr>
          <w:rFonts w:ascii="Arial" w:eastAsia="Times New Roman" w:hAnsi="Arial" w:cs="Arial"/>
          <w:bCs/>
          <w:color w:val="000000" w:themeColor="text1"/>
          <w:sz w:val="22"/>
          <w:szCs w:val="22"/>
          <w:lang w:val="ro-RO" w:eastAsia="en-US"/>
        </w:rPr>
        <w:t>Anexa nr. 1 se modifică și se înlocuiește cu Anexa care face parte integrantă din prezentul ordin.</w:t>
      </w:r>
      <w:r w:rsidR="002D192F" w:rsidRPr="00D524EA">
        <w:rPr>
          <w:rFonts w:ascii="Arial" w:eastAsia="Times New Roman" w:hAnsi="Arial" w:cs="Arial"/>
          <w:b/>
          <w:bCs/>
          <w:color w:val="000000" w:themeColor="text1"/>
          <w:sz w:val="22"/>
          <w:szCs w:val="22"/>
          <w:lang w:val="ro-RO" w:eastAsia="en-US"/>
        </w:rPr>
        <w:t xml:space="preserve"> </w:t>
      </w:r>
    </w:p>
    <w:p w:rsidR="002D192F" w:rsidRDefault="002D192F" w:rsidP="002D192F">
      <w:pPr>
        <w:pStyle w:val="NormalWeb"/>
        <w:shd w:val="clear" w:color="auto" w:fill="FFFFFF"/>
        <w:rPr>
          <w:rFonts w:ascii="Arial" w:eastAsia="Times New Roman" w:hAnsi="Arial" w:cs="Arial"/>
          <w:b/>
          <w:bCs/>
          <w:color w:val="000000"/>
          <w:sz w:val="22"/>
          <w:szCs w:val="22"/>
          <w:lang w:eastAsia="en-US"/>
        </w:rPr>
      </w:pPr>
    </w:p>
    <w:p w:rsidR="002D192F" w:rsidRDefault="002D192F" w:rsidP="002D192F">
      <w:pPr>
        <w:pStyle w:val="NormalWeb"/>
        <w:shd w:val="clear" w:color="auto" w:fill="FFFFFF"/>
        <w:rPr>
          <w:rFonts w:ascii="Arial" w:eastAsia="Times New Roman" w:hAnsi="Arial" w:cs="Arial"/>
          <w:bCs/>
          <w:color w:val="000000"/>
          <w:sz w:val="22"/>
          <w:szCs w:val="22"/>
          <w:lang w:eastAsia="en-US"/>
        </w:rPr>
      </w:pPr>
      <w:r>
        <w:rPr>
          <w:rFonts w:ascii="Arial" w:eastAsia="Times New Roman" w:hAnsi="Arial" w:cs="Arial"/>
          <w:b/>
          <w:bCs/>
          <w:color w:val="000000"/>
          <w:sz w:val="22"/>
          <w:szCs w:val="22"/>
          <w:lang w:eastAsia="en-US"/>
        </w:rPr>
        <w:t>3</w:t>
      </w:r>
      <w:r w:rsidRPr="00D524EA">
        <w:rPr>
          <w:rFonts w:ascii="Arial" w:eastAsia="Times New Roman" w:hAnsi="Arial" w:cs="Arial"/>
          <w:b/>
          <w:bCs/>
          <w:color w:val="000000"/>
          <w:sz w:val="22"/>
          <w:szCs w:val="22"/>
          <w:lang w:eastAsia="en-US"/>
        </w:rPr>
        <w:t xml:space="preserve">. </w:t>
      </w:r>
      <w:r w:rsidRPr="00D524EA">
        <w:rPr>
          <w:rFonts w:ascii="Arial" w:eastAsia="Times New Roman" w:hAnsi="Arial" w:cs="Arial"/>
          <w:bCs/>
          <w:color w:val="000000"/>
          <w:sz w:val="22"/>
          <w:szCs w:val="22"/>
          <w:lang w:eastAsia="en-US"/>
        </w:rPr>
        <w:t>La articolul 5 alineatul (7) din Anexa nr. 3 se modifică și va avea următorul cuprins:</w:t>
      </w:r>
    </w:p>
    <w:p w:rsidR="002D192F" w:rsidRPr="00D524EA" w:rsidRDefault="002D192F" w:rsidP="002D192F">
      <w:pPr>
        <w:spacing w:line="345" w:lineRule="atLeast"/>
        <w:jc w:val="both"/>
        <w:rPr>
          <w:rFonts w:ascii="Arial" w:eastAsia="Times New Roman" w:hAnsi="Arial" w:cs="Arial"/>
          <w:bCs/>
          <w:color w:val="000000"/>
          <w:sz w:val="22"/>
          <w:szCs w:val="22"/>
          <w:lang w:eastAsia="en-US"/>
        </w:rPr>
      </w:pPr>
      <w:r w:rsidRPr="00D524EA">
        <w:rPr>
          <w:rFonts w:ascii="Arial" w:eastAsia="Times New Roman" w:hAnsi="Arial" w:cs="Arial"/>
          <w:bCs/>
          <w:color w:val="000000"/>
          <w:sz w:val="22"/>
          <w:szCs w:val="22"/>
          <w:lang w:eastAsia="en-US"/>
        </w:rPr>
        <w:t xml:space="preserve">“ </w:t>
      </w:r>
      <w:r>
        <w:rPr>
          <w:rFonts w:ascii="Arial" w:eastAsia="Times New Roman" w:hAnsi="Arial" w:cs="Arial"/>
          <w:bCs/>
          <w:color w:val="000000"/>
          <w:sz w:val="22"/>
          <w:szCs w:val="22"/>
          <w:lang w:eastAsia="en-US"/>
        </w:rPr>
        <w:t>(7</w:t>
      </w:r>
      <w:r w:rsidRPr="00D524EA">
        <w:rPr>
          <w:rFonts w:ascii="Arial" w:eastAsia="Times New Roman" w:hAnsi="Arial" w:cs="Arial"/>
          <w:bCs/>
          <w:color w:val="000000"/>
          <w:sz w:val="22"/>
          <w:szCs w:val="22"/>
          <w:lang w:eastAsia="en-US"/>
        </w:rPr>
        <w:t>) Managerul spitalului public nemulţumit de rezultatul evaluării are dreptul de a depune contestaţie la comisia de contestaţii, în termen de 3 zile lucrătoare de la data luării la cunoştinţă a conţinutului fişei de evaluare şi a calificativului acordat de comisia de evaluare. “</w:t>
      </w:r>
    </w:p>
    <w:p w:rsidR="00114B4F" w:rsidRPr="00D524EA" w:rsidRDefault="00114B4F">
      <w:pPr>
        <w:pStyle w:val="al"/>
        <w:spacing w:line="345" w:lineRule="atLeast"/>
        <w:rPr>
          <w:rFonts w:ascii="Arial" w:hAnsi="Arial" w:cs="Arial"/>
          <w:color w:val="000000" w:themeColor="text1"/>
          <w:sz w:val="22"/>
          <w:szCs w:val="22"/>
          <w:lang w:val="ro-RO"/>
        </w:rPr>
      </w:pPr>
    </w:p>
    <w:p w:rsidR="00114B4F" w:rsidRPr="00D524EA" w:rsidRDefault="004F6907">
      <w:pPr>
        <w:jc w:val="both"/>
        <w:rPr>
          <w:rStyle w:val="Strong"/>
          <w:rFonts w:ascii="Arial" w:hAnsi="Arial" w:cs="Arial"/>
          <w:sz w:val="22"/>
          <w:szCs w:val="22"/>
        </w:rPr>
      </w:pPr>
      <w:r w:rsidRPr="00D524EA">
        <w:rPr>
          <w:rStyle w:val="Strong"/>
          <w:rFonts w:ascii="Arial" w:hAnsi="Arial" w:cs="Arial"/>
          <w:sz w:val="22"/>
          <w:szCs w:val="22"/>
        </w:rPr>
        <w:t>Art</w:t>
      </w:r>
      <w:r w:rsidR="00C676C6" w:rsidRPr="00D524EA">
        <w:rPr>
          <w:rStyle w:val="Strong"/>
          <w:rFonts w:ascii="Arial" w:hAnsi="Arial" w:cs="Arial"/>
          <w:sz w:val="22"/>
          <w:szCs w:val="22"/>
        </w:rPr>
        <w:t>.</w:t>
      </w:r>
      <w:r w:rsidR="0086579D" w:rsidRPr="00D524EA">
        <w:rPr>
          <w:rStyle w:val="Strong"/>
          <w:rFonts w:ascii="Arial" w:hAnsi="Arial" w:cs="Arial"/>
          <w:sz w:val="22"/>
          <w:szCs w:val="22"/>
        </w:rPr>
        <w:t xml:space="preserve"> </w:t>
      </w:r>
      <w:r w:rsidR="00C676C6" w:rsidRPr="00D524EA">
        <w:rPr>
          <w:rStyle w:val="Strong"/>
          <w:rFonts w:ascii="Arial" w:hAnsi="Arial" w:cs="Arial"/>
          <w:sz w:val="22"/>
          <w:szCs w:val="22"/>
        </w:rPr>
        <w:t>II</w:t>
      </w:r>
      <w:r w:rsidR="00C676C6" w:rsidRPr="00D524EA">
        <w:rPr>
          <w:rStyle w:val="Strong"/>
          <w:rFonts w:ascii="Arial" w:hAnsi="Arial" w:cs="Arial"/>
          <w:b w:val="0"/>
          <w:sz w:val="22"/>
          <w:szCs w:val="22"/>
        </w:rPr>
        <w:t>. Prezentul ordin se publică în Monitorul Oficial al României, Partea I.</w:t>
      </w:r>
    </w:p>
    <w:p w:rsidR="00114B4F" w:rsidRPr="00D524EA" w:rsidRDefault="00114B4F">
      <w:pPr>
        <w:jc w:val="both"/>
        <w:rPr>
          <w:rStyle w:val="Strong"/>
          <w:rFonts w:ascii="Arial" w:hAnsi="Arial" w:cs="Arial"/>
          <w:sz w:val="22"/>
          <w:szCs w:val="22"/>
        </w:rPr>
      </w:pPr>
    </w:p>
    <w:p w:rsidR="00114B4F" w:rsidRPr="00D524EA" w:rsidRDefault="00D524EA">
      <w:pPr>
        <w:jc w:val="both"/>
        <w:rPr>
          <w:rStyle w:val="Strong"/>
          <w:rFonts w:ascii="Arial" w:hAnsi="Arial" w:cs="Arial"/>
          <w:sz w:val="22"/>
          <w:szCs w:val="22"/>
        </w:rPr>
      </w:pPr>
      <w:r>
        <w:rPr>
          <w:rStyle w:val="Strong"/>
          <w:rFonts w:ascii="Arial" w:hAnsi="Arial" w:cs="Arial"/>
          <w:sz w:val="22"/>
          <w:szCs w:val="22"/>
        </w:rPr>
        <w:t xml:space="preserve">               </w:t>
      </w:r>
    </w:p>
    <w:p w:rsidR="00114B4F" w:rsidRPr="00D524EA" w:rsidRDefault="00C676C6" w:rsidP="008C3E79">
      <w:pPr>
        <w:jc w:val="center"/>
        <w:rPr>
          <w:rStyle w:val="Strong"/>
          <w:rFonts w:ascii="Arial" w:hAnsi="Arial" w:cs="Arial"/>
          <w:b w:val="0"/>
          <w:sz w:val="22"/>
          <w:szCs w:val="22"/>
        </w:rPr>
      </w:pPr>
      <w:r w:rsidRPr="00D524EA">
        <w:rPr>
          <w:rStyle w:val="Strong"/>
          <w:rFonts w:ascii="Arial" w:hAnsi="Arial" w:cs="Arial"/>
          <w:b w:val="0"/>
          <w:sz w:val="22"/>
          <w:szCs w:val="22"/>
        </w:rPr>
        <w:t>MINISTRUL SĂNĂTĂŢII</w:t>
      </w:r>
    </w:p>
    <w:p w:rsidR="00C84E65" w:rsidRPr="00D524EA" w:rsidRDefault="00C676C6" w:rsidP="008C3E79">
      <w:pPr>
        <w:pStyle w:val="al"/>
        <w:spacing w:line="345" w:lineRule="atLeast"/>
        <w:jc w:val="center"/>
        <w:rPr>
          <w:rFonts w:ascii="Arial" w:eastAsia="MS Mincho" w:hAnsi="Arial" w:cs="Arial"/>
          <w:sz w:val="22"/>
          <w:szCs w:val="22"/>
          <w:lang w:val="it-IT"/>
        </w:rPr>
      </w:pPr>
      <w:r w:rsidRPr="00D524EA">
        <w:rPr>
          <w:rFonts w:ascii="Arial" w:eastAsia="MS Mincho" w:hAnsi="Arial" w:cs="Arial"/>
          <w:sz w:val="22"/>
          <w:szCs w:val="22"/>
          <w:lang w:val="it-IT"/>
        </w:rPr>
        <w:t>PROF. UNIV. DR. ALEXANDRU RAFILA</w:t>
      </w:r>
    </w:p>
    <w:p w:rsidR="00766199" w:rsidRPr="008C3E79" w:rsidRDefault="00766199" w:rsidP="008C3E79">
      <w:pPr>
        <w:pStyle w:val="al"/>
        <w:spacing w:line="345" w:lineRule="atLeast"/>
        <w:jc w:val="center"/>
        <w:rPr>
          <w:rFonts w:ascii="Arial" w:eastAsia="MS Mincho" w:hAnsi="Arial" w:cs="Arial"/>
          <w:lang w:val="it-IT"/>
        </w:rPr>
      </w:pPr>
    </w:p>
    <w:p w:rsidR="00766199" w:rsidRPr="00D524EA" w:rsidRDefault="004142F8" w:rsidP="00C84E65">
      <w:pPr>
        <w:ind w:left="-284" w:right="-755" w:firstLine="284"/>
        <w:jc w:val="center"/>
        <w:rPr>
          <w:rFonts w:ascii="Arial" w:hAnsi="Arial" w:cs="Arial"/>
          <w:b/>
          <w:sz w:val="22"/>
          <w:szCs w:val="22"/>
          <w:lang w:val="ro-RO"/>
        </w:rPr>
      </w:pPr>
      <w:r w:rsidRPr="00D524EA">
        <w:rPr>
          <w:rFonts w:ascii="Arial" w:hAnsi="Arial" w:cs="Arial"/>
          <w:b/>
          <w:sz w:val="22"/>
          <w:szCs w:val="22"/>
        </w:rPr>
        <w:t xml:space="preserve">Ordin </w:t>
      </w:r>
      <w:r w:rsidR="00C84E65" w:rsidRPr="00D524EA">
        <w:rPr>
          <w:rFonts w:ascii="Arial" w:hAnsi="Arial" w:cs="Arial"/>
          <w:b/>
          <w:color w:val="000000" w:themeColor="text1"/>
          <w:sz w:val="22"/>
          <w:szCs w:val="22"/>
          <w:lang w:val="ro-RO"/>
        </w:rPr>
        <w:t xml:space="preserve">pentru modificarea </w:t>
      </w:r>
      <w:r w:rsidR="00F944D2" w:rsidRPr="00D524EA">
        <w:rPr>
          <w:rFonts w:ascii="Arial" w:hAnsi="Arial" w:cs="Arial"/>
          <w:b/>
          <w:color w:val="000000" w:themeColor="text1"/>
          <w:sz w:val="22"/>
          <w:szCs w:val="22"/>
          <w:lang w:val="ro-RO"/>
        </w:rPr>
        <w:t xml:space="preserve">Ordinului ministrului </w:t>
      </w:r>
      <w:r w:rsidR="00C84E65" w:rsidRPr="00D524EA">
        <w:rPr>
          <w:rFonts w:ascii="Arial" w:hAnsi="Arial" w:cs="Arial"/>
          <w:b/>
          <w:color w:val="000000" w:themeColor="text1"/>
          <w:sz w:val="22"/>
          <w:szCs w:val="22"/>
          <w:lang w:val="ro-RO"/>
        </w:rPr>
        <w:t>sănătății nr. 3626/2022</w:t>
      </w:r>
      <w:r w:rsidR="00C84E65" w:rsidRPr="00D524EA">
        <w:rPr>
          <w:rFonts w:ascii="Arial" w:hAnsi="Arial" w:cs="Arial"/>
          <w:color w:val="000000" w:themeColor="text1"/>
          <w:sz w:val="22"/>
          <w:szCs w:val="22"/>
          <w:lang w:val="ro-RO"/>
        </w:rPr>
        <w:t xml:space="preserve"> </w:t>
      </w:r>
      <w:r w:rsidR="00C84E65" w:rsidRPr="00D524EA">
        <w:rPr>
          <w:rFonts w:ascii="Arial" w:hAnsi="Arial" w:cs="Arial"/>
          <w:b/>
          <w:sz w:val="22"/>
          <w:szCs w:val="22"/>
          <w:lang w:val="ro-RO"/>
        </w:rPr>
        <w:t xml:space="preserve">privind criteriile de performanţă în baza cărora contractul de management poate continua sau poate înceta </w:t>
      </w:r>
    </w:p>
    <w:p w:rsidR="00C84E65" w:rsidRPr="00D524EA" w:rsidRDefault="00C84E65" w:rsidP="00C84E65">
      <w:pPr>
        <w:ind w:left="-284" w:right="-755" w:firstLine="284"/>
        <w:jc w:val="center"/>
        <w:rPr>
          <w:rFonts w:ascii="Arial" w:hAnsi="Arial" w:cs="Arial"/>
          <w:b/>
          <w:sz w:val="22"/>
          <w:szCs w:val="22"/>
          <w:lang w:val="ro-RO"/>
        </w:rPr>
      </w:pPr>
      <w:r w:rsidRPr="00D524EA">
        <w:rPr>
          <w:rFonts w:ascii="Arial" w:hAnsi="Arial" w:cs="Arial"/>
          <w:b/>
          <w:sz w:val="22"/>
          <w:szCs w:val="22"/>
          <w:lang w:val="ro-RO"/>
        </w:rPr>
        <w:t>înainte de termen</w:t>
      </w:r>
    </w:p>
    <w:p w:rsidR="00C84E65" w:rsidRPr="00D524EA" w:rsidRDefault="00C84E65" w:rsidP="00C84E65">
      <w:pPr>
        <w:jc w:val="center"/>
        <w:rPr>
          <w:rFonts w:ascii="Arial" w:hAnsi="Arial" w:cs="Arial"/>
          <w:b/>
          <w:sz w:val="22"/>
          <w:szCs w:val="22"/>
          <w:lang w:val="ro-RO"/>
        </w:rPr>
      </w:pPr>
    </w:p>
    <w:p w:rsidR="00F944D2" w:rsidRPr="00D524EA" w:rsidRDefault="00F944D2" w:rsidP="00F944D2">
      <w:pPr>
        <w:autoSpaceDE w:val="0"/>
        <w:autoSpaceDN w:val="0"/>
        <w:adjustRightInd w:val="0"/>
        <w:ind w:left="-284" w:right="-279" w:firstLine="284"/>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31"/>
        <w:gridCol w:w="2067"/>
        <w:gridCol w:w="2764"/>
      </w:tblGrid>
      <w:tr w:rsidR="00F944D2" w:rsidRPr="00D524EA" w:rsidTr="00EA1E59">
        <w:tc>
          <w:tcPr>
            <w:tcW w:w="3539" w:type="dxa"/>
            <w:shd w:val="clear" w:color="auto" w:fill="auto"/>
          </w:tcPr>
          <w:p w:rsidR="00F944D2" w:rsidRPr="00D524EA" w:rsidRDefault="00F944D2" w:rsidP="00EA1E59">
            <w:pPr>
              <w:rPr>
                <w:rFonts w:ascii="Arial" w:hAnsi="Arial" w:cs="Arial"/>
                <w:sz w:val="22"/>
                <w:szCs w:val="22"/>
              </w:rPr>
            </w:pPr>
          </w:p>
        </w:tc>
        <w:tc>
          <w:tcPr>
            <w:tcW w:w="1831" w:type="dxa"/>
            <w:shd w:val="clear" w:color="auto" w:fill="auto"/>
          </w:tcPr>
          <w:p w:rsidR="00F944D2" w:rsidRPr="00D524EA" w:rsidRDefault="00F944D2" w:rsidP="00EA1E59">
            <w:pPr>
              <w:jc w:val="center"/>
              <w:rPr>
                <w:rFonts w:ascii="Arial" w:hAnsi="Arial" w:cs="Arial"/>
                <w:b/>
                <w:sz w:val="22"/>
                <w:szCs w:val="22"/>
              </w:rPr>
            </w:pPr>
            <w:r w:rsidRPr="00D524EA">
              <w:rPr>
                <w:rFonts w:ascii="Arial" w:hAnsi="Arial" w:cs="Arial"/>
                <w:b/>
                <w:sz w:val="22"/>
                <w:szCs w:val="22"/>
              </w:rPr>
              <w:t>DATA SOLICITĂRII AVIZULUI</w:t>
            </w:r>
          </w:p>
        </w:tc>
        <w:tc>
          <w:tcPr>
            <w:tcW w:w="2067" w:type="dxa"/>
            <w:shd w:val="clear" w:color="auto" w:fill="auto"/>
          </w:tcPr>
          <w:p w:rsidR="00F944D2" w:rsidRPr="00D524EA" w:rsidRDefault="00F944D2" w:rsidP="00EA1E59">
            <w:pPr>
              <w:jc w:val="center"/>
              <w:rPr>
                <w:rFonts w:ascii="Arial" w:hAnsi="Arial" w:cs="Arial"/>
                <w:sz w:val="22"/>
                <w:szCs w:val="22"/>
              </w:rPr>
            </w:pPr>
            <w:r w:rsidRPr="00D524EA">
              <w:rPr>
                <w:rFonts w:ascii="Arial" w:hAnsi="Arial" w:cs="Arial"/>
                <w:b/>
                <w:sz w:val="22"/>
                <w:szCs w:val="22"/>
              </w:rPr>
              <w:t>DATA OBŢINERII AVIZULUI</w:t>
            </w:r>
          </w:p>
        </w:tc>
        <w:tc>
          <w:tcPr>
            <w:tcW w:w="2764" w:type="dxa"/>
            <w:shd w:val="clear" w:color="auto" w:fill="auto"/>
          </w:tcPr>
          <w:p w:rsidR="00F944D2" w:rsidRPr="00D524EA" w:rsidRDefault="00F944D2" w:rsidP="00EA1E59">
            <w:pPr>
              <w:jc w:val="center"/>
              <w:rPr>
                <w:rFonts w:ascii="Arial" w:hAnsi="Arial" w:cs="Arial"/>
                <w:b/>
                <w:sz w:val="22"/>
                <w:szCs w:val="22"/>
              </w:rPr>
            </w:pPr>
            <w:r w:rsidRPr="00D524EA">
              <w:rPr>
                <w:rFonts w:ascii="Arial" w:hAnsi="Arial" w:cs="Arial"/>
                <w:b/>
                <w:sz w:val="22"/>
                <w:szCs w:val="22"/>
              </w:rPr>
              <w:t>SEMNĂTURA ŞEFULUI STRUCTURII</w:t>
            </w:r>
          </w:p>
        </w:tc>
      </w:tr>
      <w:tr w:rsidR="00F944D2" w:rsidRPr="00D524EA" w:rsidTr="00EA1E59">
        <w:tc>
          <w:tcPr>
            <w:tcW w:w="3539" w:type="dxa"/>
            <w:shd w:val="clear" w:color="auto" w:fill="auto"/>
          </w:tcPr>
          <w:p w:rsidR="00F944D2" w:rsidRPr="00D524EA" w:rsidRDefault="00F944D2" w:rsidP="00EA1E59">
            <w:pPr>
              <w:rPr>
                <w:rFonts w:ascii="Arial" w:hAnsi="Arial" w:cs="Arial"/>
                <w:sz w:val="22"/>
                <w:szCs w:val="22"/>
              </w:rPr>
            </w:pPr>
            <w:r w:rsidRPr="00D524EA">
              <w:rPr>
                <w:rFonts w:ascii="Arial" w:hAnsi="Arial" w:cs="Arial"/>
                <w:sz w:val="22"/>
                <w:szCs w:val="22"/>
              </w:rPr>
              <w:t>STRUCTURA INIŢIATOARE</w:t>
            </w:r>
          </w:p>
        </w:tc>
        <w:tc>
          <w:tcPr>
            <w:tcW w:w="1831" w:type="dxa"/>
            <w:shd w:val="clear" w:color="auto" w:fill="auto"/>
          </w:tcPr>
          <w:p w:rsidR="00F944D2" w:rsidRPr="00D524EA" w:rsidRDefault="00F944D2" w:rsidP="00EA1E59">
            <w:pPr>
              <w:jc w:val="both"/>
              <w:rPr>
                <w:rFonts w:ascii="Arial" w:hAnsi="Arial" w:cs="Arial"/>
                <w:sz w:val="22"/>
                <w:szCs w:val="22"/>
              </w:rPr>
            </w:pPr>
          </w:p>
        </w:tc>
        <w:tc>
          <w:tcPr>
            <w:tcW w:w="2067" w:type="dxa"/>
            <w:shd w:val="clear" w:color="auto" w:fill="auto"/>
          </w:tcPr>
          <w:p w:rsidR="00F944D2" w:rsidRPr="00D524EA" w:rsidRDefault="00F944D2" w:rsidP="00EA1E59">
            <w:pPr>
              <w:jc w:val="both"/>
              <w:rPr>
                <w:rFonts w:ascii="Arial" w:hAnsi="Arial" w:cs="Arial"/>
                <w:sz w:val="22"/>
                <w:szCs w:val="22"/>
              </w:rPr>
            </w:pPr>
          </w:p>
        </w:tc>
        <w:tc>
          <w:tcPr>
            <w:tcW w:w="2764" w:type="dxa"/>
            <w:shd w:val="clear" w:color="auto" w:fill="auto"/>
          </w:tcPr>
          <w:p w:rsidR="00F944D2" w:rsidRPr="00D524EA" w:rsidRDefault="00F944D2" w:rsidP="00EA1E59">
            <w:pPr>
              <w:jc w:val="both"/>
              <w:rPr>
                <w:rFonts w:ascii="Arial" w:hAnsi="Arial" w:cs="Arial"/>
                <w:sz w:val="22"/>
                <w:szCs w:val="22"/>
              </w:rPr>
            </w:pPr>
          </w:p>
        </w:tc>
      </w:tr>
      <w:tr w:rsidR="00F944D2" w:rsidRPr="00D524EA" w:rsidTr="00EA1E59">
        <w:trPr>
          <w:trHeight w:val="1315"/>
        </w:trPr>
        <w:tc>
          <w:tcPr>
            <w:tcW w:w="3539" w:type="dxa"/>
            <w:shd w:val="clear" w:color="auto" w:fill="auto"/>
          </w:tcPr>
          <w:p w:rsidR="00F944D2" w:rsidRPr="00D524EA" w:rsidRDefault="00F944D2" w:rsidP="00EA1E59">
            <w:pPr>
              <w:jc w:val="center"/>
              <w:rPr>
                <w:rFonts w:ascii="Arial" w:hAnsi="Arial" w:cs="Arial"/>
                <w:sz w:val="22"/>
                <w:szCs w:val="22"/>
              </w:rPr>
            </w:pPr>
            <w:r w:rsidRPr="00D524EA">
              <w:rPr>
                <w:rFonts w:ascii="Arial" w:hAnsi="Arial" w:cs="Arial"/>
                <w:sz w:val="22"/>
                <w:szCs w:val="22"/>
              </w:rPr>
              <w:t>Direcţia generală asistenţă medicală și sănătate publică</w:t>
            </w:r>
          </w:p>
          <w:p w:rsidR="00F944D2" w:rsidRPr="00D524EA" w:rsidRDefault="00F944D2" w:rsidP="00EA1E59">
            <w:pPr>
              <w:jc w:val="center"/>
              <w:rPr>
                <w:rFonts w:ascii="Arial" w:hAnsi="Arial" w:cs="Arial"/>
                <w:sz w:val="22"/>
                <w:szCs w:val="22"/>
              </w:rPr>
            </w:pPr>
            <w:r w:rsidRPr="00D524EA">
              <w:rPr>
                <w:rFonts w:ascii="Arial" w:hAnsi="Arial" w:cs="Arial"/>
                <w:sz w:val="22"/>
                <w:szCs w:val="22"/>
              </w:rPr>
              <w:t>Director General,</w:t>
            </w:r>
          </w:p>
          <w:p w:rsidR="00F944D2" w:rsidRPr="00D524EA" w:rsidRDefault="00F944D2" w:rsidP="00EA1E59">
            <w:pPr>
              <w:jc w:val="center"/>
              <w:rPr>
                <w:rFonts w:ascii="Arial" w:hAnsi="Arial" w:cs="Arial"/>
                <w:sz w:val="22"/>
                <w:szCs w:val="22"/>
              </w:rPr>
            </w:pPr>
            <w:r w:rsidRPr="00D524EA">
              <w:rPr>
                <w:rFonts w:ascii="Arial" w:hAnsi="Arial" w:cs="Arial"/>
                <w:sz w:val="22"/>
                <w:szCs w:val="22"/>
              </w:rPr>
              <w:t>Dr. Amalia ȘERBAN</w:t>
            </w:r>
          </w:p>
          <w:p w:rsidR="00F944D2" w:rsidRPr="00D524EA" w:rsidRDefault="00F944D2" w:rsidP="00EA1E59">
            <w:pPr>
              <w:jc w:val="center"/>
              <w:rPr>
                <w:rFonts w:ascii="Arial" w:hAnsi="Arial" w:cs="Arial"/>
                <w:sz w:val="22"/>
                <w:szCs w:val="22"/>
              </w:rPr>
            </w:pPr>
          </w:p>
          <w:p w:rsidR="00F944D2" w:rsidRPr="00D524EA" w:rsidRDefault="00F944D2" w:rsidP="00EA1E59">
            <w:pPr>
              <w:jc w:val="center"/>
              <w:rPr>
                <w:rFonts w:ascii="Arial" w:hAnsi="Arial" w:cs="Arial"/>
                <w:sz w:val="22"/>
                <w:szCs w:val="22"/>
              </w:rPr>
            </w:pPr>
          </w:p>
          <w:p w:rsidR="00F944D2" w:rsidRPr="00D524EA" w:rsidRDefault="00F944D2" w:rsidP="00EA1E59">
            <w:pPr>
              <w:jc w:val="center"/>
              <w:rPr>
                <w:rFonts w:ascii="Arial" w:hAnsi="Arial" w:cs="Arial"/>
                <w:sz w:val="22"/>
                <w:szCs w:val="22"/>
              </w:rPr>
            </w:pPr>
            <w:r w:rsidRPr="00D524EA">
              <w:rPr>
                <w:rFonts w:ascii="Arial" w:hAnsi="Arial" w:cs="Arial"/>
                <w:sz w:val="22"/>
                <w:szCs w:val="22"/>
              </w:rPr>
              <w:t>Director General Adjunct,</w:t>
            </w:r>
          </w:p>
          <w:p w:rsidR="00F944D2" w:rsidRPr="00D524EA" w:rsidRDefault="00F944D2" w:rsidP="00EA1E59">
            <w:pPr>
              <w:jc w:val="center"/>
              <w:rPr>
                <w:rFonts w:ascii="Arial" w:hAnsi="Arial" w:cs="Arial"/>
                <w:sz w:val="22"/>
                <w:szCs w:val="22"/>
              </w:rPr>
            </w:pPr>
            <w:r w:rsidRPr="00D524EA">
              <w:rPr>
                <w:rFonts w:ascii="Arial" w:hAnsi="Arial" w:cs="Arial"/>
                <w:sz w:val="22"/>
                <w:szCs w:val="22"/>
              </w:rPr>
              <w:t>Dr. Costin ILIUȚĂ</w:t>
            </w:r>
          </w:p>
          <w:p w:rsidR="00F944D2" w:rsidRPr="00D524EA" w:rsidRDefault="00F944D2" w:rsidP="00EA1E59">
            <w:pPr>
              <w:jc w:val="center"/>
              <w:rPr>
                <w:rFonts w:ascii="Arial" w:hAnsi="Arial" w:cs="Arial"/>
                <w:sz w:val="22"/>
                <w:szCs w:val="22"/>
              </w:rPr>
            </w:pPr>
          </w:p>
          <w:p w:rsidR="00F944D2" w:rsidRPr="00D524EA" w:rsidRDefault="00F944D2" w:rsidP="00F944D2">
            <w:pPr>
              <w:jc w:val="center"/>
              <w:rPr>
                <w:rFonts w:ascii="Arial" w:hAnsi="Arial" w:cs="Arial"/>
                <w:sz w:val="22"/>
                <w:szCs w:val="22"/>
              </w:rPr>
            </w:pPr>
            <w:r w:rsidRPr="00D524EA">
              <w:rPr>
                <w:rFonts w:ascii="Arial" w:hAnsi="Arial" w:cs="Arial"/>
                <w:sz w:val="22"/>
                <w:szCs w:val="22"/>
              </w:rPr>
              <w:t>Direcția managementul resurselor umane și structuri sanitare</w:t>
            </w:r>
          </w:p>
          <w:p w:rsidR="00F944D2" w:rsidRPr="00D524EA" w:rsidRDefault="00F944D2" w:rsidP="00F944D2">
            <w:pPr>
              <w:jc w:val="center"/>
              <w:rPr>
                <w:rFonts w:ascii="Arial" w:hAnsi="Arial" w:cs="Arial"/>
                <w:sz w:val="22"/>
                <w:szCs w:val="22"/>
              </w:rPr>
            </w:pPr>
            <w:r w:rsidRPr="00D524EA">
              <w:rPr>
                <w:rFonts w:ascii="Arial" w:hAnsi="Arial" w:cs="Arial"/>
                <w:sz w:val="22"/>
                <w:szCs w:val="22"/>
              </w:rPr>
              <w:t>Director,</w:t>
            </w:r>
          </w:p>
          <w:p w:rsidR="00F944D2" w:rsidRPr="00D524EA" w:rsidRDefault="00F944D2" w:rsidP="00F944D2">
            <w:pPr>
              <w:jc w:val="center"/>
              <w:rPr>
                <w:rFonts w:ascii="Arial" w:hAnsi="Arial" w:cs="Arial"/>
                <w:sz w:val="22"/>
                <w:szCs w:val="22"/>
              </w:rPr>
            </w:pPr>
            <w:r w:rsidRPr="00D524EA">
              <w:rPr>
                <w:rFonts w:ascii="Arial" w:hAnsi="Arial" w:cs="Arial"/>
                <w:sz w:val="22"/>
                <w:szCs w:val="22"/>
              </w:rPr>
              <w:t>Alina Gabriela CARABULEA</w:t>
            </w:r>
          </w:p>
        </w:tc>
        <w:tc>
          <w:tcPr>
            <w:tcW w:w="1831" w:type="dxa"/>
            <w:shd w:val="clear" w:color="auto" w:fill="auto"/>
          </w:tcPr>
          <w:p w:rsidR="00F944D2" w:rsidRPr="00D524EA" w:rsidRDefault="00F944D2" w:rsidP="00EA1E59">
            <w:pPr>
              <w:jc w:val="both"/>
              <w:rPr>
                <w:rFonts w:ascii="Arial" w:hAnsi="Arial" w:cs="Arial"/>
                <w:sz w:val="22"/>
                <w:szCs w:val="22"/>
              </w:rPr>
            </w:pPr>
          </w:p>
        </w:tc>
        <w:tc>
          <w:tcPr>
            <w:tcW w:w="2067" w:type="dxa"/>
            <w:shd w:val="clear" w:color="auto" w:fill="auto"/>
          </w:tcPr>
          <w:p w:rsidR="00F944D2" w:rsidRPr="00D524EA" w:rsidRDefault="00F944D2" w:rsidP="00EA1E59">
            <w:pPr>
              <w:jc w:val="both"/>
              <w:rPr>
                <w:rFonts w:ascii="Arial" w:hAnsi="Arial" w:cs="Arial"/>
                <w:sz w:val="22"/>
                <w:szCs w:val="22"/>
              </w:rPr>
            </w:pPr>
          </w:p>
        </w:tc>
        <w:tc>
          <w:tcPr>
            <w:tcW w:w="2764" w:type="dxa"/>
            <w:shd w:val="clear" w:color="auto" w:fill="auto"/>
          </w:tcPr>
          <w:p w:rsidR="00F944D2" w:rsidRPr="00D524EA" w:rsidRDefault="00F944D2" w:rsidP="00EA1E59">
            <w:pPr>
              <w:jc w:val="both"/>
              <w:rPr>
                <w:rFonts w:ascii="Arial" w:hAnsi="Arial" w:cs="Arial"/>
                <w:sz w:val="22"/>
                <w:szCs w:val="22"/>
              </w:rPr>
            </w:pPr>
          </w:p>
        </w:tc>
      </w:tr>
      <w:tr w:rsidR="00F944D2" w:rsidRPr="00D524EA" w:rsidTr="00EA1E59">
        <w:trPr>
          <w:trHeight w:val="692"/>
        </w:trPr>
        <w:tc>
          <w:tcPr>
            <w:tcW w:w="3539" w:type="dxa"/>
            <w:shd w:val="clear" w:color="auto" w:fill="auto"/>
          </w:tcPr>
          <w:p w:rsidR="00F944D2" w:rsidRPr="00D524EA" w:rsidRDefault="00F944D2" w:rsidP="00EA1E59">
            <w:pPr>
              <w:jc w:val="center"/>
              <w:rPr>
                <w:rFonts w:ascii="Arial" w:hAnsi="Arial" w:cs="Arial"/>
                <w:sz w:val="22"/>
                <w:szCs w:val="22"/>
              </w:rPr>
            </w:pPr>
            <w:r w:rsidRPr="00D524EA">
              <w:rPr>
                <w:rFonts w:ascii="Arial" w:hAnsi="Arial" w:cs="Arial"/>
                <w:sz w:val="22"/>
                <w:szCs w:val="22"/>
              </w:rPr>
              <w:t>STRUCTURI AVIZATOARE</w:t>
            </w:r>
          </w:p>
        </w:tc>
        <w:tc>
          <w:tcPr>
            <w:tcW w:w="1831" w:type="dxa"/>
            <w:shd w:val="clear" w:color="auto" w:fill="auto"/>
          </w:tcPr>
          <w:p w:rsidR="00F944D2" w:rsidRPr="00D524EA" w:rsidRDefault="00F944D2" w:rsidP="00EA1E59">
            <w:pPr>
              <w:jc w:val="both"/>
              <w:rPr>
                <w:rFonts w:ascii="Arial" w:hAnsi="Arial" w:cs="Arial"/>
                <w:sz w:val="22"/>
                <w:szCs w:val="22"/>
              </w:rPr>
            </w:pPr>
          </w:p>
        </w:tc>
        <w:tc>
          <w:tcPr>
            <w:tcW w:w="2067" w:type="dxa"/>
            <w:shd w:val="clear" w:color="auto" w:fill="auto"/>
          </w:tcPr>
          <w:p w:rsidR="00F944D2" w:rsidRPr="00D524EA" w:rsidRDefault="00F944D2" w:rsidP="00EA1E59">
            <w:pPr>
              <w:jc w:val="both"/>
              <w:rPr>
                <w:rFonts w:ascii="Arial" w:hAnsi="Arial" w:cs="Arial"/>
                <w:sz w:val="22"/>
                <w:szCs w:val="22"/>
              </w:rPr>
            </w:pPr>
          </w:p>
        </w:tc>
        <w:tc>
          <w:tcPr>
            <w:tcW w:w="2764" w:type="dxa"/>
            <w:shd w:val="clear" w:color="auto" w:fill="auto"/>
          </w:tcPr>
          <w:p w:rsidR="00F944D2" w:rsidRPr="00D524EA" w:rsidRDefault="00F944D2" w:rsidP="00EA1E59">
            <w:pPr>
              <w:jc w:val="both"/>
              <w:rPr>
                <w:rFonts w:ascii="Arial" w:hAnsi="Arial" w:cs="Arial"/>
                <w:sz w:val="22"/>
                <w:szCs w:val="22"/>
              </w:rPr>
            </w:pPr>
          </w:p>
        </w:tc>
      </w:tr>
      <w:tr w:rsidR="00F944D2" w:rsidRPr="00D524EA" w:rsidTr="00EA1E59">
        <w:trPr>
          <w:trHeight w:val="814"/>
        </w:trPr>
        <w:tc>
          <w:tcPr>
            <w:tcW w:w="3539" w:type="dxa"/>
            <w:tcBorders>
              <w:bottom w:val="single" w:sz="4" w:space="0" w:color="auto"/>
            </w:tcBorders>
            <w:shd w:val="clear" w:color="auto" w:fill="auto"/>
          </w:tcPr>
          <w:p w:rsidR="00F944D2" w:rsidRPr="00D524EA" w:rsidRDefault="00F944D2" w:rsidP="00EA1E59">
            <w:pPr>
              <w:jc w:val="center"/>
              <w:rPr>
                <w:rFonts w:ascii="Arial" w:hAnsi="Arial" w:cs="Arial"/>
                <w:sz w:val="22"/>
                <w:szCs w:val="22"/>
              </w:rPr>
            </w:pPr>
            <w:r w:rsidRPr="00D524EA">
              <w:rPr>
                <w:rFonts w:ascii="Arial" w:hAnsi="Arial" w:cs="Arial"/>
                <w:sz w:val="22"/>
                <w:szCs w:val="22"/>
              </w:rPr>
              <w:t>Direcţia general juridică</w:t>
            </w:r>
          </w:p>
          <w:p w:rsidR="00F944D2" w:rsidRPr="00D524EA" w:rsidRDefault="00F944D2" w:rsidP="00EA1E59">
            <w:pPr>
              <w:jc w:val="center"/>
              <w:rPr>
                <w:rFonts w:ascii="Arial" w:hAnsi="Arial" w:cs="Arial"/>
                <w:sz w:val="22"/>
                <w:szCs w:val="22"/>
              </w:rPr>
            </w:pPr>
            <w:r w:rsidRPr="00D524EA">
              <w:rPr>
                <w:rFonts w:ascii="Arial" w:hAnsi="Arial" w:cs="Arial"/>
                <w:sz w:val="22"/>
                <w:szCs w:val="22"/>
              </w:rPr>
              <w:t>Director General,</w:t>
            </w:r>
          </w:p>
          <w:p w:rsidR="00F944D2" w:rsidRPr="00D524EA" w:rsidRDefault="00F944D2" w:rsidP="00EA1E59">
            <w:pPr>
              <w:jc w:val="center"/>
              <w:rPr>
                <w:rFonts w:ascii="Arial" w:hAnsi="Arial" w:cs="Arial"/>
                <w:sz w:val="22"/>
                <w:szCs w:val="22"/>
              </w:rPr>
            </w:pPr>
            <w:r w:rsidRPr="00D524EA">
              <w:rPr>
                <w:rFonts w:ascii="Arial" w:hAnsi="Arial" w:cs="Arial"/>
                <w:sz w:val="22"/>
                <w:szCs w:val="22"/>
              </w:rPr>
              <w:t>Ionuț – Sebastian IAVOR</w:t>
            </w:r>
          </w:p>
          <w:p w:rsidR="00F944D2" w:rsidRPr="00D524EA" w:rsidRDefault="00F944D2" w:rsidP="00EA1E59">
            <w:pPr>
              <w:jc w:val="center"/>
              <w:rPr>
                <w:rFonts w:ascii="Arial" w:hAnsi="Arial" w:cs="Arial"/>
                <w:sz w:val="22"/>
                <w:szCs w:val="22"/>
              </w:rPr>
            </w:pPr>
          </w:p>
          <w:p w:rsidR="00F944D2" w:rsidRPr="00D524EA" w:rsidRDefault="00F944D2" w:rsidP="00EA1E59">
            <w:pPr>
              <w:jc w:val="center"/>
              <w:rPr>
                <w:rFonts w:ascii="Arial" w:hAnsi="Arial" w:cs="Arial"/>
                <w:sz w:val="22"/>
                <w:szCs w:val="22"/>
              </w:rPr>
            </w:pPr>
          </w:p>
          <w:p w:rsidR="00F944D2" w:rsidRPr="00D524EA" w:rsidRDefault="00F944D2" w:rsidP="00EA1E59">
            <w:pPr>
              <w:jc w:val="center"/>
              <w:rPr>
                <w:rFonts w:ascii="Arial" w:hAnsi="Arial" w:cs="Arial"/>
                <w:sz w:val="22"/>
                <w:szCs w:val="22"/>
              </w:rPr>
            </w:pPr>
            <w:r w:rsidRPr="00D524EA">
              <w:rPr>
                <w:rFonts w:ascii="Arial" w:hAnsi="Arial" w:cs="Arial"/>
                <w:sz w:val="22"/>
                <w:szCs w:val="22"/>
              </w:rPr>
              <w:t>Serviciul  avizare acte normative</w:t>
            </w:r>
          </w:p>
          <w:p w:rsidR="00F944D2" w:rsidRPr="00D524EA" w:rsidRDefault="00F944D2" w:rsidP="00EA1E59">
            <w:pPr>
              <w:jc w:val="center"/>
              <w:rPr>
                <w:rFonts w:ascii="Arial" w:hAnsi="Arial" w:cs="Arial"/>
                <w:sz w:val="22"/>
                <w:szCs w:val="22"/>
              </w:rPr>
            </w:pPr>
            <w:r w:rsidRPr="00D524EA">
              <w:rPr>
                <w:rFonts w:ascii="Arial" w:hAnsi="Arial" w:cs="Arial"/>
                <w:sz w:val="22"/>
                <w:szCs w:val="22"/>
              </w:rPr>
              <w:t>Șef Serviciu,</w:t>
            </w:r>
          </w:p>
          <w:p w:rsidR="00F944D2" w:rsidRPr="00D524EA" w:rsidRDefault="00F944D2" w:rsidP="00EA1E59">
            <w:pPr>
              <w:jc w:val="center"/>
              <w:rPr>
                <w:rFonts w:ascii="Arial" w:hAnsi="Arial" w:cs="Arial"/>
                <w:sz w:val="22"/>
                <w:szCs w:val="22"/>
              </w:rPr>
            </w:pPr>
            <w:r w:rsidRPr="00D524EA">
              <w:rPr>
                <w:rFonts w:ascii="Arial" w:hAnsi="Arial" w:cs="Arial"/>
                <w:sz w:val="22"/>
                <w:szCs w:val="22"/>
              </w:rPr>
              <w:t>Dana - Constanța EFTIMIE</w:t>
            </w:r>
          </w:p>
        </w:tc>
        <w:tc>
          <w:tcPr>
            <w:tcW w:w="1831"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c>
          <w:tcPr>
            <w:tcW w:w="2067"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c>
          <w:tcPr>
            <w:tcW w:w="2764"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r>
      <w:tr w:rsidR="00F944D2" w:rsidRPr="00D524EA" w:rsidTr="00EA1E59">
        <w:trPr>
          <w:trHeight w:val="814"/>
        </w:trPr>
        <w:tc>
          <w:tcPr>
            <w:tcW w:w="3539" w:type="dxa"/>
            <w:tcBorders>
              <w:bottom w:val="single" w:sz="4" w:space="0" w:color="auto"/>
            </w:tcBorders>
            <w:shd w:val="clear" w:color="auto" w:fill="auto"/>
          </w:tcPr>
          <w:p w:rsidR="00F944D2" w:rsidRPr="00D524EA" w:rsidRDefault="00F944D2" w:rsidP="00EA1E59">
            <w:pPr>
              <w:jc w:val="center"/>
              <w:rPr>
                <w:rFonts w:ascii="Arial" w:hAnsi="Arial" w:cs="Arial"/>
                <w:sz w:val="22"/>
                <w:szCs w:val="22"/>
              </w:rPr>
            </w:pPr>
            <w:r w:rsidRPr="00D524EA">
              <w:rPr>
                <w:rFonts w:ascii="Arial" w:hAnsi="Arial" w:cs="Arial"/>
                <w:sz w:val="22"/>
                <w:szCs w:val="22"/>
              </w:rPr>
              <w:t>Secretar de stat,</w:t>
            </w:r>
          </w:p>
          <w:p w:rsidR="00F944D2" w:rsidRPr="00D524EA" w:rsidRDefault="00F944D2" w:rsidP="00EA1E59">
            <w:pPr>
              <w:jc w:val="center"/>
              <w:rPr>
                <w:rFonts w:ascii="Arial" w:hAnsi="Arial" w:cs="Arial"/>
                <w:sz w:val="22"/>
                <w:szCs w:val="22"/>
              </w:rPr>
            </w:pPr>
            <w:r w:rsidRPr="00D524EA">
              <w:rPr>
                <w:rFonts w:ascii="Arial" w:hAnsi="Arial" w:cs="Arial"/>
                <w:sz w:val="22"/>
                <w:szCs w:val="22"/>
              </w:rPr>
              <w:t>Prof. Univ. Dr. Adriana PISTOL</w:t>
            </w:r>
          </w:p>
        </w:tc>
        <w:tc>
          <w:tcPr>
            <w:tcW w:w="1831"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c>
          <w:tcPr>
            <w:tcW w:w="2067"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c>
          <w:tcPr>
            <w:tcW w:w="2764"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r>
      <w:tr w:rsidR="00F944D2" w:rsidRPr="00D524EA" w:rsidTr="00EA1E59">
        <w:trPr>
          <w:trHeight w:val="692"/>
        </w:trPr>
        <w:tc>
          <w:tcPr>
            <w:tcW w:w="3539" w:type="dxa"/>
            <w:tcBorders>
              <w:bottom w:val="single" w:sz="4" w:space="0" w:color="auto"/>
            </w:tcBorders>
            <w:shd w:val="clear" w:color="auto" w:fill="auto"/>
          </w:tcPr>
          <w:p w:rsidR="00F944D2" w:rsidRPr="00D524EA" w:rsidRDefault="00F944D2" w:rsidP="00EA1E59">
            <w:pPr>
              <w:jc w:val="center"/>
              <w:rPr>
                <w:rFonts w:ascii="Arial" w:hAnsi="Arial" w:cs="Arial"/>
                <w:sz w:val="22"/>
                <w:szCs w:val="22"/>
              </w:rPr>
            </w:pPr>
            <w:r w:rsidRPr="00D524EA">
              <w:rPr>
                <w:rFonts w:ascii="Arial" w:hAnsi="Arial" w:cs="Arial"/>
                <w:sz w:val="22"/>
                <w:szCs w:val="22"/>
              </w:rPr>
              <w:t xml:space="preserve">Secretar general adjunct, </w:t>
            </w:r>
          </w:p>
          <w:p w:rsidR="00F944D2" w:rsidRPr="00D524EA" w:rsidRDefault="00F944D2" w:rsidP="00EA1E59">
            <w:pPr>
              <w:jc w:val="center"/>
              <w:rPr>
                <w:rFonts w:ascii="Arial" w:hAnsi="Arial" w:cs="Arial"/>
                <w:sz w:val="22"/>
                <w:szCs w:val="22"/>
              </w:rPr>
            </w:pPr>
            <w:r w:rsidRPr="00D524EA">
              <w:rPr>
                <w:rFonts w:ascii="Arial" w:hAnsi="Arial" w:cs="Arial"/>
                <w:sz w:val="22"/>
                <w:szCs w:val="22"/>
              </w:rPr>
              <w:t>Dănuț - Cristian POPA</w:t>
            </w:r>
          </w:p>
          <w:p w:rsidR="00F944D2" w:rsidRPr="00D524EA" w:rsidRDefault="00F944D2" w:rsidP="00EA1E59">
            <w:pPr>
              <w:jc w:val="center"/>
              <w:rPr>
                <w:rFonts w:ascii="Arial" w:hAnsi="Arial" w:cs="Arial"/>
                <w:sz w:val="22"/>
                <w:szCs w:val="22"/>
              </w:rPr>
            </w:pPr>
          </w:p>
        </w:tc>
        <w:tc>
          <w:tcPr>
            <w:tcW w:w="1831"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c>
          <w:tcPr>
            <w:tcW w:w="2067"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c>
          <w:tcPr>
            <w:tcW w:w="2764" w:type="dxa"/>
            <w:tcBorders>
              <w:bottom w:val="single" w:sz="4" w:space="0" w:color="auto"/>
            </w:tcBorders>
            <w:shd w:val="clear" w:color="auto" w:fill="auto"/>
          </w:tcPr>
          <w:p w:rsidR="00F944D2" w:rsidRPr="00D524EA" w:rsidRDefault="00F944D2" w:rsidP="00EA1E59">
            <w:pPr>
              <w:jc w:val="both"/>
              <w:rPr>
                <w:rFonts w:ascii="Arial" w:hAnsi="Arial" w:cs="Arial"/>
                <w:sz w:val="22"/>
                <w:szCs w:val="22"/>
              </w:rPr>
            </w:pPr>
          </w:p>
        </w:tc>
      </w:tr>
    </w:tbl>
    <w:p w:rsidR="00F944D2" w:rsidRPr="00D524EA" w:rsidRDefault="00F944D2" w:rsidP="00F944D2">
      <w:pPr>
        <w:spacing w:after="160" w:line="259" w:lineRule="auto"/>
        <w:rPr>
          <w:rFonts w:ascii="Arial" w:eastAsia="Calibri" w:hAnsi="Arial" w:cs="Arial"/>
          <w:sz w:val="22"/>
          <w:szCs w:val="22"/>
        </w:rPr>
      </w:pPr>
    </w:p>
    <w:p w:rsidR="00EA1E59" w:rsidRPr="00D524EA" w:rsidRDefault="00F944D2" w:rsidP="008C3E79">
      <w:pPr>
        <w:spacing w:after="160" w:line="259" w:lineRule="auto"/>
        <w:ind w:firstLine="720"/>
        <w:jc w:val="both"/>
        <w:rPr>
          <w:rFonts w:ascii="Arial" w:eastAsia="Calibri" w:hAnsi="Arial" w:cs="Arial"/>
          <w:sz w:val="22"/>
          <w:szCs w:val="22"/>
        </w:rPr>
      </w:pPr>
      <w:r w:rsidRPr="00D524EA">
        <w:rPr>
          <w:rFonts w:ascii="Arial" w:eastAsia="Calibri" w:hAnsi="Arial" w:cs="Arial"/>
          <w:sz w:val="22"/>
          <w:szCs w:val="22"/>
        </w:rPr>
        <w:t xml:space="preserve">Persoana responsabilă de elaborarea proiectului: </w:t>
      </w:r>
      <w:r w:rsidRPr="00D524EA">
        <w:rPr>
          <w:rFonts w:ascii="Arial" w:hAnsi="Arial" w:cs="Arial"/>
          <w:sz w:val="22"/>
          <w:szCs w:val="22"/>
        </w:rPr>
        <w:t>Alexandra Stănciulescu, Consilier superior</w:t>
      </w:r>
      <w:r w:rsidRPr="00D524EA">
        <w:rPr>
          <w:rFonts w:ascii="Arial" w:eastAsia="Calibri" w:hAnsi="Arial" w:cs="Arial"/>
          <w:sz w:val="22"/>
          <w:szCs w:val="22"/>
        </w:rPr>
        <w:t xml:space="preserve">, tel. 021.3072.579, </w:t>
      </w:r>
      <w:r w:rsidRPr="00D524EA">
        <w:rPr>
          <w:rFonts w:ascii="Arial" w:hAnsi="Arial" w:cs="Arial"/>
          <w:sz w:val="22"/>
          <w:szCs w:val="22"/>
        </w:rPr>
        <w:t>alexandra.stanciulescu@ms.ro.</w:t>
      </w:r>
    </w:p>
    <w:p w:rsidR="00EA1E59" w:rsidRPr="00D524EA" w:rsidRDefault="00EA1E59" w:rsidP="00EA1E59">
      <w:pPr>
        <w:pStyle w:val="al"/>
        <w:spacing w:line="345" w:lineRule="atLeast"/>
        <w:rPr>
          <w:rFonts w:ascii="Arial" w:hAnsi="Arial" w:cs="Arial"/>
          <w:color w:val="000000" w:themeColor="text1"/>
          <w:sz w:val="22"/>
          <w:szCs w:val="22"/>
          <w:lang w:val="ro-RO"/>
        </w:rPr>
      </w:pPr>
    </w:p>
    <w:p w:rsidR="00EA1E59" w:rsidRPr="00D524EA" w:rsidRDefault="00EA1E59" w:rsidP="00EA1E59">
      <w:pPr>
        <w:pStyle w:val="al"/>
        <w:spacing w:line="345" w:lineRule="atLeast"/>
        <w:rPr>
          <w:rFonts w:ascii="Arial" w:hAnsi="Arial" w:cs="Arial"/>
          <w:color w:val="000000" w:themeColor="text1"/>
          <w:sz w:val="22"/>
          <w:szCs w:val="22"/>
          <w:lang w:val="ro-RO"/>
        </w:rPr>
      </w:pPr>
    </w:p>
    <w:p w:rsidR="00D548AC" w:rsidRPr="00D524EA" w:rsidRDefault="00D548AC" w:rsidP="00EA1E59">
      <w:pPr>
        <w:pStyle w:val="al"/>
        <w:spacing w:line="345" w:lineRule="atLeast"/>
        <w:rPr>
          <w:rFonts w:ascii="Arial" w:hAnsi="Arial" w:cs="Arial"/>
          <w:color w:val="000000" w:themeColor="text1"/>
          <w:sz w:val="22"/>
          <w:szCs w:val="22"/>
          <w:lang w:val="ro-RO"/>
        </w:rPr>
      </w:pPr>
    </w:p>
    <w:p w:rsidR="00D548AC" w:rsidRPr="00D524EA" w:rsidRDefault="00D548AC" w:rsidP="00EA1E59">
      <w:pPr>
        <w:pStyle w:val="al"/>
        <w:spacing w:line="345" w:lineRule="atLeast"/>
        <w:rPr>
          <w:rFonts w:ascii="Arial" w:hAnsi="Arial" w:cs="Arial"/>
          <w:color w:val="000000" w:themeColor="text1"/>
          <w:sz w:val="22"/>
          <w:szCs w:val="22"/>
          <w:lang w:val="ro-RO"/>
        </w:rPr>
      </w:pPr>
    </w:p>
    <w:p w:rsidR="00D548AC" w:rsidRPr="00D524EA" w:rsidRDefault="00D548AC" w:rsidP="00EA1E59">
      <w:pPr>
        <w:pStyle w:val="al"/>
        <w:spacing w:line="345" w:lineRule="atLeast"/>
        <w:rPr>
          <w:rFonts w:ascii="Arial" w:hAnsi="Arial" w:cs="Arial"/>
          <w:color w:val="000000" w:themeColor="text1"/>
          <w:sz w:val="22"/>
          <w:szCs w:val="22"/>
          <w:lang w:val="ro-RO"/>
        </w:rPr>
      </w:pPr>
    </w:p>
    <w:p w:rsidR="00D548AC" w:rsidRDefault="00D548AC" w:rsidP="00EA1E59">
      <w:pPr>
        <w:pStyle w:val="al"/>
        <w:spacing w:line="345" w:lineRule="atLeast"/>
        <w:rPr>
          <w:rFonts w:ascii="Arial" w:hAnsi="Arial" w:cs="Arial"/>
          <w:color w:val="000000" w:themeColor="text1"/>
          <w:lang w:val="ro-RO"/>
        </w:rPr>
      </w:pPr>
    </w:p>
    <w:p w:rsidR="00D524EA" w:rsidRDefault="00D524EA" w:rsidP="00EA1E59">
      <w:pPr>
        <w:pStyle w:val="al"/>
        <w:spacing w:line="345" w:lineRule="atLeast"/>
        <w:rPr>
          <w:rFonts w:ascii="Arial" w:hAnsi="Arial" w:cs="Arial"/>
          <w:color w:val="000000" w:themeColor="text1"/>
          <w:lang w:val="ro-RO"/>
        </w:rPr>
      </w:pPr>
    </w:p>
    <w:p w:rsidR="00D524EA" w:rsidRDefault="00D524EA" w:rsidP="00EA1E59">
      <w:pPr>
        <w:pStyle w:val="al"/>
        <w:spacing w:line="345" w:lineRule="atLeast"/>
        <w:rPr>
          <w:rFonts w:ascii="Arial" w:hAnsi="Arial" w:cs="Arial"/>
          <w:color w:val="000000" w:themeColor="text1"/>
          <w:lang w:val="ro-RO"/>
        </w:rPr>
      </w:pPr>
    </w:p>
    <w:p w:rsidR="00826731" w:rsidRDefault="00826731" w:rsidP="00EA1E59">
      <w:pPr>
        <w:pStyle w:val="al"/>
        <w:spacing w:line="345" w:lineRule="atLeast"/>
        <w:rPr>
          <w:rFonts w:ascii="Arial" w:hAnsi="Arial" w:cs="Arial"/>
          <w:color w:val="000000" w:themeColor="text1"/>
          <w:lang w:val="ro-RO"/>
        </w:rPr>
      </w:pPr>
    </w:p>
    <w:p w:rsidR="00826731" w:rsidRDefault="00826731" w:rsidP="00EA1E59">
      <w:pPr>
        <w:pStyle w:val="al"/>
        <w:spacing w:line="345" w:lineRule="atLeast"/>
        <w:rPr>
          <w:rFonts w:ascii="Arial" w:hAnsi="Arial" w:cs="Arial"/>
          <w:color w:val="000000" w:themeColor="text1"/>
          <w:lang w:val="ro-RO"/>
        </w:rPr>
      </w:pPr>
    </w:p>
    <w:p w:rsidR="00EA1E59" w:rsidRPr="00C25807" w:rsidRDefault="00EA1E59" w:rsidP="00EA1E59">
      <w:pPr>
        <w:rPr>
          <w:rFonts w:ascii="Arial" w:hAnsi="Arial" w:cs="Arial"/>
          <w:b/>
          <w:lang w:val="ro-RO"/>
        </w:rPr>
      </w:pPr>
      <w:r>
        <w:rPr>
          <w:rFonts w:ascii="Arial" w:hAnsi="Arial" w:cs="Arial"/>
          <w:b/>
          <w:lang w:val="ro-RO"/>
        </w:rPr>
        <w:t xml:space="preserve">                                                                                                </w:t>
      </w:r>
      <w:r w:rsidRPr="00C25807">
        <w:rPr>
          <w:rFonts w:ascii="Arial" w:hAnsi="Arial" w:cs="Arial"/>
          <w:b/>
          <w:lang w:val="ro-RO"/>
        </w:rPr>
        <w:t>ANEXA</w:t>
      </w:r>
    </w:p>
    <w:p w:rsidR="00EA1E59" w:rsidRPr="00C25807" w:rsidRDefault="00EA1E59" w:rsidP="00EA1E59">
      <w:pPr>
        <w:jc w:val="right"/>
        <w:rPr>
          <w:rFonts w:ascii="Arial" w:hAnsi="Arial" w:cs="Arial"/>
          <w:b/>
        </w:rPr>
      </w:pPr>
      <w:r w:rsidRPr="00C25807">
        <w:rPr>
          <w:rFonts w:ascii="Arial" w:hAnsi="Arial" w:cs="Arial"/>
          <w:b/>
          <w:lang w:val="ro-RO"/>
        </w:rPr>
        <w:t>(Anexa nr. 1 la Ordinul nr. 3626</w:t>
      </w:r>
      <w:r w:rsidRPr="00C25807">
        <w:rPr>
          <w:rFonts w:ascii="Arial" w:hAnsi="Arial" w:cs="Arial"/>
          <w:b/>
        </w:rPr>
        <w:t>/2022)</w:t>
      </w:r>
    </w:p>
    <w:p w:rsidR="00826731" w:rsidRDefault="00EA1E59" w:rsidP="00EA1E59">
      <w:pPr>
        <w:pStyle w:val="rvps1"/>
        <w:shd w:val="clear" w:color="auto" w:fill="FFFFFF"/>
        <w:spacing w:before="0" w:beforeAutospacing="0" w:after="0" w:afterAutospacing="0"/>
        <w:jc w:val="both"/>
        <w:rPr>
          <w:rFonts w:ascii="Arial" w:hAnsi="Arial" w:cs="Arial"/>
          <w:b/>
          <w:bCs/>
          <w:color w:val="000000"/>
          <w:bdr w:val="none" w:sz="0" w:space="0" w:color="auto" w:frame="1"/>
        </w:rPr>
      </w:pPr>
      <w:r w:rsidRPr="00D057D9">
        <w:rPr>
          <w:b/>
          <w:bCs/>
          <w:color w:val="000000"/>
          <w:bdr w:val="none" w:sz="0" w:space="0" w:color="auto" w:frame="1"/>
        </w:rPr>
        <w:br/>
      </w:r>
      <w:r w:rsidRPr="00125025">
        <w:rPr>
          <w:rFonts w:ascii="Arial" w:hAnsi="Arial" w:cs="Arial"/>
          <w:b/>
          <w:bCs/>
          <w:color w:val="000000"/>
          <w:bdr w:val="none" w:sz="0" w:space="0" w:color="auto" w:frame="1"/>
        </w:rPr>
        <w:t xml:space="preserve">Criterii de performanţă în baza cărora se efectuează evaluarea anuală a activităţii </w:t>
      </w:r>
    </w:p>
    <w:p w:rsidR="00EA1E59" w:rsidRPr="00125025" w:rsidRDefault="00EA1E59" w:rsidP="00EA1E59">
      <w:pPr>
        <w:pStyle w:val="rvps1"/>
        <w:shd w:val="clear" w:color="auto" w:fill="FFFFFF"/>
        <w:spacing w:before="0" w:beforeAutospacing="0" w:after="0" w:afterAutospacing="0"/>
        <w:jc w:val="both"/>
        <w:rPr>
          <w:rFonts w:ascii="Arial" w:hAnsi="Arial" w:cs="Arial"/>
          <w:color w:val="000000"/>
        </w:rPr>
      </w:pPr>
      <w:r w:rsidRPr="00125025">
        <w:rPr>
          <w:rFonts w:ascii="Arial" w:hAnsi="Arial" w:cs="Arial"/>
          <w:b/>
          <w:bCs/>
          <w:color w:val="000000"/>
          <w:bdr w:val="none" w:sz="0" w:space="0" w:color="auto" w:frame="1"/>
        </w:rPr>
        <w:t>managerului spitalului public</w:t>
      </w:r>
    </w:p>
    <w:p w:rsidR="00D7722C" w:rsidRPr="00826731" w:rsidRDefault="00D7722C" w:rsidP="00826731">
      <w:pPr>
        <w:shd w:val="clear" w:color="auto" w:fill="FFFFFF"/>
        <w:suppressAutoHyphens w:val="0"/>
        <w:jc w:val="both"/>
        <w:rPr>
          <w:rFonts w:ascii="Arial" w:eastAsia="Times New Roman" w:hAnsi="Arial" w:cs="Arial"/>
          <w:color w:val="000000"/>
          <w:lang w:eastAsia="en-US"/>
        </w:rPr>
      </w:pPr>
      <w:r w:rsidRPr="00D7722C">
        <w:rPr>
          <w:rFonts w:ascii="Arial" w:eastAsia="Times New Roman" w:hAnsi="Arial" w:cs="Arial"/>
          <w:iCs/>
          <w:bdr w:val="none" w:sz="0" w:space="0" w:color="auto" w:frame="1"/>
          <w:lang w:eastAsia="en-US"/>
        </w:rPr>
        <w:br/>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b/>
          <w:bCs/>
          <w:iCs/>
          <w:bdr w:val="none" w:sz="0" w:space="0" w:color="auto" w:frame="1"/>
          <w:lang w:eastAsia="en-US"/>
        </w:rPr>
        <w:t>    A.</w:t>
      </w:r>
      <w:r w:rsidRPr="00D7722C">
        <w:rPr>
          <w:rFonts w:ascii="Arial" w:eastAsia="Times New Roman" w:hAnsi="Arial" w:cs="Arial"/>
          <w:iCs/>
          <w:bdr w:val="none" w:sz="0" w:space="0" w:color="auto" w:frame="1"/>
          <w:lang w:eastAsia="en-US"/>
        </w:rPr>
        <w:t> </w:t>
      </w:r>
      <w:r w:rsidRPr="00D7722C">
        <w:rPr>
          <w:rFonts w:ascii="Arial" w:eastAsia="Times New Roman" w:hAnsi="Arial" w:cs="Arial"/>
          <w:b/>
          <w:bCs/>
          <w:iCs/>
          <w:bdr w:val="none" w:sz="0" w:space="0" w:color="auto" w:frame="1"/>
          <w:lang w:eastAsia="en-US"/>
        </w:rPr>
        <w:t>Indicatori de management al resurselor umane</w:t>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    1. Proporţia medicilor din totalul personalului</w:t>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br/>
      </w:r>
    </w:p>
    <w:tbl>
      <w:tblPr>
        <w:tblW w:w="9869" w:type="dxa"/>
        <w:tblCellMar>
          <w:left w:w="0" w:type="dxa"/>
          <w:right w:w="0" w:type="dxa"/>
        </w:tblCellMar>
        <w:tblLook w:val="04A0" w:firstRow="1" w:lastRow="0" w:firstColumn="1" w:lastColumn="0" w:noHBand="0" w:noVBand="1"/>
      </w:tblPr>
      <w:tblGrid>
        <w:gridCol w:w="6897"/>
        <w:gridCol w:w="2972"/>
      </w:tblGrid>
      <w:tr w:rsidR="00D7722C" w:rsidRPr="00D7722C" w:rsidTr="00826731">
        <w:trPr>
          <w:trHeight w:val="275"/>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jc w:val="center"/>
              <w:rPr>
                <w:rFonts w:ascii="Arial" w:eastAsia="Times New Roman" w:hAnsi="Arial" w:cs="Arial"/>
                <w:lang w:eastAsia="en-US"/>
              </w:rPr>
            </w:pPr>
            <w:r w:rsidRPr="00D7722C">
              <w:rPr>
                <w:rFonts w:ascii="Arial" w:eastAsia="Times New Roman" w:hAnsi="Arial" w:cs="Arial"/>
                <w:iCs/>
                <w:bdr w:val="none" w:sz="0" w:space="0" w:color="auto" w:frame="1"/>
                <w:lang w:eastAsia="en-US"/>
              </w:rPr>
              <w:t>Gradul de realizare faţă de indicatorii asumaţi prin contract</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jc w:val="center"/>
              <w:rPr>
                <w:rFonts w:ascii="Arial" w:eastAsia="Times New Roman" w:hAnsi="Arial" w:cs="Arial"/>
                <w:lang w:eastAsia="en-US"/>
              </w:rPr>
            </w:pPr>
            <w:r w:rsidRPr="00D7722C">
              <w:rPr>
                <w:rFonts w:ascii="Arial" w:eastAsia="Times New Roman" w:hAnsi="Arial" w:cs="Arial"/>
                <w:iCs/>
                <w:bdr w:val="none" w:sz="0" w:space="0" w:color="auto" w:frame="1"/>
                <w:lang w:eastAsia="en-US"/>
              </w:rPr>
              <w:t>Punctajul acordat</w:t>
            </w:r>
          </w:p>
        </w:tc>
      </w:tr>
      <w:tr w:rsidR="00D7722C" w:rsidRPr="00D7722C" w:rsidTr="00826731">
        <w:trPr>
          <w:trHeight w:val="290"/>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Peste 100%</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5 puncte</w:t>
            </w:r>
          </w:p>
        </w:tc>
      </w:tr>
      <w:tr w:rsidR="00D7722C" w:rsidRPr="00D7722C" w:rsidTr="00826731">
        <w:trPr>
          <w:trHeight w:val="275"/>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91 - 100%</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5 puncte</w:t>
            </w:r>
          </w:p>
        </w:tc>
      </w:tr>
      <w:tr w:rsidR="00D7722C" w:rsidRPr="00D7722C" w:rsidTr="00826731">
        <w:trPr>
          <w:trHeight w:val="290"/>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81 - 90%</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4 puncte</w:t>
            </w:r>
          </w:p>
        </w:tc>
      </w:tr>
      <w:tr w:rsidR="00D7722C" w:rsidRPr="00D7722C" w:rsidTr="00826731">
        <w:trPr>
          <w:trHeight w:val="275"/>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71 - 80%</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3 puncte</w:t>
            </w:r>
          </w:p>
        </w:tc>
      </w:tr>
      <w:tr w:rsidR="00D7722C" w:rsidRPr="00D7722C" w:rsidTr="00826731">
        <w:trPr>
          <w:trHeight w:val="275"/>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61 - 70%</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2 puncte</w:t>
            </w:r>
          </w:p>
        </w:tc>
      </w:tr>
      <w:tr w:rsidR="00D7722C" w:rsidRPr="00D7722C" w:rsidTr="00826731">
        <w:trPr>
          <w:trHeight w:val="290"/>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41 - 60%</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1 punct</w:t>
            </w:r>
          </w:p>
        </w:tc>
      </w:tr>
      <w:tr w:rsidR="00D7722C" w:rsidRPr="00D7722C" w:rsidTr="00826731">
        <w:trPr>
          <w:trHeight w:val="275"/>
        </w:trPr>
        <w:tc>
          <w:tcPr>
            <w:tcW w:w="6897"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Mai mic sau egal cu 40%</w:t>
            </w:r>
          </w:p>
        </w:tc>
        <w:tc>
          <w:tcPr>
            <w:tcW w:w="2972"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0 puncte</w:t>
            </w:r>
          </w:p>
        </w:tc>
      </w:tr>
    </w:tbl>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br/>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    2. Proporţia personalului de specialitate medico-san</w:t>
      </w:r>
      <w:r w:rsidR="00826731">
        <w:rPr>
          <w:rFonts w:ascii="Arial" w:eastAsia="Times New Roman" w:hAnsi="Arial" w:cs="Arial"/>
          <w:iCs/>
          <w:bdr w:val="none" w:sz="0" w:space="0" w:color="auto" w:frame="1"/>
          <w:lang w:eastAsia="en-US"/>
        </w:rPr>
        <w:t>itar din totalul personalului an</w:t>
      </w:r>
      <w:r w:rsidRPr="00D7722C">
        <w:rPr>
          <w:rFonts w:ascii="Arial" w:eastAsia="Times New Roman" w:hAnsi="Arial" w:cs="Arial"/>
          <w:iCs/>
          <w:bdr w:val="none" w:sz="0" w:space="0" w:color="auto" w:frame="1"/>
          <w:lang w:eastAsia="en-US"/>
        </w:rPr>
        <w:t>gajat al spitalului</w:t>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br/>
      </w:r>
    </w:p>
    <w:tbl>
      <w:tblPr>
        <w:tblW w:w="9959" w:type="dxa"/>
        <w:tblCellMar>
          <w:left w:w="0" w:type="dxa"/>
          <w:right w:w="0" w:type="dxa"/>
        </w:tblCellMar>
        <w:tblLook w:val="04A0" w:firstRow="1" w:lastRow="0" w:firstColumn="1" w:lastColumn="0" w:noHBand="0" w:noVBand="1"/>
      </w:tblPr>
      <w:tblGrid>
        <w:gridCol w:w="6885"/>
        <w:gridCol w:w="3074"/>
      </w:tblGrid>
      <w:tr w:rsidR="00D7722C" w:rsidRPr="00D7722C" w:rsidTr="00826731">
        <w:trPr>
          <w:trHeight w:val="268"/>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jc w:val="center"/>
              <w:rPr>
                <w:rFonts w:ascii="Arial" w:eastAsia="Times New Roman" w:hAnsi="Arial" w:cs="Arial"/>
                <w:lang w:eastAsia="en-US"/>
              </w:rPr>
            </w:pPr>
            <w:r w:rsidRPr="00D7722C">
              <w:rPr>
                <w:rFonts w:ascii="Arial" w:eastAsia="Times New Roman" w:hAnsi="Arial" w:cs="Arial"/>
                <w:iCs/>
                <w:bdr w:val="none" w:sz="0" w:space="0" w:color="auto" w:frame="1"/>
                <w:lang w:eastAsia="en-US"/>
              </w:rPr>
              <w:t>Gradul de realizare faţă de indicatorii asumaţi prin contract</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jc w:val="center"/>
              <w:rPr>
                <w:rFonts w:ascii="Arial" w:eastAsia="Times New Roman" w:hAnsi="Arial" w:cs="Arial"/>
                <w:lang w:eastAsia="en-US"/>
              </w:rPr>
            </w:pPr>
            <w:r w:rsidRPr="00D7722C">
              <w:rPr>
                <w:rFonts w:ascii="Arial" w:eastAsia="Times New Roman" w:hAnsi="Arial" w:cs="Arial"/>
                <w:iCs/>
                <w:bdr w:val="none" w:sz="0" w:space="0" w:color="auto" w:frame="1"/>
                <w:lang w:eastAsia="en-US"/>
              </w:rPr>
              <w:t>Punctajul acordat</w:t>
            </w:r>
          </w:p>
        </w:tc>
      </w:tr>
      <w:tr w:rsidR="00D7722C" w:rsidRPr="00D7722C" w:rsidTr="00826731">
        <w:trPr>
          <w:trHeight w:val="283"/>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Peste 100%</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5 puncte</w:t>
            </w:r>
          </w:p>
        </w:tc>
      </w:tr>
      <w:tr w:rsidR="00D7722C" w:rsidRPr="00D7722C" w:rsidTr="00826731">
        <w:trPr>
          <w:trHeight w:val="268"/>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91 - 100%</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5 puncte</w:t>
            </w:r>
          </w:p>
        </w:tc>
      </w:tr>
      <w:tr w:rsidR="00D7722C" w:rsidRPr="00D7722C" w:rsidTr="00826731">
        <w:trPr>
          <w:trHeight w:val="283"/>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81 - 90%</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4 puncte</w:t>
            </w:r>
          </w:p>
        </w:tc>
      </w:tr>
      <w:tr w:rsidR="00D7722C" w:rsidRPr="00D7722C" w:rsidTr="00826731">
        <w:trPr>
          <w:trHeight w:val="268"/>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71 - 80%</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3 puncte</w:t>
            </w:r>
          </w:p>
        </w:tc>
      </w:tr>
      <w:tr w:rsidR="00D7722C" w:rsidRPr="00D7722C" w:rsidTr="00826731">
        <w:trPr>
          <w:trHeight w:val="268"/>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61 - 70%</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2 puncte</w:t>
            </w:r>
          </w:p>
        </w:tc>
      </w:tr>
      <w:tr w:rsidR="00D7722C" w:rsidRPr="00D7722C" w:rsidTr="00826731">
        <w:trPr>
          <w:trHeight w:val="283"/>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41 - 60%</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1 punct</w:t>
            </w:r>
          </w:p>
        </w:tc>
      </w:tr>
      <w:tr w:rsidR="00D7722C" w:rsidRPr="00D7722C" w:rsidTr="00826731">
        <w:trPr>
          <w:trHeight w:val="268"/>
        </w:trPr>
        <w:tc>
          <w:tcPr>
            <w:tcW w:w="6885"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Mai mic sau egal cu 40%</w:t>
            </w:r>
          </w:p>
        </w:tc>
        <w:tc>
          <w:tcPr>
            <w:tcW w:w="3074"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0 puncte</w:t>
            </w:r>
          </w:p>
        </w:tc>
      </w:tr>
    </w:tbl>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br/>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    3. Gradul de ocupare cu personal specializat a serviciului/compartimentului de prevenire a infecţiilor asociate asistenţei medicale</w:t>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br/>
      </w:r>
    </w:p>
    <w:tbl>
      <w:tblPr>
        <w:tblW w:w="10079" w:type="dxa"/>
        <w:tblCellMar>
          <w:left w:w="0" w:type="dxa"/>
          <w:right w:w="0" w:type="dxa"/>
        </w:tblCellMar>
        <w:tblLook w:val="04A0" w:firstRow="1" w:lastRow="0" w:firstColumn="1" w:lastColumn="0" w:noHBand="0" w:noVBand="1"/>
      </w:tblPr>
      <w:tblGrid>
        <w:gridCol w:w="6968"/>
        <w:gridCol w:w="3111"/>
      </w:tblGrid>
      <w:tr w:rsidR="00D7722C" w:rsidRPr="00D7722C" w:rsidTr="00826731">
        <w:trPr>
          <w:trHeight w:val="250"/>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jc w:val="center"/>
              <w:rPr>
                <w:rFonts w:ascii="Arial" w:eastAsia="Times New Roman" w:hAnsi="Arial" w:cs="Arial"/>
                <w:lang w:eastAsia="en-US"/>
              </w:rPr>
            </w:pPr>
            <w:r w:rsidRPr="00D7722C">
              <w:rPr>
                <w:rFonts w:ascii="Arial" w:eastAsia="Times New Roman" w:hAnsi="Arial" w:cs="Arial"/>
                <w:iCs/>
                <w:bdr w:val="none" w:sz="0" w:space="0" w:color="auto" w:frame="1"/>
                <w:lang w:eastAsia="en-US"/>
              </w:rPr>
              <w:t>Gradul de realizare faţă de indicatorii asumaţi prin contract</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jc w:val="center"/>
              <w:rPr>
                <w:rFonts w:ascii="Arial" w:eastAsia="Times New Roman" w:hAnsi="Arial" w:cs="Arial"/>
                <w:lang w:eastAsia="en-US"/>
              </w:rPr>
            </w:pPr>
            <w:r w:rsidRPr="00D7722C">
              <w:rPr>
                <w:rFonts w:ascii="Arial" w:eastAsia="Times New Roman" w:hAnsi="Arial" w:cs="Arial"/>
                <w:iCs/>
                <w:bdr w:val="none" w:sz="0" w:space="0" w:color="auto" w:frame="1"/>
                <w:lang w:eastAsia="en-US"/>
              </w:rPr>
              <w:t>Punctajul acordat</w:t>
            </w:r>
          </w:p>
        </w:tc>
      </w:tr>
      <w:tr w:rsidR="00D7722C" w:rsidRPr="00D7722C" w:rsidTr="00826731">
        <w:trPr>
          <w:trHeight w:val="264"/>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Peste 100%</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5 puncte</w:t>
            </w:r>
          </w:p>
        </w:tc>
      </w:tr>
      <w:tr w:rsidR="00D7722C" w:rsidRPr="00D7722C" w:rsidTr="00826731">
        <w:trPr>
          <w:trHeight w:val="250"/>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91 - 100%</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5 puncte</w:t>
            </w:r>
          </w:p>
        </w:tc>
      </w:tr>
      <w:tr w:rsidR="00D7722C" w:rsidRPr="00D7722C" w:rsidTr="00826731">
        <w:trPr>
          <w:trHeight w:val="264"/>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81 - 90%</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4 puncte</w:t>
            </w:r>
          </w:p>
        </w:tc>
      </w:tr>
      <w:tr w:rsidR="00D7722C" w:rsidRPr="00D7722C" w:rsidTr="00826731">
        <w:trPr>
          <w:trHeight w:val="250"/>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71 - 80%</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3 puncte</w:t>
            </w:r>
          </w:p>
        </w:tc>
      </w:tr>
      <w:tr w:rsidR="00D7722C" w:rsidRPr="00D7722C" w:rsidTr="00826731">
        <w:trPr>
          <w:trHeight w:val="250"/>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61 - 70%</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2 puncte</w:t>
            </w:r>
          </w:p>
        </w:tc>
      </w:tr>
      <w:tr w:rsidR="00D7722C" w:rsidRPr="00D7722C" w:rsidTr="00826731">
        <w:trPr>
          <w:trHeight w:val="264"/>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41 - 60%</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1 punct</w:t>
            </w:r>
          </w:p>
        </w:tc>
      </w:tr>
      <w:tr w:rsidR="00D7722C" w:rsidRPr="00D7722C" w:rsidTr="00826731">
        <w:trPr>
          <w:trHeight w:val="250"/>
        </w:trPr>
        <w:tc>
          <w:tcPr>
            <w:tcW w:w="6968"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Mai mic sau egal cu 40%</w:t>
            </w:r>
          </w:p>
        </w:tc>
        <w:tc>
          <w:tcPr>
            <w:tcW w:w="3111" w:type="dxa"/>
            <w:tcBorders>
              <w:top w:val="single" w:sz="6" w:space="0" w:color="000000"/>
              <w:left w:val="single" w:sz="6" w:space="0" w:color="000000"/>
              <w:bottom w:val="single" w:sz="6" w:space="0" w:color="000000"/>
              <w:right w:val="single" w:sz="6" w:space="0" w:color="000000"/>
            </w:tcBorders>
            <w:hideMark/>
          </w:tcPr>
          <w:p w:rsidR="00D7722C" w:rsidRPr="00D7722C" w:rsidRDefault="00D7722C" w:rsidP="00D7722C">
            <w:pPr>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0 puncte</w:t>
            </w:r>
          </w:p>
        </w:tc>
      </w:tr>
    </w:tbl>
    <w:p w:rsid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br/>
      </w:r>
    </w:p>
    <w:p w:rsidR="00F970A5" w:rsidRDefault="00F970A5" w:rsidP="00D7722C">
      <w:pPr>
        <w:shd w:val="clear" w:color="auto" w:fill="FFFFFF"/>
        <w:suppressAutoHyphens w:val="0"/>
        <w:rPr>
          <w:rFonts w:ascii="Arial" w:eastAsia="Times New Roman" w:hAnsi="Arial" w:cs="Arial"/>
          <w:lang w:eastAsia="en-US"/>
        </w:rPr>
      </w:pPr>
    </w:p>
    <w:p w:rsidR="00F970A5" w:rsidRPr="00D7722C" w:rsidRDefault="00F970A5" w:rsidP="00D7722C">
      <w:pPr>
        <w:shd w:val="clear" w:color="auto" w:fill="FFFFFF"/>
        <w:suppressAutoHyphens w:val="0"/>
        <w:rPr>
          <w:rFonts w:ascii="Arial" w:eastAsia="Times New Roman" w:hAnsi="Arial" w:cs="Arial"/>
          <w:lang w:eastAsia="en-US"/>
        </w:rPr>
      </w:pP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b/>
          <w:bCs/>
          <w:iCs/>
          <w:bdr w:val="none" w:sz="0" w:space="0" w:color="auto" w:frame="1"/>
          <w:lang w:eastAsia="en-US"/>
        </w:rPr>
        <w:t>    B. Indicatori de utilizare a serviciilor</w:t>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t>    1. Durata medie de spitalizare pe spital</w:t>
      </w:r>
    </w:p>
    <w:p w:rsidR="00D7722C" w:rsidRPr="00D7722C" w:rsidRDefault="00D7722C" w:rsidP="00D7722C">
      <w:pPr>
        <w:shd w:val="clear" w:color="auto" w:fill="FFFFFF"/>
        <w:suppressAutoHyphens w:val="0"/>
        <w:rPr>
          <w:rFonts w:ascii="Arial" w:eastAsia="Times New Roman" w:hAnsi="Arial" w:cs="Arial"/>
          <w:lang w:eastAsia="en-US"/>
        </w:rPr>
      </w:pPr>
      <w:r w:rsidRPr="00D7722C">
        <w:rPr>
          <w:rFonts w:ascii="Arial" w:eastAsia="Times New Roman" w:hAnsi="Arial" w:cs="Arial"/>
          <w:iCs/>
          <w:bdr w:val="none" w:sz="0" w:space="0" w:color="auto" w:frame="1"/>
          <w:lang w:eastAsia="en-US"/>
        </w:rPr>
        <w:br/>
      </w:r>
    </w:p>
    <w:tbl>
      <w:tblPr>
        <w:tblW w:w="10094" w:type="dxa"/>
        <w:tblCellMar>
          <w:left w:w="0" w:type="dxa"/>
          <w:right w:w="0" w:type="dxa"/>
        </w:tblCellMar>
        <w:tblLook w:val="04A0" w:firstRow="1" w:lastRow="0" w:firstColumn="1" w:lastColumn="0" w:noHBand="0" w:noVBand="1"/>
      </w:tblPr>
      <w:tblGrid>
        <w:gridCol w:w="6978"/>
        <w:gridCol w:w="3116"/>
      </w:tblGrid>
      <w:tr w:rsidR="00D7722C" w:rsidRPr="00461124" w:rsidTr="00826731">
        <w:trPr>
          <w:trHeight w:val="262"/>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76"/>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F970A5"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xml:space="preserve">Mai mic sau egal cu </w:t>
            </w:r>
            <w:r w:rsidR="00D7722C" w:rsidRPr="00461124">
              <w:rPr>
                <w:rFonts w:ascii="Arial" w:eastAsia="Times New Roman" w:hAnsi="Arial" w:cs="Arial"/>
                <w:iCs/>
                <w:bdr w:val="none" w:sz="0" w:space="0" w:color="auto" w:frame="1"/>
                <w:lang w:eastAsia="en-US"/>
              </w:rPr>
              <w:t>100%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62"/>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101 - 105%</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76"/>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106 - 110%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62"/>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111 - 115%</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62"/>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116 - 120%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76"/>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120%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2. Rata de utilizare a paturilor pe spital</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54" w:type="dxa"/>
        <w:tblCellMar>
          <w:left w:w="0" w:type="dxa"/>
          <w:right w:w="0" w:type="dxa"/>
        </w:tblCellMar>
        <w:tblLook w:val="04A0" w:firstRow="1" w:lastRow="0" w:firstColumn="1" w:lastColumn="0" w:noHBand="0" w:noVBand="1"/>
      </w:tblPr>
      <w:tblGrid>
        <w:gridCol w:w="7019"/>
        <w:gridCol w:w="3135"/>
      </w:tblGrid>
      <w:tr w:rsidR="00D7722C" w:rsidRPr="00461124" w:rsidTr="00826731">
        <w:trPr>
          <w:trHeight w:val="261"/>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75"/>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110%</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r w:rsidR="00D7722C" w:rsidRPr="00461124" w:rsidTr="00826731">
        <w:trPr>
          <w:trHeight w:val="261"/>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91 - 110%</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5"/>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61"/>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71 - 80%</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61"/>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75"/>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51 - 60%</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61"/>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50</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3. Indicele de complexitate a cazurilor pe spital</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24" w:type="dxa"/>
        <w:tblCellMar>
          <w:left w:w="0" w:type="dxa"/>
          <w:right w:w="0" w:type="dxa"/>
        </w:tblCellMar>
        <w:tblLook w:val="04A0" w:firstRow="1" w:lastRow="0" w:firstColumn="1" w:lastColumn="0" w:noHBand="0" w:noVBand="1"/>
      </w:tblPr>
      <w:tblGrid>
        <w:gridCol w:w="6823"/>
        <w:gridCol w:w="3301"/>
      </w:tblGrid>
      <w:tr w:rsidR="00D7722C" w:rsidRPr="00461124" w:rsidTr="00826731">
        <w:trPr>
          <w:trHeight w:val="258"/>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72"/>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110%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58"/>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101 - 110%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72"/>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91 - 100%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58"/>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58"/>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71 - 80%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72"/>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70%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4. Numărul spitalizărilor de zi raportat la numărul total de spitalizări</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39" w:type="dxa"/>
        <w:tblCellMar>
          <w:left w:w="0" w:type="dxa"/>
          <w:right w:w="0" w:type="dxa"/>
        </w:tblCellMar>
        <w:tblLook w:val="04A0" w:firstRow="1" w:lastRow="0" w:firstColumn="1" w:lastColumn="0" w:noHBand="0" w:noVBand="1"/>
      </w:tblPr>
      <w:tblGrid>
        <w:gridCol w:w="6833"/>
        <w:gridCol w:w="3306"/>
      </w:tblGrid>
      <w:tr w:rsidR="00D7722C" w:rsidRPr="00461124" w:rsidTr="00826731">
        <w:trPr>
          <w:trHeight w:val="26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79"/>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100%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6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91 - 100%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9"/>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6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71 - 80%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6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79"/>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41 - 60%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6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lastRenderedPageBreak/>
              <w:t>Mai mic sau egal cu 40%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b/>
          <w:bCs/>
          <w:iCs/>
          <w:bdr w:val="none" w:sz="0" w:space="0" w:color="auto" w:frame="1"/>
          <w:lang w:eastAsia="en-US"/>
        </w:rPr>
        <w:t>    C.</w:t>
      </w:r>
      <w:r w:rsidRPr="00461124">
        <w:rPr>
          <w:rFonts w:ascii="Arial" w:eastAsia="Times New Roman" w:hAnsi="Arial" w:cs="Arial"/>
          <w:iCs/>
          <w:bdr w:val="none" w:sz="0" w:space="0" w:color="auto" w:frame="1"/>
          <w:lang w:eastAsia="en-US"/>
        </w:rPr>
        <w:t> </w:t>
      </w:r>
      <w:r w:rsidRPr="00461124">
        <w:rPr>
          <w:rFonts w:ascii="Arial" w:eastAsia="Times New Roman" w:hAnsi="Arial" w:cs="Arial"/>
          <w:b/>
          <w:bCs/>
          <w:iCs/>
          <w:bdr w:val="none" w:sz="0" w:space="0" w:color="auto" w:frame="1"/>
          <w:lang w:eastAsia="en-US"/>
        </w:rPr>
        <w:t>Indicatori economico-financiari</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1. Execuţia bugetară faţă de bugetul de cheltuieli aprobat</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80" w:type="dxa"/>
        <w:tblCellMar>
          <w:left w:w="0" w:type="dxa"/>
          <w:right w:w="0" w:type="dxa"/>
        </w:tblCellMar>
        <w:tblLook w:val="04A0" w:firstRow="1" w:lastRow="0" w:firstColumn="1" w:lastColumn="0" w:noHBand="0" w:noVBand="1"/>
      </w:tblPr>
      <w:tblGrid>
        <w:gridCol w:w="6793"/>
        <w:gridCol w:w="3287"/>
      </w:tblGrid>
      <w:tr w:rsidR="00D7722C" w:rsidRPr="00461124" w:rsidTr="00826731">
        <w:trPr>
          <w:trHeight w:val="270"/>
        </w:trPr>
        <w:tc>
          <w:tcPr>
            <w:tcW w:w="679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28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85"/>
        </w:trPr>
        <w:tc>
          <w:tcPr>
            <w:tcW w:w="6793" w:type="dxa"/>
            <w:tcBorders>
              <w:top w:val="single" w:sz="6" w:space="0" w:color="000000"/>
              <w:left w:val="single" w:sz="6" w:space="0" w:color="000000"/>
              <w:bottom w:val="single" w:sz="6" w:space="0" w:color="000000"/>
              <w:right w:val="single" w:sz="6" w:space="0" w:color="000000"/>
            </w:tcBorders>
            <w:hideMark/>
          </w:tcPr>
          <w:p w:rsidR="00D7722C" w:rsidRPr="00461124" w:rsidRDefault="00D9025E"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90</w:t>
            </w:r>
            <w:r w:rsidR="00D7722C" w:rsidRPr="00461124">
              <w:rPr>
                <w:rFonts w:ascii="Arial" w:eastAsia="Times New Roman" w:hAnsi="Arial" w:cs="Arial"/>
                <w:iCs/>
                <w:bdr w:val="none" w:sz="0" w:space="0" w:color="auto" w:frame="1"/>
                <w:lang w:eastAsia="en-US"/>
              </w:rPr>
              <w:t>%</w:t>
            </w:r>
          </w:p>
        </w:tc>
        <w:tc>
          <w:tcPr>
            <w:tcW w:w="328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0"/>
        </w:trPr>
        <w:tc>
          <w:tcPr>
            <w:tcW w:w="679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85 - 90%</w:t>
            </w:r>
          </w:p>
        </w:tc>
        <w:tc>
          <w:tcPr>
            <w:tcW w:w="328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85"/>
        </w:trPr>
        <w:tc>
          <w:tcPr>
            <w:tcW w:w="679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80 - 84%</w:t>
            </w:r>
          </w:p>
        </w:tc>
        <w:tc>
          <w:tcPr>
            <w:tcW w:w="328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70"/>
        </w:trPr>
        <w:tc>
          <w:tcPr>
            <w:tcW w:w="679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75 - 79%</w:t>
            </w:r>
          </w:p>
        </w:tc>
        <w:tc>
          <w:tcPr>
            <w:tcW w:w="328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70"/>
        </w:trPr>
        <w:tc>
          <w:tcPr>
            <w:tcW w:w="679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71 - 74%</w:t>
            </w:r>
          </w:p>
        </w:tc>
        <w:tc>
          <w:tcPr>
            <w:tcW w:w="328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85"/>
        </w:trPr>
        <w:tc>
          <w:tcPr>
            <w:tcW w:w="679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70%</w:t>
            </w:r>
          </w:p>
        </w:tc>
        <w:tc>
          <w:tcPr>
            <w:tcW w:w="328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9025E">
      <w:pPr>
        <w:shd w:val="clear" w:color="auto" w:fill="FFFFFF"/>
        <w:suppressAutoHyphens w:val="0"/>
        <w:jc w:val="both"/>
        <w:rPr>
          <w:rFonts w:ascii="Arial" w:eastAsia="Times New Roman" w:hAnsi="Arial" w:cs="Arial"/>
          <w:lang w:eastAsia="en-US"/>
        </w:rPr>
      </w:pPr>
      <w:r w:rsidRPr="00461124">
        <w:rPr>
          <w:rFonts w:ascii="Arial" w:eastAsia="Times New Roman" w:hAnsi="Arial" w:cs="Arial"/>
          <w:iCs/>
          <w:bdr w:val="none" w:sz="0" w:space="0" w:color="auto" w:frame="1"/>
          <w:lang w:eastAsia="en-US"/>
        </w:rPr>
        <w:t>    2. Procentul veniturilor proprii din totalul veniturilor spitalului (Sintagma </w:t>
      </w:r>
      <w:r w:rsidR="00D9025E" w:rsidRPr="00461124">
        <w:rPr>
          <w:rFonts w:ascii="Arial" w:eastAsia="Times New Roman" w:hAnsi="Arial" w:cs="Arial"/>
          <w:b/>
          <w:bCs/>
          <w:iCs/>
          <w:bdr w:val="none" w:sz="0" w:space="0" w:color="auto" w:frame="1"/>
          <w:lang w:eastAsia="en-US"/>
        </w:rPr>
        <w:t>venituri prop</w:t>
      </w:r>
      <w:r w:rsidRPr="00461124">
        <w:rPr>
          <w:rFonts w:ascii="Arial" w:eastAsia="Times New Roman" w:hAnsi="Arial" w:cs="Arial"/>
          <w:b/>
          <w:bCs/>
          <w:iCs/>
          <w:bdr w:val="none" w:sz="0" w:space="0" w:color="auto" w:frame="1"/>
          <w:lang w:eastAsia="en-US"/>
        </w:rPr>
        <w:t>rii</w:t>
      </w:r>
      <w:r w:rsidRPr="00461124">
        <w:rPr>
          <w:rFonts w:ascii="Arial" w:eastAsia="Times New Roman" w:hAnsi="Arial" w:cs="Arial"/>
          <w:bCs/>
          <w:iCs/>
          <w:bdr w:val="none" w:sz="0" w:space="0" w:color="auto" w:frame="1"/>
          <w:lang w:eastAsia="en-US"/>
        </w:rPr>
        <w:t> </w:t>
      </w:r>
      <w:r w:rsidRPr="00461124">
        <w:rPr>
          <w:rFonts w:ascii="Arial" w:eastAsia="Times New Roman" w:hAnsi="Arial" w:cs="Arial"/>
          <w:iCs/>
          <w:bdr w:val="none" w:sz="0" w:space="0" w:color="auto" w:frame="1"/>
          <w:lang w:eastAsia="en-US"/>
        </w:rPr>
        <w:t>înseamnă în cazul acestui indicator toate veniturile proprii ale spitalului public, mai puţin sumele încasate în baza contractelor încheiate cu casa de asigurări de sănătate.)</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64" w:type="dxa"/>
        <w:tblCellMar>
          <w:left w:w="0" w:type="dxa"/>
          <w:right w:w="0" w:type="dxa"/>
        </w:tblCellMar>
        <w:tblLook w:val="04A0" w:firstRow="1" w:lastRow="0" w:firstColumn="1" w:lastColumn="0" w:noHBand="0" w:noVBand="1"/>
      </w:tblPr>
      <w:tblGrid>
        <w:gridCol w:w="6782"/>
        <w:gridCol w:w="3282"/>
      </w:tblGrid>
      <w:tr w:rsidR="00D7722C" w:rsidRPr="00461124" w:rsidTr="00826731">
        <w:trPr>
          <w:trHeight w:val="268"/>
        </w:trPr>
        <w:tc>
          <w:tcPr>
            <w:tcW w:w="67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2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82"/>
        </w:trPr>
        <w:tc>
          <w:tcPr>
            <w:tcW w:w="67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100%</w:t>
            </w:r>
          </w:p>
        </w:tc>
        <w:tc>
          <w:tcPr>
            <w:tcW w:w="32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68"/>
        </w:trPr>
        <w:tc>
          <w:tcPr>
            <w:tcW w:w="67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91 - 100%</w:t>
            </w:r>
          </w:p>
        </w:tc>
        <w:tc>
          <w:tcPr>
            <w:tcW w:w="32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82"/>
        </w:trPr>
        <w:tc>
          <w:tcPr>
            <w:tcW w:w="67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2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68"/>
        </w:trPr>
        <w:tc>
          <w:tcPr>
            <w:tcW w:w="67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61 - 80%</w:t>
            </w:r>
          </w:p>
        </w:tc>
        <w:tc>
          <w:tcPr>
            <w:tcW w:w="32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68"/>
        </w:trPr>
        <w:tc>
          <w:tcPr>
            <w:tcW w:w="67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51 - 60%</w:t>
            </w:r>
          </w:p>
        </w:tc>
        <w:tc>
          <w:tcPr>
            <w:tcW w:w="32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82"/>
        </w:trPr>
        <w:tc>
          <w:tcPr>
            <w:tcW w:w="67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50%</w:t>
            </w:r>
          </w:p>
        </w:tc>
        <w:tc>
          <w:tcPr>
            <w:tcW w:w="3282"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3. Procentul cheltuielilor de personal din totalul cheltuielilor spitalului</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24" w:type="dxa"/>
        <w:tblCellMar>
          <w:left w:w="0" w:type="dxa"/>
          <w:right w:w="0" w:type="dxa"/>
        </w:tblCellMar>
        <w:tblLook w:val="04A0" w:firstRow="1" w:lastRow="0" w:firstColumn="1" w:lastColumn="0" w:noHBand="0" w:noVBand="1"/>
      </w:tblPr>
      <w:tblGrid>
        <w:gridCol w:w="6823"/>
        <w:gridCol w:w="3301"/>
      </w:tblGrid>
      <w:tr w:rsidR="00D7722C" w:rsidRPr="00461124" w:rsidTr="00826731">
        <w:trPr>
          <w:trHeight w:val="250"/>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64"/>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100%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r w:rsidR="00D7722C" w:rsidRPr="00461124" w:rsidTr="00826731">
        <w:trPr>
          <w:trHeight w:val="250"/>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91 - 100%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64"/>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50"/>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71 - 80%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50"/>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64"/>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51 - 60%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50"/>
        </w:trPr>
        <w:tc>
          <w:tcPr>
            <w:tcW w:w="682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50%</w:t>
            </w:r>
          </w:p>
        </w:tc>
        <w:tc>
          <w:tcPr>
            <w:tcW w:w="330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4. Procentul cheltuielilor cu medicamentele din totalul cheltuielilor spitalului</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39" w:type="dxa"/>
        <w:tblCellMar>
          <w:left w:w="0" w:type="dxa"/>
          <w:right w:w="0" w:type="dxa"/>
        </w:tblCellMar>
        <w:tblLook w:val="04A0" w:firstRow="1" w:lastRow="0" w:firstColumn="1" w:lastColumn="0" w:noHBand="0" w:noVBand="1"/>
      </w:tblPr>
      <w:tblGrid>
        <w:gridCol w:w="6833"/>
        <w:gridCol w:w="3306"/>
      </w:tblGrid>
      <w:tr w:rsidR="00D7722C" w:rsidRPr="00461124" w:rsidTr="00826731">
        <w:trPr>
          <w:trHeight w:val="57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57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9440DE"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80</w:t>
            </w:r>
            <w:r w:rsidR="00D7722C" w:rsidRPr="00461124">
              <w:rPr>
                <w:rFonts w:ascii="Arial" w:eastAsia="Times New Roman" w:hAnsi="Arial" w:cs="Arial"/>
                <w:iCs/>
                <w:bdr w:val="none" w:sz="0" w:space="0" w:color="auto" w:frame="1"/>
                <w:lang w:eastAsia="en-US"/>
              </w:rPr>
              <w:t>%</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606"/>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lastRenderedPageBreak/>
              <w:t>71 - 80%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57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57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51 - 60%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638"/>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41 - 50%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574"/>
        </w:trPr>
        <w:tc>
          <w:tcPr>
            <w:tcW w:w="683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40%</w:t>
            </w:r>
          </w:p>
        </w:tc>
        <w:tc>
          <w:tcPr>
            <w:tcW w:w="330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5. Costul mediu/zi de spitalizare pe spital</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54" w:type="dxa"/>
        <w:tblCellMar>
          <w:left w:w="0" w:type="dxa"/>
          <w:right w:w="0" w:type="dxa"/>
        </w:tblCellMar>
        <w:tblLook w:val="04A0" w:firstRow="1" w:lastRow="0" w:firstColumn="1" w:lastColumn="0" w:noHBand="0" w:noVBand="1"/>
      </w:tblPr>
      <w:tblGrid>
        <w:gridCol w:w="6843"/>
        <w:gridCol w:w="3311"/>
      </w:tblGrid>
      <w:tr w:rsidR="00D7722C" w:rsidRPr="00461124" w:rsidTr="00826731">
        <w:trPr>
          <w:trHeight w:val="290"/>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307"/>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110%</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r w:rsidR="00D7722C" w:rsidRPr="00461124" w:rsidTr="00826731">
        <w:trPr>
          <w:trHeight w:val="290"/>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81 - 110%</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307"/>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75 - 80%</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90"/>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70 - 74%</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90"/>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65 - 69%</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307"/>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61 - 64%</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90"/>
        </w:trPr>
        <w:tc>
          <w:tcPr>
            <w:tcW w:w="6843"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60%</w:t>
            </w:r>
          </w:p>
        </w:tc>
        <w:tc>
          <w:tcPr>
            <w:tcW w:w="3311"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b/>
          <w:bCs/>
          <w:iCs/>
          <w:bdr w:val="none" w:sz="0" w:space="0" w:color="auto" w:frame="1"/>
          <w:lang w:eastAsia="en-US"/>
        </w:rPr>
        <w:t>    D. Indicatori de calitate</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1. Rata mortalităţii intraspitaliceşti pe total spital (datorată complicaţiilor survenite în timpul spitalizării)</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64" w:type="dxa"/>
        <w:tblCellMar>
          <w:left w:w="0" w:type="dxa"/>
          <w:right w:w="0" w:type="dxa"/>
        </w:tblCellMar>
        <w:tblLook w:val="04A0" w:firstRow="1" w:lastRow="0" w:firstColumn="1" w:lastColumn="0" w:noHBand="0" w:noVBand="1"/>
      </w:tblPr>
      <w:tblGrid>
        <w:gridCol w:w="6957"/>
        <w:gridCol w:w="3107"/>
      </w:tblGrid>
      <w:tr w:rsidR="00D7722C" w:rsidRPr="00461124" w:rsidTr="00826731">
        <w:trPr>
          <w:trHeight w:val="257"/>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72"/>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100%</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r w:rsidR="00D7722C" w:rsidRPr="00461124" w:rsidTr="00826731">
        <w:trPr>
          <w:trHeight w:val="257"/>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91 - 100%</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72"/>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57"/>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71 - 80%</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57"/>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72"/>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41 - 60%</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57"/>
        </w:trPr>
        <w:tc>
          <w:tcPr>
            <w:tcW w:w="695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40%</w:t>
            </w:r>
          </w:p>
        </w:tc>
        <w:tc>
          <w:tcPr>
            <w:tcW w:w="3107"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2. Rata infecţiilor asociate asistenţei medicale pe total spital (la 100 de pacienţi externaţi)</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80" w:type="dxa"/>
        <w:tblCellMar>
          <w:left w:w="0" w:type="dxa"/>
          <w:right w:w="0" w:type="dxa"/>
        </w:tblCellMar>
        <w:tblLook w:val="04A0" w:firstRow="1" w:lastRow="0" w:firstColumn="1" w:lastColumn="0" w:noHBand="0" w:noVBand="1"/>
      </w:tblPr>
      <w:tblGrid>
        <w:gridCol w:w="5040"/>
        <w:gridCol w:w="5040"/>
      </w:tblGrid>
      <w:tr w:rsidR="00D7722C" w:rsidRPr="00461124" w:rsidTr="00826731">
        <w:trPr>
          <w:trHeight w:val="275"/>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Rata înregistrată</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90"/>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3 - 6%</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5"/>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7 - 10%</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90"/>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10%</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75"/>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Sub 3%</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lastRenderedPageBreak/>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NOTĂ:</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În cazul spitalelor de psihiatrie şi pentru măsuri de siguranţă se acordă următorul punctaj:</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80" w:type="dxa"/>
        <w:tblCellMar>
          <w:left w:w="0" w:type="dxa"/>
          <w:right w:w="0" w:type="dxa"/>
        </w:tblCellMar>
        <w:tblLook w:val="04A0" w:firstRow="1" w:lastRow="0" w:firstColumn="1" w:lastColumn="0" w:noHBand="0" w:noVBand="1"/>
      </w:tblPr>
      <w:tblGrid>
        <w:gridCol w:w="5040"/>
        <w:gridCol w:w="5040"/>
      </w:tblGrid>
      <w:tr w:rsidR="00D7722C" w:rsidRPr="00461124" w:rsidTr="00826731">
        <w:trPr>
          <w:trHeight w:val="294"/>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Rata înregistrată</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310"/>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6%</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94"/>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3 - 6%</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310"/>
        </w:trPr>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Sub 3%</w:t>
            </w:r>
          </w:p>
        </w:tc>
        <w:tc>
          <w:tcPr>
            <w:tcW w:w="504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3. Sancţiuni/Măsuri de remediere dispuse de către Inspecţia Sanitară de Stat în urma acţiunilor de inspecţie a măsurilor igienico-sanitare, activităţilor de sterilizare şi dezinfecţie în spital</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94" w:type="dxa"/>
        <w:tblCellMar>
          <w:left w:w="0" w:type="dxa"/>
          <w:right w:w="0" w:type="dxa"/>
        </w:tblCellMar>
        <w:tblLook w:val="04A0" w:firstRow="1" w:lastRow="0" w:firstColumn="1" w:lastColumn="0" w:noHBand="0" w:noVBand="1"/>
      </w:tblPr>
      <w:tblGrid>
        <w:gridCol w:w="7856"/>
        <w:gridCol w:w="2238"/>
      </w:tblGrid>
      <w:tr w:rsidR="00D7722C" w:rsidRPr="00461124" w:rsidTr="00826731">
        <w:trPr>
          <w:trHeight w:val="262"/>
        </w:trPr>
        <w:tc>
          <w:tcPr>
            <w:tcW w:w="785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223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540"/>
        </w:trPr>
        <w:tc>
          <w:tcPr>
            <w:tcW w:w="785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Au fost dispuse sancţiuni/măsuri de remediere şi nu au fost implementate/remediate în termenul dispus.</w:t>
            </w:r>
          </w:p>
        </w:tc>
        <w:tc>
          <w:tcPr>
            <w:tcW w:w="223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r w:rsidR="00D7722C" w:rsidRPr="00461124" w:rsidTr="00826731">
        <w:trPr>
          <w:trHeight w:val="540"/>
        </w:trPr>
        <w:tc>
          <w:tcPr>
            <w:tcW w:w="785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Au fost dispuse sancţiuni/măsuri de remediere şi au fost implementate/remediate în termenul dispus.</w:t>
            </w:r>
          </w:p>
        </w:tc>
        <w:tc>
          <w:tcPr>
            <w:tcW w:w="223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62"/>
        </w:trPr>
        <w:tc>
          <w:tcPr>
            <w:tcW w:w="785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Nu au fost dispuse sancţiuni/măsuri de remediere.</w:t>
            </w:r>
          </w:p>
        </w:tc>
        <w:tc>
          <w:tcPr>
            <w:tcW w:w="223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4. Numărul mediu de consultaţii/medic în ambulatoriu</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39" w:type="dxa"/>
        <w:tblCellMar>
          <w:left w:w="0" w:type="dxa"/>
          <w:right w:w="0" w:type="dxa"/>
        </w:tblCellMar>
        <w:tblLook w:val="04A0" w:firstRow="1" w:lastRow="0" w:firstColumn="1" w:lastColumn="0" w:noHBand="0" w:noVBand="1"/>
      </w:tblPr>
      <w:tblGrid>
        <w:gridCol w:w="7009"/>
        <w:gridCol w:w="3130"/>
      </w:tblGrid>
      <w:tr w:rsidR="00D7722C" w:rsidRPr="00461124" w:rsidTr="00826731">
        <w:trPr>
          <w:trHeight w:val="271"/>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8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100%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1"/>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91 - 100%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8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71"/>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71 - 80%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71"/>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8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41 - 60%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71"/>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40%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5. Rata de screening pentru germeni cu risc epidemic (enterobacterii rezistente la carbapenem, enterococi rezistenţi la vancomicină, enterobacterii producătoare de betalactamaze cu spectru extins) la pacienţii internaţi în secţiile ATI, oncologie, hematologie</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94" w:type="dxa"/>
        <w:tblCellMar>
          <w:left w:w="0" w:type="dxa"/>
          <w:right w:w="0" w:type="dxa"/>
        </w:tblCellMar>
        <w:tblLook w:val="04A0" w:firstRow="1" w:lastRow="0" w:firstColumn="1" w:lastColumn="0" w:noHBand="0" w:noVBand="1"/>
      </w:tblPr>
      <w:tblGrid>
        <w:gridCol w:w="6978"/>
        <w:gridCol w:w="3116"/>
      </w:tblGrid>
      <w:tr w:rsidR="00D7722C" w:rsidRPr="00461124" w:rsidTr="00826731">
        <w:trPr>
          <w:trHeight w:val="604"/>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F14CBD">
        <w:trPr>
          <w:trHeight w:val="588"/>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70%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604"/>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638"/>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lastRenderedPageBreak/>
              <w:t>51 - 60%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638"/>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41 - 50%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604"/>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26 - 40%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638"/>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25%</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6. Realizarea anuală a unui studiu de prevalenţă de moment a infecţiilor asociate asistenţei medicale şi a consumului de antibiotice pe baza metodologiei elaborate de Institutul Naţional de Sănătate Publică</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94" w:type="dxa"/>
        <w:tblCellMar>
          <w:left w:w="0" w:type="dxa"/>
          <w:right w:w="0" w:type="dxa"/>
        </w:tblCellMar>
        <w:tblLook w:val="04A0" w:firstRow="1" w:lastRow="0" w:firstColumn="1" w:lastColumn="0" w:noHBand="0" w:noVBand="1"/>
      </w:tblPr>
      <w:tblGrid>
        <w:gridCol w:w="6978"/>
        <w:gridCol w:w="3116"/>
      </w:tblGrid>
      <w:tr w:rsidR="00D7722C" w:rsidRPr="00461124" w:rsidTr="00826731">
        <w:trPr>
          <w:trHeight w:val="293"/>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309"/>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Realizat</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93"/>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Nerealizat</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7. Rata de conformitate cu administrarea unei doze unice de antibiotic în profilaxia antibiotică perioperatorie constatată la studiul de prevalenţă de moment</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39" w:type="dxa"/>
        <w:tblCellMar>
          <w:left w:w="0" w:type="dxa"/>
          <w:right w:w="0" w:type="dxa"/>
        </w:tblCellMar>
        <w:tblLook w:val="04A0" w:firstRow="1" w:lastRow="0" w:firstColumn="1" w:lastColumn="0" w:noHBand="0" w:noVBand="1"/>
      </w:tblPr>
      <w:tblGrid>
        <w:gridCol w:w="7009"/>
        <w:gridCol w:w="3130"/>
      </w:tblGrid>
      <w:tr w:rsidR="00D7722C" w:rsidRPr="00461124" w:rsidTr="00826731">
        <w:trPr>
          <w:trHeight w:val="250"/>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63"/>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90%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50"/>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81 - 90%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63"/>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71 - 80%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50"/>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61 - 70%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50"/>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41 - 60%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63"/>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40%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8. Sistem de comunicare cu aparţinătorii/reprezentanţii legali ai pacienţilor, procedurat şi implementat</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39" w:type="dxa"/>
        <w:tblCellMar>
          <w:left w:w="0" w:type="dxa"/>
          <w:right w:w="0" w:type="dxa"/>
        </w:tblCellMar>
        <w:tblLook w:val="04A0" w:firstRow="1" w:lastRow="0" w:firstColumn="1" w:lastColumn="0" w:noHBand="0" w:noVBand="1"/>
      </w:tblPr>
      <w:tblGrid>
        <w:gridCol w:w="7009"/>
        <w:gridCol w:w="3130"/>
      </w:tblGrid>
      <w:tr w:rsidR="00D7722C" w:rsidRPr="00461124" w:rsidTr="00826731">
        <w:trPr>
          <w:trHeight w:val="281"/>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9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Procedurat şi implementat</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81"/>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Procedurat, dar neimplementat</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578"/>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Nu există o procedură specifică privind comunicarea cu aparţinătorii/reprezentanţii legali.</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9. Sistem de evaluare a gradului de satisfacţie a pacienţilor, procedurat şi implementat</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54" w:type="dxa"/>
        <w:tblCellMar>
          <w:left w:w="0" w:type="dxa"/>
          <w:right w:w="0" w:type="dxa"/>
        </w:tblCellMar>
        <w:tblLook w:val="04A0" w:firstRow="1" w:lastRow="0" w:firstColumn="1" w:lastColumn="0" w:noHBand="0" w:noVBand="1"/>
      </w:tblPr>
      <w:tblGrid>
        <w:gridCol w:w="7019"/>
        <w:gridCol w:w="3135"/>
      </w:tblGrid>
      <w:tr w:rsidR="00D7722C" w:rsidRPr="00461124" w:rsidTr="00826731">
        <w:trPr>
          <w:trHeight w:val="272"/>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87"/>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Procedurat şi implementat</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2"/>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lastRenderedPageBreak/>
              <w:t>Procedurat, dar neimplementat</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560"/>
        </w:trPr>
        <w:tc>
          <w:tcPr>
            <w:tcW w:w="701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Nu există o procedură specifică privind comunicarea cu aparţinătorii/reprezentanţii legali.</w:t>
            </w:r>
          </w:p>
        </w:tc>
        <w:tc>
          <w:tcPr>
            <w:tcW w:w="3135"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b/>
          <w:bCs/>
          <w:iCs/>
          <w:bdr w:val="none" w:sz="0" w:space="0" w:color="auto" w:frame="1"/>
          <w:lang w:eastAsia="en-US"/>
        </w:rPr>
        <w:t>    E.</w:t>
      </w:r>
      <w:r w:rsidRPr="00461124">
        <w:rPr>
          <w:rFonts w:ascii="Arial" w:eastAsia="Times New Roman" w:hAnsi="Arial" w:cs="Arial"/>
          <w:iCs/>
          <w:bdr w:val="none" w:sz="0" w:space="0" w:color="auto" w:frame="1"/>
          <w:lang w:eastAsia="en-US"/>
        </w:rPr>
        <w:t> </w:t>
      </w:r>
      <w:r w:rsidRPr="00461124">
        <w:rPr>
          <w:rFonts w:ascii="Arial" w:eastAsia="Times New Roman" w:hAnsi="Arial" w:cs="Arial"/>
          <w:b/>
          <w:bCs/>
          <w:iCs/>
          <w:bdr w:val="none" w:sz="0" w:space="0" w:color="auto" w:frame="1"/>
          <w:lang w:eastAsia="en-US"/>
        </w:rPr>
        <w:t>Indicatori de integritate</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1. Proporţia angajaţilor unităţii sanitare care au fost instruiţi prin intermediul programelor de formare profesională pe tema conflictelor de interese şi a incompatibilităţilor</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094" w:type="dxa"/>
        <w:tblCellMar>
          <w:left w:w="0" w:type="dxa"/>
          <w:right w:w="0" w:type="dxa"/>
        </w:tblCellMar>
        <w:tblLook w:val="04A0" w:firstRow="1" w:lastRow="0" w:firstColumn="1" w:lastColumn="0" w:noHBand="0" w:noVBand="1"/>
      </w:tblPr>
      <w:tblGrid>
        <w:gridCol w:w="6978"/>
        <w:gridCol w:w="3116"/>
      </w:tblGrid>
      <w:tr w:rsidR="00D7722C" w:rsidRPr="00461124" w:rsidTr="00826731">
        <w:trPr>
          <w:trHeight w:val="270"/>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85"/>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9440DE"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90</w:t>
            </w:r>
            <w:r w:rsidR="00D7722C" w:rsidRPr="00461124">
              <w:rPr>
                <w:rFonts w:ascii="Arial" w:eastAsia="Times New Roman" w:hAnsi="Arial" w:cs="Arial"/>
                <w:iCs/>
                <w:bdr w:val="none" w:sz="0" w:space="0" w:color="auto" w:frame="1"/>
                <w:lang w:eastAsia="en-US"/>
              </w:rPr>
              <w:t>%</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0"/>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71 - 90%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85"/>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51 - 70%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70"/>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31 - 50%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70"/>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11 - 30%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r w:rsidR="00D7722C" w:rsidRPr="00461124" w:rsidTr="00826731">
        <w:trPr>
          <w:trHeight w:val="285"/>
        </w:trPr>
        <w:tc>
          <w:tcPr>
            <w:tcW w:w="6978"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10%</w:t>
            </w:r>
          </w:p>
        </w:tc>
        <w:tc>
          <w:tcPr>
            <w:tcW w:w="3116"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0 puncte</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2. Gradul de realizare a măsurilor preventive pentru limitarea conflictelor de interese şi a incompatibilităţilor:</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a) respectarea standardului general de publicare a informaţiilor de interes public conform anexei nr. 4 la Hotărârea Guvernului nr. 1.269/2021 privind aprobarea Strategiei naţionale anticorupţie 2021 - 2025 şi a documentelor aferente acesteia;</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b) existenţa unui Ghid privind conflictele de interese şi incompatibilităţile, precum şi documentarea faptului că a fost adus la cunoştinţă angajaţilor;</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c) existenţa unei proceduri în conformitate cu prevederile Legii nr. 361/2022 privind protecţia avertizorilor în interes public, cu modificările ulterioare;</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    d) funcţionarea Consiliului etic.</w:t>
      </w:r>
    </w:p>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tbl>
      <w:tblPr>
        <w:tblW w:w="10139" w:type="dxa"/>
        <w:tblCellMar>
          <w:left w:w="0" w:type="dxa"/>
          <w:right w:w="0" w:type="dxa"/>
        </w:tblCellMar>
        <w:tblLook w:val="04A0" w:firstRow="1" w:lastRow="0" w:firstColumn="1" w:lastColumn="0" w:noHBand="0" w:noVBand="1"/>
      </w:tblPr>
      <w:tblGrid>
        <w:gridCol w:w="7009"/>
        <w:gridCol w:w="3130"/>
      </w:tblGrid>
      <w:tr w:rsidR="00D7722C" w:rsidRPr="00461124" w:rsidTr="00826731">
        <w:trPr>
          <w:trHeight w:val="25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Gradul de realizare faţă de indicatorii asumaţi prin contract</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jc w:val="center"/>
              <w:rPr>
                <w:rFonts w:ascii="Arial" w:eastAsia="Times New Roman" w:hAnsi="Arial" w:cs="Arial"/>
                <w:lang w:eastAsia="en-US"/>
              </w:rPr>
            </w:pPr>
            <w:r w:rsidRPr="00461124">
              <w:rPr>
                <w:rFonts w:ascii="Arial" w:eastAsia="Times New Roman" w:hAnsi="Arial" w:cs="Arial"/>
                <w:iCs/>
                <w:bdr w:val="none" w:sz="0" w:space="0" w:color="auto" w:frame="1"/>
                <w:lang w:eastAsia="en-US"/>
              </w:rPr>
              <w:t>Punctajul acordat</w:t>
            </w:r>
          </w:p>
        </w:tc>
      </w:tr>
      <w:tr w:rsidR="00D7722C" w:rsidRPr="00461124" w:rsidTr="00826731">
        <w:trPr>
          <w:trHeight w:val="270"/>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Peste 100%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 puncte</w:t>
            </w:r>
          </w:p>
        </w:tc>
      </w:tr>
      <w:tr w:rsidR="00D7722C" w:rsidRPr="00461124" w:rsidTr="00826731">
        <w:trPr>
          <w:trHeight w:val="25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81 - 100%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5 puncte</w:t>
            </w:r>
          </w:p>
        </w:tc>
      </w:tr>
      <w:tr w:rsidR="00D7722C" w:rsidRPr="00461124" w:rsidTr="00826731">
        <w:trPr>
          <w:trHeight w:val="270"/>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61 - 80%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 puncte</w:t>
            </w:r>
          </w:p>
        </w:tc>
      </w:tr>
      <w:tr w:rsidR="00D7722C" w:rsidRPr="00461124" w:rsidTr="00826731">
        <w:trPr>
          <w:trHeight w:val="25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41 - 60%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3 puncte</w:t>
            </w:r>
          </w:p>
        </w:tc>
      </w:tr>
      <w:tr w:rsidR="00D7722C" w:rsidRPr="00461124" w:rsidTr="00826731">
        <w:trPr>
          <w:trHeight w:val="256"/>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21 - 40%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2 puncte</w:t>
            </w:r>
          </w:p>
        </w:tc>
      </w:tr>
      <w:tr w:rsidR="00D7722C" w:rsidRPr="00461124" w:rsidTr="00826731">
        <w:trPr>
          <w:trHeight w:val="270"/>
        </w:trPr>
        <w:tc>
          <w:tcPr>
            <w:tcW w:w="7009"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Mai mic sau egal cu 20</w:t>
            </w:r>
          </w:p>
        </w:tc>
        <w:tc>
          <w:tcPr>
            <w:tcW w:w="3130" w:type="dxa"/>
            <w:tcBorders>
              <w:top w:val="single" w:sz="6" w:space="0" w:color="000000"/>
              <w:left w:val="single" w:sz="6" w:space="0" w:color="000000"/>
              <w:bottom w:val="single" w:sz="6" w:space="0" w:color="000000"/>
              <w:right w:val="single" w:sz="6" w:space="0" w:color="000000"/>
            </w:tcBorders>
            <w:hideMark/>
          </w:tcPr>
          <w:p w:rsidR="00D7722C" w:rsidRPr="00461124" w:rsidRDefault="00D7722C" w:rsidP="00D7722C">
            <w:pPr>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t>1 punct</w:t>
            </w:r>
          </w:p>
        </w:tc>
      </w:tr>
    </w:tbl>
    <w:p w:rsidR="00D7722C" w:rsidRPr="00461124" w:rsidRDefault="00D7722C" w:rsidP="00D7722C">
      <w:pPr>
        <w:shd w:val="clear" w:color="auto" w:fill="FFFFFF"/>
        <w:suppressAutoHyphens w:val="0"/>
        <w:rPr>
          <w:rFonts w:ascii="Arial" w:eastAsia="Times New Roman" w:hAnsi="Arial" w:cs="Arial"/>
          <w:lang w:eastAsia="en-US"/>
        </w:rPr>
      </w:pPr>
      <w:r w:rsidRPr="00461124">
        <w:rPr>
          <w:rFonts w:ascii="Arial" w:eastAsia="Times New Roman" w:hAnsi="Arial" w:cs="Arial"/>
          <w:iCs/>
          <w:bdr w:val="none" w:sz="0" w:space="0" w:color="auto" w:frame="1"/>
          <w:lang w:eastAsia="en-US"/>
        </w:rPr>
        <w:br/>
      </w:r>
    </w:p>
    <w:p w:rsidR="00D7722C" w:rsidRPr="00461124" w:rsidRDefault="00D7722C" w:rsidP="00D7722C">
      <w:pPr>
        <w:shd w:val="clear" w:color="auto" w:fill="FFFFFF"/>
        <w:suppressAutoHyphens w:val="0"/>
        <w:jc w:val="both"/>
        <w:rPr>
          <w:rFonts w:ascii="Arial" w:eastAsia="Times New Roman" w:hAnsi="Arial" w:cs="Arial"/>
          <w:i/>
          <w:lang w:eastAsia="en-US"/>
        </w:rPr>
      </w:pPr>
      <w:r w:rsidRPr="00461124">
        <w:rPr>
          <w:rFonts w:ascii="Arial" w:eastAsia="Times New Roman" w:hAnsi="Arial" w:cs="Arial"/>
          <w:i/>
          <w:iCs/>
          <w:bdr w:val="none" w:sz="0" w:space="0" w:color="auto" w:frame="1"/>
          <w:lang w:eastAsia="en-US"/>
        </w:rPr>
        <w:t>    NOTE:</w:t>
      </w:r>
    </w:p>
    <w:p w:rsidR="00D7722C" w:rsidRPr="00461124" w:rsidRDefault="00D7722C" w:rsidP="00D7722C">
      <w:pPr>
        <w:shd w:val="clear" w:color="auto" w:fill="FFFFFF"/>
        <w:suppressAutoHyphens w:val="0"/>
        <w:jc w:val="both"/>
        <w:rPr>
          <w:rFonts w:ascii="Arial" w:eastAsia="Times New Roman" w:hAnsi="Arial" w:cs="Arial"/>
          <w:i/>
          <w:lang w:eastAsia="en-US"/>
        </w:rPr>
      </w:pPr>
      <w:r w:rsidRPr="00461124">
        <w:rPr>
          <w:rFonts w:ascii="Arial" w:eastAsia="Times New Roman" w:hAnsi="Arial" w:cs="Arial"/>
          <w:i/>
          <w:iCs/>
          <w:bdr w:val="none" w:sz="0" w:space="0" w:color="auto" w:frame="1"/>
          <w:lang w:eastAsia="en-US"/>
        </w:rPr>
        <w:t>    1. În cazul spitalelor pentru care plata nu se face prin tarif pe caz rezolvat, pentru indicatorul "Indicele de complexitate al cazurilor pe spital" se acordă 5 puncte.</w:t>
      </w:r>
    </w:p>
    <w:p w:rsidR="00D7722C" w:rsidRPr="00461124" w:rsidRDefault="00D7722C" w:rsidP="00D7722C">
      <w:pPr>
        <w:shd w:val="clear" w:color="auto" w:fill="FFFFFF"/>
        <w:suppressAutoHyphens w:val="0"/>
        <w:jc w:val="both"/>
        <w:rPr>
          <w:rFonts w:ascii="Arial" w:eastAsia="Times New Roman" w:hAnsi="Arial" w:cs="Arial"/>
          <w:i/>
          <w:lang w:eastAsia="en-US"/>
        </w:rPr>
      </w:pPr>
      <w:r w:rsidRPr="00461124">
        <w:rPr>
          <w:rFonts w:ascii="Arial" w:eastAsia="Times New Roman" w:hAnsi="Arial" w:cs="Arial"/>
          <w:i/>
          <w:iCs/>
          <w:bdr w:val="none" w:sz="0" w:space="0" w:color="auto" w:frame="1"/>
          <w:lang w:eastAsia="en-US"/>
        </w:rPr>
        <w:t>    2. În cazul spitalelor care nu au în structură spitalizare de zi, pentru indicatorul "Numărul spitalizărilor de zi raportat la numărul total de spitalizări" se acordă 5 puncte.</w:t>
      </w:r>
    </w:p>
    <w:p w:rsidR="00D7722C" w:rsidRPr="00461124" w:rsidRDefault="00D7722C" w:rsidP="00D7722C">
      <w:pPr>
        <w:shd w:val="clear" w:color="auto" w:fill="FFFFFF"/>
        <w:suppressAutoHyphens w:val="0"/>
        <w:jc w:val="both"/>
        <w:rPr>
          <w:rFonts w:ascii="Arial" w:eastAsia="Times New Roman" w:hAnsi="Arial" w:cs="Arial"/>
          <w:i/>
          <w:lang w:eastAsia="en-US"/>
        </w:rPr>
      </w:pPr>
      <w:r w:rsidRPr="00461124">
        <w:rPr>
          <w:rFonts w:ascii="Arial" w:eastAsia="Times New Roman" w:hAnsi="Arial" w:cs="Arial"/>
          <w:i/>
          <w:iCs/>
          <w:bdr w:val="none" w:sz="0" w:space="0" w:color="auto" w:frame="1"/>
          <w:lang w:eastAsia="en-US"/>
        </w:rPr>
        <w:t>    3. În cazul spitalelor care nu au în structură ambulatoriu, pentru indicatorul "Numărul mediu de consultaţii/medic în ambulatoriu" se acordă 5 puncte.</w:t>
      </w:r>
    </w:p>
    <w:p w:rsidR="00D7722C" w:rsidRPr="00461124" w:rsidRDefault="00D7722C" w:rsidP="00D7722C">
      <w:pPr>
        <w:shd w:val="clear" w:color="auto" w:fill="FFFFFF"/>
        <w:suppressAutoHyphens w:val="0"/>
        <w:jc w:val="both"/>
        <w:rPr>
          <w:rFonts w:ascii="Arial" w:eastAsia="Times New Roman" w:hAnsi="Arial" w:cs="Arial"/>
          <w:i/>
          <w:lang w:eastAsia="en-US"/>
        </w:rPr>
      </w:pPr>
      <w:r w:rsidRPr="00461124">
        <w:rPr>
          <w:rFonts w:ascii="Arial" w:eastAsia="Times New Roman" w:hAnsi="Arial" w:cs="Arial"/>
          <w:i/>
          <w:iCs/>
          <w:bdr w:val="none" w:sz="0" w:space="0" w:color="auto" w:frame="1"/>
          <w:lang w:eastAsia="en-US"/>
        </w:rPr>
        <w:t>    4. În cazul spitalelor de psihiatrie şi pentru măsuri de siguranţă şi al spitalelor care nu au secţii/compartimente ATI, oncologie şi hematologie, pentru indicatorii de calitate: "Rata de</w:t>
      </w:r>
      <w:r w:rsidRPr="00461124">
        <w:rPr>
          <w:rFonts w:ascii="Arial" w:eastAsia="Times New Roman" w:hAnsi="Arial" w:cs="Arial"/>
          <w:i/>
          <w:lang w:eastAsia="en-US"/>
        </w:rPr>
        <w:t xml:space="preserve"> </w:t>
      </w:r>
      <w:r w:rsidRPr="00461124">
        <w:rPr>
          <w:rFonts w:ascii="Arial" w:eastAsia="Times New Roman" w:hAnsi="Arial" w:cs="Arial"/>
          <w:i/>
          <w:iCs/>
          <w:bdr w:val="none" w:sz="0" w:space="0" w:color="auto" w:frame="1"/>
          <w:lang w:eastAsia="en-US"/>
        </w:rPr>
        <w:lastRenderedPageBreak/>
        <w:t>screening pentru germeni cu risc epidemic (enterobacterii rezistente la carbapenem, enterococi rezistenţi la vancomicină, enterobacterii producătoare de betalactamaze cu spectru extins) la pacienţii internaţi în secţiile ATI, oncologie, hematologie" se acordă 5 puncte.</w:t>
      </w:r>
    </w:p>
    <w:p w:rsidR="00D7722C" w:rsidRPr="00EA754C" w:rsidRDefault="00D7722C" w:rsidP="00D7722C">
      <w:pPr>
        <w:shd w:val="clear" w:color="auto" w:fill="FFFFFF"/>
        <w:suppressAutoHyphens w:val="0"/>
        <w:jc w:val="both"/>
        <w:rPr>
          <w:rFonts w:ascii="Arial" w:eastAsia="Times New Roman" w:hAnsi="Arial" w:cs="Arial"/>
          <w:i/>
          <w:lang w:eastAsia="en-US"/>
        </w:rPr>
      </w:pPr>
      <w:r w:rsidRPr="00461124">
        <w:rPr>
          <w:rFonts w:ascii="Arial" w:eastAsia="Times New Roman" w:hAnsi="Arial" w:cs="Arial"/>
          <w:i/>
          <w:iCs/>
          <w:bdr w:val="none" w:sz="0" w:space="0" w:color="auto" w:frame="1"/>
          <w:lang w:eastAsia="en-US"/>
        </w:rPr>
        <w:t>    5. În cazul spitalelor de psihiatrie şi pentru măsuri de siguranţă şi al spitalelor care nu au secţii de chirurgie, pentru indicatorul de calitate: "Rata de conformitate cu administrarea unei doze unice de antibiotic în profilaxia antibiotică perioperatorie constatată la studiul de prevalenţă de moment" se acordă 5 puncte.</w:t>
      </w:r>
    </w:p>
    <w:p w:rsidR="00C25807" w:rsidRPr="00EA754C" w:rsidRDefault="00C25807" w:rsidP="004142F8">
      <w:pPr>
        <w:pStyle w:val="al"/>
        <w:spacing w:line="345" w:lineRule="atLeast"/>
        <w:rPr>
          <w:rFonts w:ascii="Arial" w:hAnsi="Arial" w:cs="Arial"/>
          <w:i/>
          <w:lang w:val="ro-RO"/>
        </w:rPr>
      </w:pPr>
    </w:p>
    <w:sectPr w:rsidR="00C25807" w:rsidRPr="00EA754C" w:rsidSect="00826731">
      <w:footerReference w:type="even" r:id="rId9"/>
      <w:footerReference w:type="first" r:id="rId10"/>
      <w:pgSz w:w="11906" w:h="16838"/>
      <w:pgMar w:top="810" w:right="656" w:bottom="1440" w:left="144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4F" w:rsidRDefault="0034784F">
      <w:r>
        <w:separator/>
      </w:r>
    </w:p>
  </w:endnote>
  <w:endnote w:type="continuationSeparator" w:id="0">
    <w:p w:rsidR="0034784F" w:rsidRDefault="0034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71095"/>
      <w:docPartObj>
        <w:docPartGallery w:val="Page Numbers (Bottom of Page)"/>
        <w:docPartUnique/>
      </w:docPartObj>
    </w:sdtPr>
    <w:sdtEndPr/>
    <w:sdtContent>
      <w:p w:rsidR="00D7722C" w:rsidRDefault="00D7722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sdtContent>
  </w:sdt>
  <w:p w:rsidR="00D7722C" w:rsidRDefault="00D7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063995"/>
      <w:docPartObj>
        <w:docPartGallery w:val="Page Numbers (Bottom of Page)"/>
        <w:docPartUnique/>
      </w:docPartObj>
    </w:sdtPr>
    <w:sdtEndPr/>
    <w:sdtContent>
      <w:p w:rsidR="00D7722C" w:rsidRDefault="00D7722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13</w:t>
        </w:r>
        <w:r>
          <w:rPr>
            <w:rStyle w:val="PageNumber"/>
          </w:rPr>
          <w:fldChar w:fldCharType="end"/>
        </w:r>
      </w:p>
    </w:sdtContent>
  </w:sdt>
  <w:p w:rsidR="00D7722C" w:rsidRDefault="00D7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4F" w:rsidRDefault="0034784F">
      <w:r>
        <w:separator/>
      </w:r>
    </w:p>
  </w:footnote>
  <w:footnote w:type="continuationSeparator" w:id="0">
    <w:p w:rsidR="0034784F" w:rsidRDefault="0034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4F"/>
    <w:rsid w:val="00013951"/>
    <w:rsid w:val="000865DC"/>
    <w:rsid w:val="000B3ABA"/>
    <w:rsid w:val="00114B4F"/>
    <w:rsid w:val="00121EA1"/>
    <w:rsid w:val="00125025"/>
    <w:rsid w:val="001306B0"/>
    <w:rsid w:val="00236D77"/>
    <w:rsid w:val="002374F6"/>
    <w:rsid w:val="0024061B"/>
    <w:rsid w:val="00263627"/>
    <w:rsid w:val="002A77F6"/>
    <w:rsid w:val="002D192F"/>
    <w:rsid w:val="003108C5"/>
    <w:rsid w:val="003253E9"/>
    <w:rsid w:val="0034784F"/>
    <w:rsid w:val="003C0578"/>
    <w:rsid w:val="00405384"/>
    <w:rsid w:val="004142F8"/>
    <w:rsid w:val="004570FC"/>
    <w:rsid w:val="00461124"/>
    <w:rsid w:val="004732E2"/>
    <w:rsid w:val="004735C5"/>
    <w:rsid w:val="004868BF"/>
    <w:rsid w:val="00497BF6"/>
    <w:rsid w:val="004E65A8"/>
    <w:rsid w:val="004F6907"/>
    <w:rsid w:val="005C119F"/>
    <w:rsid w:val="00615BAC"/>
    <w:rsid w:val="0062567F"/>
    <w:rsid w:val="00637ABE"/>
    <w:rsid w:val="00647DB4"/>
    <w:rsid w:val="00680446"/>
    <w:rsid w:val="006E0CA5"/>
    <w:rsid w:val="00727BEA"/>
    <w:rsid w:val="00766199"/>
    <w:rsid w:val="007E050C"/>
    <w:rsid w:val="007F3556"/>
    <w:rsid w:val="00826731"/>
    <w:rsid w:val="0086579D"/>
    <w:rsid w:val="008A7D4D"/>
    <w:rsid w:val="008C3139"/>
    <w:rsid w:val="008C3E79"/>
    <w:rsid w:val="008E1408"/>
    <w:rsid w:val="00906F5D"/>
    <w:rsid w:val="009440DE"/>
    <w:rsid w:val="00962C16"/>
    <w:rsid w:val="009932DD"/>
    <w:rsid w:val="009B3371"/>
    <w:rsid w:val="009D7550"/>
    <w:rsid w:val="00A657BB"/>
    <w:rsid w:val="00A93CFE"/>
    <w:rsid w:val="00AA486E"/>
    <w:rsid w:val="00AF0643"/>
    <w:rsid w:val="00B12C5A"/>
    <w:rsid w:val="00B756A2"/>
    <w:rsid w:val="00B81FC3"/>
    <w:rsid w:val="00BB143B"/>
    <w:rsid w:val="00BD0336"/>
    <w:rsid w:val="00BD1A67"/>
    <w:rsid w:val="00BD3283"/>
    <w:rsid w:val="00C25807"/>
    <w:rsid w:val="00C31BEF"/>
    <w:rsid w:val="00C4185F"/>
    <w:rsid w:val="00C57D7A"/>
    <w:rsid w:val="00C676C6"/>
    <w:rsid w:val="00C84E65"/>
    <w:rsid w:val="00CF2E3F"/>
    <w:rsid w:val="00D057D9"/>
    <w:rsid w:val="00D2357D"/>
    <w:rsid w:val="00D524EA"/>
    <w:rsid w:val="00D52528"/>
    <w:rsid w:val="00D548AC"/>
    <w:rsid w:val="00D622A6"/>
    <w:rsid w:val="00D631A0"/>
    <w:rsid w:val="00D7722C"/>
    <w:rsid w:val="00D9025E"/>
    <w:rsid w:val="00D96C41"/>
    <w:rsid w:val="00DE1BF4"/>
    <w:rsid w:val="00E75EE5"/>
    <w:rsid w:val="00E80E20"/>
    <w:rsid w:val="00E9620D"/>
    <w:rsid w:val="00EA1914"/>
    <w:rsid w:val="00EA1E59"/>
    <w:rsid w:val="00EA754C"/>
    <w:rsid w:val="00EC39C8"/>
    <w:rsid w:val="00ED24B7"/>
    <w:rsid w:val="00F14CBD"/>
    <w:rsid w:val="00F479E7"/>
    <w:rsid w:val="00F52905"/>
    <w:rsid w:val="00F944D2"/>
    <w:rsid w:val="00F970A5"/>
    <w:rsid w:val="00FC5CB7"/>
    <w:rsid w:val="00FD76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120BE-1C25-4C62-B7C8-890D1293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35"/>
  </w:style>
  <w:style w:type="paragraph" w:styleId="Heading1">
    <w:name w:val="heading 1"/>
    <w:basedOn w:val="Normal"/>
    <w:link w:val="Heading1Char"/>
    <w:uiPriority w:val="9"/>
    <w:qFormat/>
    <w:rsid w:val="00502435"/>
    <w:pPr>
      <w:spacing w:line="570" w:lineRule="atLeast"/>
      <w:jc w:val="both"/>
      <w:outlineLvl w:val="0"/>
    </w:pPr>
    <w:rPr>
      <w:rFonts w:ascii="Cambria" w:hAnsi="Cambria" w:cs="Times New Roman"/>
      <w:color w:val="2A76A7"/>
      <w:kern w:val="2"/>
      <w:sz w:val="32"/>
      <w:szCs w:val="32"/>
    </w:rPr>
  </w:style>
  <w:style w:type="paragraph" w:styleId="Heading2">
    <w:name w:val="heading 2"/>
    <w:basedOn w:val="Normal"/>
    <w:link w:val="Heading2Char"/>
    <w:uiPriority w:val="9"/>
    <w:qFormat/>
    <w:rsid w:val="00502435"/>
    <w:pPr>
      <w:jc w:val="both"/>
      <w:outlineLvl w:val="1"/>
    </w:pPr>
    <w:rPr>
      <w:rFonts w:ascii="Times New Roman" w:hAnsi="Times New Roman" w:cs="Times New Roman"/>
    </w:rPr>
  </w:style>
  <w:style w:type="paragraph" w:styleId="Heading3">
    <w:name w:val="heading 3"/>
    <w:basedOn w:val="Normal"/>
    <w:link w:val="Heading3Char"/>
    <w:uiPriority w:val="9"/>
    <w:qFormat/>
    <w:rsid w:val="00502435"/>
    <w:pPr>
      <w:jc w:val="both"/>
      <w:outlineLvl w:val="2"/>
    </w:pPr>
    <w:rPr>
      <w:rFonts w:ascii="Times New Roman" w:hAnsi="Times New Roman" w:cs="Times New Roman"/>
    </w:rPr>
  </w:style>
  <w:style w:type="paragraph" w:styleId="Heading4">
    <w:name w:val="heading 4"/>
    <w:basedOn w:val="Normal"/>
    <w:link w:val="Heading4Char"/>
    <w:uiPriority w:val="9"/>
    <w:qFormat/>
    <w:rsid w:val="00502435"/>
    <w:pPr>
      <w:jc w:val="both"/>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02435"/>
    <w:rPr>
      <w:rFonts w:ascii="Cambria" w:hAnsi="Cambria" w:cs="Times New Roman"/>
      <w:color w:val="2A76A7"/>
      <w:kern w:val="2"/>
      <w:sz w:val="32"/>
      <w:szCs w:val="32"/>
    </w:rPr>
  </w:style>
  <w:style w:type="character" w:customStyle="1" w:styleId="Heading2Char">
    <w:name w:val="Heading 2 Char"/>
    <w:basedOn w:val="DefaultParagraphFont"/>
    <w:link w:val="Heading2"/>
    <w:uiPriority w:val="9"/>
    <w:qFormat/>
    <w:rsid w:val="00502435"/>
    <w:rPr>
      <w:rFonts w:ascii="Times New Roman" w:hAnsi="Times New Roman" w:cs="Times New Roman"/>
    </w:rPr>
  </w:style>
  <w:style w:type="character" w:customStyle="1" w:styleId="Heading3Char">
    <w:name w:val="Heading 3 Char"/>
    <w:basedOn w:val="DefaultParagraphFont"/>
    <w:link w:val="Heading3"/>
    <w:uiPriority w:val="9"/>
    <w:qFormat/>
    <w:rsid w:val="00502435"/>
    <w:rPr>
      <w:rFonts w:ascii="Times New Roman" w:hAnsi="Times New Roman" w:cs="Times New Roman"/>
    </w:rPr>
  </w:style>
  <w:style w:type="character" w:customStyle="1" w:styleId="Heading4Char">
    <w:name w:val="Heading 4 Char"/>
    <w:basedOn w:val="DefaultParagraphFont"/>
    <w:link w:val="Heading4"/>
    <w:uiPriority w:val="9"/>
    <w:qFormat/>
    <w:rsid w:val="00502435"/>
    <w:rPr>
      <w:rFonts w:ascii="Times New Roman" w:hAnsi="Times New Roman" w:cs="Times New Roman"/>
      <w:b/>
      <w:bCs/>
    </w:rPr>
  </w:style>
  <w:style w:type="character" w:styleId="Hyperlink">
    <w:name w:val="Hyperlink"/>
    <w:basedOn w:val="DefaultParagraphFont"/>
    <w:uiPriority w:val="99"/>
    <w:semiHidden/>
    <w:unhideWhenUsed/>
    <w:rsid w:val="00502435"/>
    <w:rPr>
      <w:color w:val="0000FF"/>
      <w:u w:val="single"/>
    </w:rPr>
  </w:style>
  <w:style w:type="character" w:styleId="FollowedHyperlink">
    <w:name w:val="FollowedHyperlink"/>
    <w:basedOn w:val="DefaultParagraphFont"/>
    <w:uiPriority w:val="99"/>
    <w:semiHidden/>
    <w:unhideWhenUsed/>
    <w:rsid w:val="00502435"/>
    <w:rPr>
      <w:color w:val="800080"/>
      <w:u w:val="single"/>
    </w:rPr>
  </w:style>
  <w:style w:type="character" w:customStyle="1" w:styleId="HTMLPreformattedChar">
    <w:name w:val="HTML Preformatted Char"/>
    <w:basedOn w:val="DefaultParagraphFont"/>
    <w:link w:val="HTMLPreformatted"/>
    <w:uiPriority w:val="99"/>
    <w:semiHidden/>
    <w:qFormat/>
    <w:rsid w:val="00502435"/>
    <w:rPr>
      <w:rFonts w:ascii="Courier New" w:hAnsi="Courier New" w:cs="Courier New"/>
      <w:sz w:val="20"/>
      <w:szCs w:val="20"/>
    </w:rPr>
  </w:style>
  <w:style w:type="character" w:styleId="Strong">
    <w:name w:val="Strong"/>
    <w:basedOn w:val="DefaultParagraphFont"/>
    <w:uiPriority w:val="22"/>
    <w:qFormat/>
    <w:rsid w:val="00502435"/>
    <w:rPr>
      <w:b/>
      <w:bCs/>
    </w:rPr>
  </w:style>
  <w:style w:type="character" w:customStyle="1" w:styleId="js-ineffectstring">
    <w:name w:val="js-ineffectstring"/>
    <w:basedOn w:val="DefaultParagraphFont"/>
    <w:qFormat/>
    <w:rsid w:val="00502435"/>
  </w:style>
  <w:style w:type="character" w:customStyle="1" w:styleId="js-calendar1">
    <w:name w:val="js-calendar1"/>
    <w:basedOn w:val="DefaultParagraphFont"/>
    <w:qFormat/>
    <w:rsid w:val="00502435"/>
    <w:rPr>
      <w:b/>
      <w:bCs/>
      <w:color w:val="008000"/>
    </w:rPr>
  </w:style>
  <w:style w:type="character" w:customStyle="1" w:styleId="apple-converted-space">
    <w:name w:val="apple-converted-space"/>
    <w:basedOn w:val="DefaultParagraphFont"/>
    <w:qFormat/>
    <w:rsid w:val="001F448A"/>
  </w:style>
  <w:style w:type="character" w:customStyle="1" w:styleId="HeaderChar">
    <w:name w:val="Header Char"/>
    <w:basedOn w:val="DefaultParagraphFont"/>
    <w:link w:val="Header"/>
    <w:uiPriority w:val="99"/>
    <w:qFormat/>
    <w:rsid w:val="00132C28"/>
  </w:style>
  <w:style w:type="character" w:customStyle="1" w:styleId="FooterChar">
    <w:name w:val="Footer Char"/>
    <w:basedOn w:val="DefaultParagraphFont"/>
    <w:link w:val="Footer"/>
    <w:uiPriority w:val="99"/>
    <w:qFormat/>
    <w:rsid w:val="00132C28"/>
  </w:style>
  <w:style w:type="character" w:styleId="PageNumber">
    <w:name w:val="page number"/>
    <w:basedOn w:val="DefaultParagraphFont"/>
    <w:uiPriority w:val="99"/>
    <w:semiHidden/>
    <w:unhideWhenUsed/>
    <w:qFormat/>
    <w:rsid w:val="00132C28"/>
  </w:style>
  <w:style w:type="character" w:customStyle="1" w:styleId="rvts5">
    <w:name w:val="rvts5"/>
    <w:basedOn w:val="DefaultParagraphFont"/>
    <w:qFormat/>
    <w:rsid w:val="00237518"/>
  </w:style>
  <w:style w:type="character" w:customStyle="1" w:styleId="rvts3">
    <w:name w:val="rvts3"/>
    <w:basedOn w:val="DefaultParagraphFont"/>
    <w:qFormat/>
    <w:rsid w:val="00237518"/>
  </w:style>
  <w:style w:type="character" w:customStyle="1" w:styleId="rvts2">
    <w:name w:val="rvts2"/>
    <w:basedOn w:val="DefaultParagraphFont"/>
    <w:qFormat/>
    <w:rsid w:val="00F4770B"/>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HTMLPreformatted">
    <w:name w:val="HTML Preformatted"/>
    <w:basedOn w:val="Normal"/>
    <w:link w:val="HTMLPreformattedChar"/>
    <w:uiPriority w:val="99"/>
    <w:semiHidden/>
    <w:unhideWhenUsed/>
    <w:qFormat/>
    <w:rsid w:val="0050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Normal"/>
    <w:qFormat/>
    <w:rsid w:val="00502435"/>
    <w:pPr>
      <w:jc w:val="both"/>
    </w:pPr>
    <w:rPr>
      <w:rFonts w:ascii="Times New Roman" w:hAnsi="Times New Roman" w:cs="Times New Roman"/>
    </w:rPr>
  </w:style>
  <w:style w:type="paragraph" w:styleId="NormalWeb">
    <w:name w:val="Normal (Web)"/>
    <w:basedOn w:val="Normal"/>
    <w:uiPriority w:val="99"/>
    <w:unhideWhenUsed/>
    <w:qFormat/>
    <w:rsid w:val="00502435"/>
    <w:pPr>
      <w:jc w:val="both"/>
    </w:pPr>
    <w:rPr>
      <w:rFonts w:ascii="Times New Roman" w:hAnsi="Times New Roman" w:cs="Times New Roman"/>
    </w:rPr>
  </w:style>
  <w:style w:type="paragraph" w:customStyle="1" w:styleId="displayfirstversion">
    <w:name w:val="display_first_version"/>
    <w:basedOn w:val="Normal"/>
    <w:qFormat/>
    <w:rsid w:val="00502435"/>
    <w:pPr>
      <w:spacing w:beforeAutospacing="1" w:afterAutospacing="1"/>
    </w:pPr>
    <w:rPr>
      <w:rFonts w:ascii="Times New Roman" w:hAnsi="Times New Roman" w:cs="Times New Roman"/>
      <w:vanish/>
    </w:rPr>
  </w:style>
  <w:style w:type="paragraph" w:customStyle="1" w:styleId="document-note">
    <w:name w:val="document-note"/>
    <w:basedOn w:val="Normal"/>
    <w:qFormat/>
    <w:rsid w:val="00502435"/>
    <w:pPr>
      <w:pBdr>
        <w:top w:val="single" w:sz="12" w:space="4" w:color="FFEE58"/>
        <w:left w:val="single" w:sz="12" w:space="8" w:color="FFEE58"/>
        <w:bottom w:val="single" w:sz="12" w:space="4" w:color="FFEE58"/>
        <w:right w:val="single" w:sz="12" w:space="8" w:color="FFEE58"/>
      </w:pBdr>
      <w:shd w:val="clear" w:color="auto" w:fill="FFFFFF"/>
      <w:spacing w:before="75" w:after="75"/>
    </w:pPr>
    <w:rPr>
      <w:rFonts w:ascii="Times New Roman" w:hAnsi="Times New Roman" w:cs="Times New Roman"/>
      <w:sz w:val="18"/>
      <w:szCs w:val="18"/>
    </w:rPr>
  </w:style>
  <w:style w:type="paragraph" w:customStyle="1" w:styleId="notablewrapper">
    <w:name w:val="notablewrapper"/>
    <w:basedOn w:val="Normal"/>
    <w:qFormat/>
    <w:rsid w:val="00502435"/>
    <w:pPr>
      <w:spacing w:beforeAutospacing="1" w:afterAutospacing="1"/>
    </w:pPr>
    <w:rPr>
      <w:rFonts w:ascii="Times New Roman" w:hAnsi="Times New Roman" w:cs="Times New Roman"/>
    </w:rPr>
  </w:style>
  <w:style w:type="paragraph" w:customStyle="1" w:styleId="dateuntil">
    <w:name w:val="date_until"/>
    <w:basedOn w:val="Normal"/>
    <w:qFormat/>
    <w:rsid w:val="00502435"/>
    <w:pPr>
      <w:spacing w:beforeAutospacing="1" w:after="450"/>
    </w:pPr>
    <w:rPr>
      <w:rFonts w:ascii="Times New Roman" w:hAnsi="Times New Roman" w:cs="Times New Roman"/>
      <w:sz w:val="18"/>
      <w:szCs w:val="18"/>
    </w:rPr>
  </w:style>
  <w:style w:type="paragraph" w:customStyle="1" w:styleId="jumptoart">
    <w:name w:val="jump_to_art"/>
    <w:basedOn w:val="Normal"/>
    <w:qFormat/>
    <w:rsid w:val="00502435"/>
    <w:pPr>
      <w:spacing w:beforeAutospacing="1" w:afterAutospacing="1"/>
    </w:pPr>
    <w:rPr>
      <w:rFonts w:ascii="Times New Roman" w:hAnsi="Times New Roman" w:cs="Times New Roman"/>
      <w:vanish/>
    </w:rPr>
  </w:style>
  <w:style w:type="paragraph" w:customStyle="1" w:styleId="quoted">
    <w:name w:val="quoted"/>
    <w:basedOn w:val="Normal"/>
    <w:qFormat/>
    <w:rsid w:val="00502435"/>
    <w:pPr>
      <w:spacing w:beforeAutospacing="1" w:afterAutospacing="1"/>
    </w:pPr>
    <w:rPr>
      <w:rFonts w:ascii="Times New Roman" w:hAnsi="Times New Roman" w:cs="Times New Roman"/>
      <w:i/>
      <w:iCs/>
    </w:rPr>
  </w:style>
  <w:style w:type="paragraph" w:customStyle="1" w:styleId="s2">
    <w:name w:val="s_2"/>
    <w:basedOn w:val="Normal"/>
    <w:qFormat/>
    <w:rsid w:val="00502435"/>
    <w:pPr>
      <w:spacing w:beforeAutospacing="1" w:after="300"/>
    </w:pPr>
    <w:rPr>
      <w:rFonts w:ascii="Times New Roman" w:hAnsi="Times New Roman" w:cs="Times New Roman"/>
    </w:rPr>
  </w:style>
  <w:style w:type="paragraph" w:customStyle="1" w:styleId="ac">
    <w:name w:val="a_c"/>
    <w:basedOn w:val="Normal"/>
    <w:qFormat/>
    <w:rsid w:val="00502435"/>
    <w:pPr>
      <w:spacing w:beforeAutospacing="1" w:afterAutospacing="1"/>
      <w:jc w:val="center"/>
    </w:pPr>
    <w:rPr>
      <w:rFonts w:ascii="Times New Roman" w:hAnsi="Times New Roman" w:cs="Times New Roman"/>
    </w:rPr>
  </w:style>
  <w:style w:type="paragraph" w:customStyle="1" w:styleId="ar">
    <w:name w:val="a_r"/>
    <w:basedOn w:val="Normal"/>
    <w:qFormat/>
    <w:rsid w:val="00502435"/>
    <w:pPr>
      <w:spacing w:beforeAutospacing="1" w:afterAutospacing="1"/>
      <w:jc w:val="right"/>
    </w:pPr>
    <w:rPr>
      <w:rFonts w:ascii="Times New Roman" w:hAnsi="Times New Roman" w:cs="Times New Roman"/>
    </w:rPr>
  </w:style>
  <w:style w:type="paragraph" w:customStyle="1" w:styleId="document-notetitle">
    <w:name w:val="document-note_title"/>
    <w:basedOn w:val="Normal"/>
    <w:qFormat/>
    <w:rsid w:val="00502435"/>
    <w:pPr>
      <w:spacing w:beforeAutospacing="1" w:afterAutospacing="1"/>
    </w:pPr>
    <w:rPr>
      <w:rFonts w:ascii="Times New Roman" w:hAnsi="Times New Roman" w:cs="Times New Roman"/>
      <w:b/>
      <w:bCs/>
    </w:rPr>
  </w:style>
  <w:style w:type="paragraph" w:customStyle="1" w:styleId="isapplied">
    <w:name w:val="is_applied"/>
    <w:basedOn w:val="Normal"/>
    <w:qFormat/>
    <w:rsid w:val="00502435"/>
    <w:pPr>
      <w:spacing w:beforeAutospacing="1" w:afterAutospacing="1"/>
    </w:pPr>
    <w:rPr>
      <w:rFonts w:ascii="Times New Roman" w:hAnsi="Times New Roman" w:cs="Times New Roman"/>
    </w:rPr>
  </w:style>
  <w:style w:type="paragraph" w:customStyle="1" w:styleId="js-calendar">
    <w:name w:val="js-calendar"/>
    <w:basedOn w:val="Normal"/>
    <w:qFormat/>
    <w:rsid w:val="00502435"/>
    <w:pPr>
      <w:spacing w:before="45" w:after="45"/>
      <w:ind w:left="45" w:right="45"/>
    </w:pPr>
    <w:rPr>
      <w:rFonts w:ascii="Times New Roman" w:hAnsi="Times New Roman" w:cs="Times New Roman"/>
      <w:b/>
      <w:bCs/>
      <w:color w:val="008000"/>
    </w:rPr>
  </w:style>
  <w:style w:type="paragraph" w:customStyle="1" w:styleId="addtotree">
    <w:name w:val="addtotree"/>
    <w:basedOn w:val="Normal"/>
    <w:qFormat/>
    <w:rsid w:val="00502435"/>
    <w:pPr>
      <w:spacing w:beforeAutospacing="1" w:after="750"/>
    </w:pPr>
    <w:rPr>
      <w:rFonts w:ascii="Times New Roman" w:hAnsi="Times New Roman" w:cs="Times New Roman"/>
    </w:rPr>
  </w:style>
  <w:style w:type="paragraph" w:customStyle="1" w:styleId="pdffooter">
    <w:name w:val="pdf_footer"/>
    <w:basedOn w:val="Normal"/>
    <w:qFormat/>
    <w:rsid w:val="00502435"/>
    <w:pPr>
      <w:spacing w:beforeAutospacing="1" w:afterAutospacing="1"/>
    </w:pPr>
    <w:rPr>
      <w:rFonts w:ascii="Arial" w:hAnsi="Arial" w:cs="Arial"/>
      <w:sz w:val="14"/>
      <w:szCs w:val="14"/>
    </w:rPr>
  </w:style>
  <w:style w:type="paragraph" w:customStyle="1" w:styleId="t45">
    <w:name w:val="t_45"/>
    <w:basedOn w:val="Normal"/>
    <w:qFormat/>
    <w:rsid w:val="00502435"/>
    <w:pPr>
      <w:spacing w:beforeAutospacing="1" w:afterAutospacing="1"/>
    </w:pPr>
    <w:rPr>
      <w:rFonts w:ascii="Times New Roman" w:hAnsi="Times New Roman" w:cs="Times New Roman"/>
    </w:rPr>
  </w:style>
  <w:style w:type="paragraph" w:customStyle="1" w:styleId="t46">
    <w:name w:val="t_46"/>
    <w:basedOn w:val="Normal"/>
    <w:qFormat/>
    <w:rsid w:val="00502435"/>
    <w:pPr>
      <w:spacing w:beforeAutospacing="1" w:afterAutospacing="1"/>
    </w:pPr>
    <w:rPr>
      <w:rFonts w:ascii="Times New Roman" w:hAnsi="Times New Roman" w:cs="Times New Roman"/>
    </w:rPr>
  </w:style>
  <w:style w:type="paragraph" w:customStyle="1" w:styleId="smallgray">
    <w:name w:val="small_gray"/>
    <w:basedOn w:val="Normal"/>
    <w:qFormat/>
    <w:rsid w:val="00502435"/>
    <w:pPr>
      <w:spacing w:beforeAutospacing="1" w:afterAutospacing="1"/>
    </w:pPr>
    <w:rPr>
      <w:rFonts w:ascii="Times New Roman" w:hAnsi="Times New Roman" w:cs="Times New Roman"/>
    </w:rPr>
  </w:style>
  <w:style w:type="paragraph" w:customStyle="1" w:styleId="sharedlist">
    <w:name w:val="shared_list"/>
    <w:basedOn w:val="Normal"/>
    <w:qFormat/>
    <w:rsid w:val="00502435"/>
    <w:pPr>
      <w:spacing w:beforeAutospacing="1" w:afterAutospacing="1"/>
    </w:pPr>
    <w:rPr>
      <w:rFonts w:ascii="Times New Roman" w:hAnsi="Times New Roman" w:cs="Times New Roman"/>
    </w:rPr>
  </w:style>
  <w:style w:type="paragraph" w:customStyle="1" w:styleId="waitapprove">
    <w:name w:val="wait_approve"/>
    <w:basedOn w:val="Normal"/>
    <w:qFormat/>
    <w:rsid w:val="00502435"/>
    <w:pPr>
      <w:spacing w:beforeAutospacing="1" w:afterAutospacing="1"/>
    </w:pPr>
    <w:rPr>
      <w:rFonts w:ascii="Times New Roman" w:hAnsi="Times New Roman" w:cs="Times New Roman"/>
    </w:rPr>
  </w:style>
  <w:style w:type="paragraph" w:customStyle="1" w:styleId="document-noterate">
    <w:name w:val="document-note_rate"/>
    <w:basedOn w:val="Normal"/>
    <w:qFormat/>
    <w:rsid w:val="00502435"/>
    <w:pPr>
      <w:spacing w:beforeAutospacing="1" w:afterAutospacing="1"/>
    </w:pPr>
    <w:rPr>
      <w:rFonts w:ascii="Times New Roman" w:hAnsi="Times New Roman" w:cs="Times New Roman"/>
    </w:rPr>
  </w:style>
  <w:style w:type="paragraph" w:customStyle="1" w:styleId="js-nomenclature-expand">
    <w:name w:val="js-nomenclature-expand"/>
    <w:basedOn w:val="Normal"/>
    <w:qFormat/>
    <w:rsid w:val="00502435"/>
    <w:pPr>
      <w:spacing w:beforeAutospacing="1" w:afterAutospacing="1"/>
    </w:pPr>
    <w:rPr>
      <w:rFonts w:ascii="Times New Roman" w:hAnsi="Times New Roman" w:cs="Times New Roman"/>
    </w:rPr>
  </w:style>
  <w:style w:type="paragraph" w:customStyle="1" w:styleId="open">
    <w:name w:val="open"/>
    <w:basedOn w:val="Normal"/>
    <w:qFormat/>
    <w:rsid w:val="00502435"/>
    <w:pPr>
      <w:spacing w:beforeAutospacing="1" w:afterAutospacing="1"/>
    </w:pPr>
    <w:rPr>
      <w:rFonts w:ascii="Times New Roman" w:hAnsi="Times New Roman" w:cs="Times New Roman"/>
    </w:rPr>
  </w:style>
  <w:style w:type="paragraph" w:customStyle="1" w:styleId="btnclose">
    <w:name w:val="btn_close"/>
    <w:basedOn w:val="Normal"/>
    <w:qFormat/>
    <w:rsid w:val="00502435"/>
    <w:pPr>
      <w:spacing w:beforeAutospacing="1" w:afterAutospacing="1"/>
    </w:pPr>
    <w:rPr>
      <w:rFonts w:ascii="Times New Roman" w:hAnsi="Times New Roman" w:cs="Times New Roman"/>
    </w:rPr>
  </w:style>
  <w:style w:type="paragraph" w:customStyle="1" w:styleId="nomenclature-content">
    <w:name w:val="nomenclature-content"/>
    <w:basedOn w:val="Normal"/>
    <w:qFormat/>
    <w:rsid w:val="00502435"/>
    <w:pPr>
      <w:spacing w:beforeAutospacing="1" w:afterAutospacing="1"/>
    </w:pPr>
    <w:rPr>
      <w:rFonts w:ascii="Times New Roman" w:hAnsi="Times New Roman" w:cs="Times New Roman"/>
    </w:rPr>
  </w:style>
  <w:style w:type="paragraph" w:customStyle="1" w:styleId="cmt">
    <w:name w:val="cmt"/>
    <w:basedOn w:val="Normal"/>
    <w:qFormat/>
    <w:rsid w:val="00502435"/>
    <w:pPr>
      <w:spacing w:beforeAutospacing="1" w:afterAutospacing="1"/>
    </w:pPr>
    <w:rPr>
      <w:rFonts w:ascii="Times New Roman" w:hAnsi="Times New Roman" w:cs="Times New Roman"/>
    </w:rPr>
  </w:style>
  <w:style w:type="paragraph" w:customStyle="1" w:styleId="cmg">
    <w:name w:val="cmg"/>
    <w:basedOn w:val="Normal"/>
    <w:qFormat/>
    <w:rsid w:val="00502435"/>
    <w:pPr>
      <w:spacing w:beforeAutospacing="1" w:afterAutospacing="1"/>
    </w:pPr>
    <w:rPr>
      <w:rFonts w:ascii="Times New Roman" w:hAnsi="Times New Roman" w:cs="Times New Roman"/>
    </w:rPr>
  </w:style>
  <w:style w:type="paragraph" w:customStyle="1" w:styleId="smallgray1">
    <w:name w:val="small_gray1"/>
    <w:basedOn w:val="Normal"/>
    <w:qFormat/>
    <w:rsid w:val="00502435"/>
    <w:pPr>
      <w:jc w:val="both"/>
    </w:pPr>
    <w:rPr>
      <w:rFonts w:ascii="Times New Roman" w:hAnsi="Times New Roman" w:cs="Times New Roman"/>
      <w:color w:val="999999"/>
      <w:sz w:val="17"/>
      <w:szCs w:val="17"/>
    </w:rPr>
  </w:style>
  <w:style w:type="paragraph" w:customStyle="1" w:styleId="sharedlist1">
    <w:name w:val="shared_list1"/>
    <w:basedOn w:val="Normal"/>
    <w:qFormat/>
    <w:rsid w:val="00502435"/>
    <w:pPr>
      <w:jc w:val="both"/>
    </w:pPr>
    <w:rPr>
      <w:rFonts w:ascii="Times New Roman" w:hAnsi="Times New Roman" w:cs="Times New Roman"/>
      <w:vanish/>
    </w:rPr>
  </w:style>
  <w:style w:type="paragraph" w:customStyle="1" w:styleId="waitapprove1">
    <w:name w:val="wait_approve1"/>
    <w:basedOn w:val="Normal"/>
    <w:qFormat/>
    <w:rsid w:val="00502435"/>
    <w:pPr>
      <w:jc w:val="both"/>
    </w:pPr>
    <w:rPr>
      <w:rFonts w:ascii="Times New Roman" w:hAnsi="Times New Roman" w:cs="Times New Roman"/>
      <w:vanish/>
    </w:rPr>
  </w:style>
  <w:style w:type="paragraph" w:customStyle="1" w:styleId="document-noterate1">
    <w:name w:val="document-note_rate1"/>
    <w:basedOn w:val="Normal"/>
    <w:qFormat/>
    <w:rsid w:val="00502435"/>
    <w:pPr>
      <w:jc w:val="both"/>
    </w:pPr>
    <w:rPr>
      <w:rFonts w:ascii="Times New Roman" w:hAnsi="Times New Roman" w:cs="Times New Roman"/>
      <w:vanish/>
    </w:rPr>
  </w:style>
  <w:style w:type="paragraph" w:customStyle="1" w:styleId="js-nomenclature-expand1">
    <w:name w:val="js-nomenclature-expand1"/>
    <w:basedOn w:val="Normal"/>
    <w:qFormat/>
    <w:rsid w:val="00502435"/>
    <w:pPr>
      <w:jc w:val="both"/>
    </w:pPr>
    <w:rPr>
      <w:rFonts w:ascii="Times New Roman" w:hAnsi="Times New Roman" w:cs="Times New Roman"/>
      <w:u w:val="single"/>
    </w:rPr>
  </w:style>
  <w:style w:type="paragraph" w:customStyle="1" w:styleId="open1">
    <w:name w:val="open1"/>
    <w:basedOn w:val="Normal"/>
    <w:qFormat/>
    <w:rsid w:val="00502435"/>
    <w:pPr>
      <w:jc w:val="both"/>
    </w:pPr>
    <w:rPr>
      <w:rFonts w:ascii="Times New Roman" w:hAnsi="Times New Roman" w:cs="Times New Roman"/>
    </w:rPr>
  </w:style>
  <w:style w:type="paragraph" w:customStyle="1" w:styleId="document-notetitle1">
    <w:name w:val="document-note_title1"/>
    <w:basedOn w:val="Normal"/>
    <w:qFormat/>
    <w:rsid w:val="00502435"/>
    <w:pPr>
      <w:ind w:left="300"/>
      <w:jc w:val="both"/>
    </w:pPr>
    <w:rPr>
      <w:rFonts w:ascii="Times New Roman" w:hAnsi="Times New Roman" w:cs="Times New Roman"/>
      <w:b/>
      <w:bCs/>
    </w:rPr>
  </w:style>
  <w:style w:type="paragraph" w:customStyle="1" w:styleId="btnclose1">
    <w:name w:val="btn_close1"/>
    <w:basedOn w:val="Normal"/>
    <w:qFormat/>
    <w:rsid w:val="00502435"/>
    <w:pPr>
      <w:ind w:hanging="18913"/>
      <w:jc w:val="both"/>
    </w:pPr>
    <w:rPr>
      <w:rFonts w:ascii="Times New Roman" w:hAnsi="Times New Roman" w:cs="Times New Roman"/>
      <w:vanish/>
    </w:rPr>
  </w:style>
  <w:style w:type="paragraph" w:customStyle="1" w:styleId="nomenclature-content1">
    <w:name w:val="nomenclature-content1"/>
    <w:basedOn w:val="Normal"/>
    <w:qFormat/>
    <w:rsid w:val="00502435"/>
    <w:pPr>
      <w:pBdr>
        <w:top w:val="single" w:sz="18" w:space="8" w:color="FFA64D"/>
        <w:left w:val="single" w:sz="18" w:space="8" w:color="FFA64D"/>
        <w:bottom w:val="single" w:sz="18" w:space="8" w:color="FFA64D"/>
        <w:right w:val="single" w:sz="18" w:space="8" w:color="FFA64D"/>
      </w:pBdr>
      <w:spacing w:before="150"/>
      <w:jc w:val="both"/>
    </w:pPr>
    <w:rPr>
      <w:rFonts w:ascii="Times New Roman" w:hAnsi="Times New Roman" w:cs="Times New Roman"/>
      <w:vanish/>
    </w:rPr>
  </w:style>
  <w:style w:type="paragraph" w:customStyle="1" w:styleId="t451">
    <w:name w:val="t_451"/>
    <w:basedOn w:val="Normal"/>
    <w:qFormat/>
    <w:rsid w:val="00502435"/>
    <w:pPr>
      <w:spacing w:before="150"/>
      <w:jc w:val="both"/>
    </w:pPr>
    <w:rPr>
      <w:rFonts w:ascii="Times New Roman" w:hAnsi="Times New Roman" w:cs="Times New Roman"/>
      <w:i/>
      <w:iCs/>
    </w:rPr>
  </w:style>
  <w:style w:type="paragraph" w:customStyle="1" w:styleId="t461">
    <w:name w:val="t_461"/>
    <w:basedOn w:val="Normal"/>
    <w:qFormat/>
    <w:rsid w:val="00502435"/>
    <w:pPr>
      <w:jc w:val="both"/>
    </w:pPr>
    <w:rPr>
      <w:rFonts w:ascii="Times New Roman" w:hAnsi="Times New Roman" w:cs="Times New Roman"/>
    </w:rPr>
  </w:style>
  <w:style w:type="paragraph" w:customStyle="1" w:styleId="cmt1">
    <w:name w:val="cmt1"/>
    <w:basedOn w:val="Normal"/>
    <w:qFormat/>
    <w:rsid w:val="00502435"/>
    <w:pPr>
      <w:jc w:val="both"/>
    </w:pPr>
    <w:rPr>
      <w:rFonts w:ascii="Times New Roman" w:hAnsi="Times New Roman" w:cs="Times New Roman"/>
      <w:color w:val="339966"/>
    </w:rPr>
  </w:style>
  <w:style w:type="paragraph" w:customStyle="1" w:styleId="cmg1">
    <w:name w:val="cmg1"/>
    <w:basedOn w:val="Normal"/>
    <w:qFormat/>
    <w:rsid w:val="00502435"/>
    <w:pPr>
      <w:jc w:val="both"/>
    </w:pPr>
    <w:rPr>
      <w:rFonts w:ascii="Times New Roman" w:hAnsi="Times New Roman" w:cs="Times New Roman"/>
      <w:color w:val="339966"/>
      <w:sz w:val="20"/>
      <w:szCs w:val="20"/>
    </w:rPr>
  </w:style>
  <w:style w:type="paragraph" w:customStyle="1" w:styleId="cmg2">
    <w:name w:val="cmg2"/>
    <w:basedOn w:val="Normal"/>
    <w:qFormat/>
    <w:rsid w:val="00502435"/>
    <w:pPr>
      <w:jc w:val="both"/>
    </w:pPr>
    <w:rPr>
      <w:rFonts w:ascii="Times New Roman" w:hAnsi="Times New Roman" w:cs="Times New Roman"/>
      <w:color w:val="339966"/>
    </w:rPr>
  </w:style>
  <w:style w:type="paragraph" w:customStyle="1" w:styleId="al">
    <w:name w:val="a_l"/>
    <w:basedOn w:val="Normal"/>
    <w:qFormat/>
    <w:rsid w:val="00502435"/>
    <w:pPr>
      <w:jc w:val="both"/>
    </w:pPr>
    <w:rPr>
      <w:rFonts w:ascii="Times New Roman" w:hAnsi="Times New Roman" w:cs="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32C28"/>
    <w:pPr>
      <w:tabs>
        <w:tab w:val="center" w:pos="4513"/>
        <w:tab w:val="right" w:pos="9026"/>
      </w:tabs>
    </w:pPr>
  </w:style>
  <w:style w:type="paragraph" w:styleId="Footer">
    <w:name w:val="footer"/>
    <w:basedOn w:val="Normal"/>
    <w:link w:val="FooterChar"/>
    <w:uiPriority w:val="99"/>
    <w:unhideWhenUsed/>
    <w:rsid w:val="00132C28"/>
    <w:pPr>
      <w:tabs>
        <w:tab w:val="center" w:pos="4513"/>
        <w:tab w:val="right" w:pos="9026"/>
      </w:tabs>
    </w:pPr>
  </w:style>
  <w:style w:type="paragraph" w:customStyle="1" w:styleId="rvps1">
    <w:name w:val="rvps1"/>
    <w:basedOn w:val="Normal"/>
    <w:rsid w:val="00125025"/>
    <w:pPr>
      <w:suppressAutoHyphens w:val="0"/>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FD7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73894">
      <w:bodyDiv w:val="1"/>
      <w:marLeft w:val="0"/>
      <w:marRight w:val="0"/>
      <w:marTop w:val="0"/>
      <w:marBottom w:val="0"/>
      <w:divBdr>
        <w:top w:val="none" w:sz="0" w:space="0" w:color="auto"/>
        <w:left w:val="none" w:sz="0" w:space="0" w:color="auto"/>
        <w:bottom w:val="none" w:sz="0" w:space="0" w:color="auto"/>
        <w:right w:val="none" w:sz="0" w:space="0" w:color="auto"/>
      </w:divBdr>
      <w:divsChild>
        <w:div w:id="1823892421">
          <w:marLeft w:val="0"/>
          <w:marRight w:val="0"/>
          <w:marTop w:val="0"/>
          <w:marBottom w:val="0"/>
          <w:divBdr>
            <w:top w:val="none" w:sz="0" w:space="0" w:color="auto"/>
            <w:left w:val="none" w:sz="0" w:space="0" w:color="auto"/>
            <w:bottom w:val="none" w:sz="0" w:space="0" w:color="auto"/>
            <w:right w:val="none" w:sz="0" w:space="0" w:color="auto"/>
          </w:divBdr>
        </w:div>
        <w:div w:id="210532965">
          <w:marLeft w:val="0"/>
          <w:marRight w:val="0"/>
          <w:marTop w:val="0"/>
          <w:marBottom w:val="0"/>
          <w:divBdr>
            <w:top w:val="none" w:sz="0" w:space="0" w:color="auto"/>
            <w:left w:val="none" w:sz="0" w:space="0" w:color="auto"/>
            <w:bottom w:val="none" w:sz="0" w:space="0" w:color="auto"/>
            <w:right w:val="none" w:sz="0" w:space="0" w:color="auto"/>
          </w:divBdr>
        </w:div>
        <w:div w:id="1158230004">
          <w:marLeft w:val="0"/>
          <w:marRight w:val="0"/>
          <w:marTop w:val="0"/>
          <w:marBottom w:val="0"/>
          <w:divBdr>
            <w:top w:val="none" w:sz="0" w:space="0" w:color="auto"/>
            <w:left w:val="none" w:sz="0" w:space="0" w:color="auto"/>
            <w:bottom w:val="none" w:sz="0" w:space="0" w:color="auto"/>
            <w:right w:val="none" w:sz="0" w:space="0" w:color="auto"/>
          </w:divBdr>
        </w:div>
        <w:div w:id="1640301535">
          <w:marLeft w:val="0"/>
          <w:marRight w:val="0"/>
          <w:marTop w:val="0"/>
          <w:marBottom w:val="0"/>
          <w:divBdr>
            <w:top w:val="none" w:sz="0" w:space="0" w:color="auto"/>
            <w:left w:val="none" w:sz="0" w:space="0" w:color="auto"/>
            <w:bottom w:val="none" w:sz="0" w:space="0" w:color="auto"/>
            <w:right w:val="none" w:sz="0" w:space="0" w:color="auto"/>
          </w:divBdr>
        </w:div>
        <w:div w:id="1395661292">
          <w:marLeft w:val="0"/>
          <w:marRight w:val="0"/>
          <w:marTop w:val="0"/>
          <w:marBottom w:val="0"/>
          <w:divBdr>
            <w:top w:val="none" w:sz="0" w:space="0" w:color="auto"/>
            <w:left w:val="none" w:sz="0" w:space="0" w:color="auto"/>
            <w:bottom w:val="none" w:sz="0" w:space="0" w:color="auto"/>
            <w:right w:val="none" w:sz="0" w:space="0" w:color="auto"/>
          </w:divBdr>
        </w:div>
        <w:div w:id="557398526">
          <w:marLeft w:val="0"/>
          <w:marRight w:val="0"/>
          <w:marTop w:val="0"/>
          <w:marBottom w:val="0"/>
          <w:divBdr>
            <w:top w:val="none" w:sz="0" w:space="0" w:color="auto"/>
            <w:left w:val="none" w:sz="0" w:space="0" w:color="auto"/>
            <w:bottom w:val="none" w:sz="0" w:space="0" w:color="auto"/>
            <w:right w:val="none" w:sz="0" w:space="0" w:color="auto"/>
          </w:divBdr>
        </w:div>
        <w:div w:id="1684894709">
          <w:marLeft w:val="0"/>
          <w:marRight w:val="0"/>
          <w:marTop w:val="0"/>
          <w:marBottom w:val="0"/>
          <w:divBdr>
            <w:top w:val="none" w:sz="0" w:space="0" w:color="auto"/>
            <w:left w:val="none" w:sz="0" w:space="0" w:color="auto"/>
            <w:bottom w:val="none" w:sz="0" w:space="0" w:color="auto"/>
            <w:right w:val="none" w:sz="0" w:space="0" w:color="auto"/>
          </w:divBdr>
        </w:div>
        <w:div w:id="1972855596">
          <w:marLeft w:val="0"/>
          <w:marRight w:val="0"/>
          <w:marTop w:val="0"/>
          <w:marBottom w:val="0"/>
          <w:divBdr>
            <w:top w:val="none" w:sz="0" w:space="0" w:color="auto"/>
            <w:left w:val="none" w:sz="0" w:space="0" w:color="auto"/>
            <w:bottom w:val="none" w:sz="0" w:space="0" w:color="auto"/>
            <w:right w:val="none" w:sz="0" w:space="0" w:color="auto"/>
          </w:divBdr>
        </w:div>
        <w:div w:id="904998803">
          <w:marLeft w:val="0"/>
          <w:marRight w:val="0"/>
          <w:marTop w:val="0"/>
          <w:marBottom w:val="0"/>
          <w:divBdr>
            <w:top w:val="none" w:sz="0" w:space="0" w:color="auto"/>
            <w:left w:val="none" w:sz="0" w:space="0" w:color="auto"/>
            <w:bottom w:val="none" w:sz="0" w:space="0" w:color="auto"/>
            <w:right w:val="none" w:sz="0" w:space="0" w:color="auto"/>
          </w:divBdr>
        </w:div>
        <w:div w:id="1483697410">
          <w:marLeft w:val="0"/>
          <w:marRight w:val="0"/>
          <w:marTop w:val="0"/>
          <w:marBottom w:val="0"/>
          <w:divBdr>
            <w:top w:val="none" w:sz="0" w:space="0" w:color="auto"/>
            <w:left w:val="none" w:sz="0" w:space="0" w:color="auto"/>
            <w:bottom w:val="none" w:sz="0" w:space="0" w:color="auto"/>
            <w:right w:val="none" w:sz="0" w:space="0" w:color="auto"/>
          </w:divBdr>
        </w:div>
        <w:div w:id="965236448">
          <w:marLeft w:val="0"/>
          <w:marRight w:val="0"/>
          <w:marTop w:val="0"/>
          <w:marBottom w:val="0"/>
          <w:divBdr>
            <w:top w:val="none" w:sz="0" w:space="0" w:color="auto"/>
            <w:left w:val="none" w:sz="0" w:space="0" w:color="auto"/>
            <w:bottom w:val="none" w:sz="0" w:space="0" w:color="auto"/>
            <w:right w:val="none" w:sz="0" w:space="0" w:color="auto"/>
          </w:divBdr>
        </w:div>
        <w:div w:id="1699307423">
          <w:marLeft w:val="0"/>
          <w:marRight w:val="0"/>
          <w:marTop w:val="0"/>
          <w:marBottom w:val="0"/>
          <w:divBdr>
            <w:top w:val="none" w:sz="0" w:space="0" w:color="auto"/>
            <w:left w:val="none" w:sz="0" w:space="0" w:color="auto"/>
            <w:bottom w:val="none" w:sz="0" w:space="0" w:color="auto"/>
            <w:right w:val="none" w:sz="0" w:space="0" w:color="auto"/>
          </w:divBdr>
        </w:div>
        <w:div w:id="1662736933">
          <w:marLeft w:val="0"/>
          <w:marRight w:val="0"/>
          <w:marTop w:val="0"/>
          <w:marBottom w:val="0"/>
          <w:divBdr>
            <w:top w:val="none" w:sz="0" w:space="0" w:color="auto"/>
            <w:left w:val="none" w:sz="0" w:space="0" w:color="auto"/>
            <w:bottom w:val="none" w:sz="0" w:space="0" w:color="auto"/>
            <w:right w:val="none" w:sz="0" w:space="0" w:color="auto"/>
          </w:divBdr>
        </w:div>
        <w:div w:id="81882550">
          <w:marLeft w:val="0"/>
          <w:marRight w:val="0"/>
          <w:marTop w:val="0"/>
          <w:marBottom w:val="0"/>
          <w:divBdr>
            <w:top w:val="none" w:sz="0" w:space="0" w:color="auto"/>
            <w:left w:val="none" w:sz="0" w:space="0" w:color="auto"/>
            <w:bottom w:val="none" w:sz="0" w:space="0" w:color="auto"/>
            <w:right w:val="none" w:sz="0" w:space="0" w:color="auto"/>
          </w:divBdr>
        </w:div>
        <w:div w:id="1037120089">
          <w:marLeft w:val="0"/>
          <w:marRight w:val="0"/>
          <w:marTop w:val="0"/>
          <w:marBottom w:val="0"/>
          <w:divBdr>
            <w:top w:val="none" w:sz="0" w:space="0" w:color="auto"/>
            <w:left w:val="none" w:sz="0" w:space="0" w:color="auto"/>
            <w:bottom w:val="none" w:sz="0" w:space="0" w:color="auto"/>
            <w:right w:val="none" w:sz="0" w:space="0" w:color="auto"/>
          </w:divBdr>
        </w:div>
        <w:div w:id="304169362">
          <w:marLeft w:val="0"/>
          <w:marRight w:val="0"/>
          <w:marTop w:val="0"/>
          <w:marBottom w:val="0"/>
          <w:divBdr>
            <w:top w:val="none" w:sz="0" w:space="0" w:color="auto"/>
            <w:left w:val="none" w:sz="0" w:space="0" w:color="auto"/>
            <w:bottom w:val="none" w:sz="0" w:space="0" w:color="auto"/>
            <w:right w:val="none" w:sz="0" w:space="0" w:color="auto"/>
          </w:divBdr>
        </w:div>
        <w:div w:id="2074547662">
          <w:marLeft w:val="0"/>
          <w:marRight w:val="0"/>
          <w:marTop w:val="0"/>
          <w:marBottom w:val="0"/>
          <w:divBdr>
            <w:top w:val="none" w:sz="0" w:space="0" w:color="auto"/>
            <w:left w:val="none" w:sz="0" w:space="0" w:color="auto"/>
            <w:bottom w:val="none" w:sz="0" w:space="0" w:color="auto"/>
            <w:right w:val="none" w:sz="0" w:space="0" w:color="auto"/>
          </w:divBdr>
        </w:div>
        <w:div w:id="844638306">
          <w:marLeft w:val="0"/>
          <w:marRight w:val="0"/>
          <w:marTop w:val="0"/>
          <w:marBottom w:val="0"/>
          <w:divBdr>
            <w:top w:val="none" w:sz="0" w:space="0" w:color="auto"/>
            <w:left w:val="none" w:sz="0" w:space="0" w:color="auto"/>
            <w:bottom w:val="none" w:sz="0" w:space="0" w:color="auto"/>
            <w:right w:val="none" w:sz="0" w:space="0" w:color="auto"/>
          </w:divBdr>
        </w:div>
        <w:div w:id="1528835000">
          <w:marLeft w:val="0"/>
          <w:marRight w:val="0"/>
          <w:marTop w:val="0"/>
          <w:marBottom w:val="0"/>
          <w:divBdr>
            <w:top w:val="none" w:sz="0" w:space="0" w:color="auto"/>
            <w:left w:val="none" w:sz="0" w:space="0" w:color="auto"/>
            <w:bottom w:val="none" w:sz="0" w:space="0" w:color="auto"/>
            <w:right w:val="none" w:sz="0" w:space="0" w:color="auto"/>
          </w:divBdr>
        </w:div>
        <w:div w:id="1280794657">
          <w:marLeft w:val="0"/>
          <w:marRight w:val="0"/>
          <w:marTop w:val="0"/>
          <w:marBottom w:val="0"/>
          <w:divBdr>
            <w:top w:val="none" w:sz="0" w:space="0" w:color="auto"/>
            <w:left w:val="none" w:sz="0" w:space="0" w:color="auto"/>
            <w:bottom w:val="none" w:sz="0" w:space="0" w:color="auto"/>
            <w:right w:val="none" w:sz="0" w:space="0" w:color="auto"/>
          </w:divBdr>
        </w:div>
        <w:div w:id="514928489">
          <w:marLeft w:val="0"/>
          <w:marRight w:val="0"/>
          <w:marTop w:val="0"/>
          <w:marBottom w:val="0"/>
          <w:divBdr>
            <w:top w:val="none" w:sz="0" w:space="0" w:color="auto"/>
            <w:left w:val="none" w:sz="0" w:space="0" w:color="auto"/>
            <w:bottom w:val="none" w:sz="0" w:space="0" w:color="auto"/>
            <w:right w:val="none" w:sz="0" w:space="0" w:color="auto"/>
          </w:divBdr>
        </w:div>
        <w:div w:id="1454250279">
          <w:marLeft w:val="0"/>
          <w:marRight w:val="0"/>
          <w:marTop w:val="0"/>
          <w:marBottom w:val="0"/>
          <w:divBdr>
            <w:top w:val="none" w:sz="0" w:space="0" w:color="auto"/>
            <w:left w:val="none" w:sz="0" w:space="0" w:color="auto"/>
            <w:bottom w:val="none" w:sz="0" w:space="0" w:color="auto"/>
            <w:right w:val="none" w:sz="0" w:space="0" w:color="auto"/>
          </w:divBdr>
        </w:div>
        <w:div w:id="1886326853">
          <w:marLeft w:val="0"/>
          <w:marRight w:val="0"/>
          <w:marTop w:val="0"/>
          <w:marBottom w:val="0"/>
          <w:divBdr>
            <w:top w:val="none" w:sz="0" w:space="0" w:color="auto"/>
            <w:left w:val="none" w:sz="0" w:space="0" w:color="auto"/>
            <w:bottom w:val="none" w:sz="0" w:space="0" w:color="auto"/>
            <w:right w:val="none" w:sz="0" w:space="0" w:color="auto"/>
          </w:divBdr>
        </w:div>
      </w:divsChild>
    </w:div>
    <w:div w:id="1252198776">
      <w:bodyDiv w:val="1"/>
      <w:marLeft w:val="0"/>
      <w:marRight w:val="0"/>
      <w:marTop w:val="0"/>
      <w:marBottom w:val="0"/>
      <w:divBdr>
        <w:top w:val="none" w:sz="0" w:space="0" w:color="auto"/>
        <w:left w:val="none" w:sz="0" w:space="0" w:color="auto"/>
        <w:bottom w:val="none" w:sz="0" w:space="0" w:color="auto"/>
        <w:right w:val="none" w:sz="0" w:space="0" w:color="auto"/>
      </w:divBdr>
      <w:divsChild>
        <w:div w:id="286742395">
          <w:marLeft w:val="0"/>
          <w:marRight w:val="0"/>
          <w:marTop w:val="0"/>
          <w:marBottom w:val="0"/>
          <w:divBdr>
            <w:top w:val="none" w:sz="0" w:space="0" w:color="auto"/>
            <w:left w:val="none" w:sz="0" w:space="0" w:color="auto"/>
            <w:bottom w:val="none" w:sz="0" w:space="0" w:color="auto"/>
            <w:right w:val="none" w:sz="0" w:space="0" w:color="auto"/>
          </w:divBdr>
        </w:div>
        <w:div w:id="423763816">
          <w:marLeft w:val="0"/>
          <w:marRight w:val="0"/>
          <w:marTop w:val="0"/>
          <w:marBottom w:val="0"/>
          <w:divBdr>
            <w:top w:val="none" w:sz="0" w:space="0" w:color="auto"/>
            <w:left w:val="none" w:sz="0" w:space="0" w:color="auto"/>
            <w:bottom w:val="none" w:sz="0" w:space="0" w:color="auto"/>
            <w:right w:val="none" w:sz="0" w:space="0" w:color="auto"/>
          </w:divBdr>
        </w:div>
        <w:div w:id="1419329588">
          <w:marLeft w:val="0"/>
          <w:marRight w:val="0"/>
          <w:marTop w:val="0"/>
          <w:marBottom w:val="0"/>
          <w:divBdr>
            <w:top w:val="none" w:sz="0" w:space="0" w:color="auto"/>
            <w:left w:val="none" w:sz="0" w:space="0" w:color="auto"/>
            <w:bottom w:val="none" w:sz="0" w:space="0" w:color="auto"/>
            <w:right w:val="none" w:sz="0" w:space="0" w:color="auto"/>
          </w:divBdr>
        </w:div>
        <w:div w:id="1953899755">
          <w:marLeft w:val="0"/>
          <w:marRight w:val="0"/>
          <w:marTop w:val="0"/>
          <w:marBottom w:val="0"/>
          <w:divBdr>
            <w:top w:val="none" w:sz="0" w:space="0" w:color="auto"/>
            <w:left w:val="none" w:sz="0" w:space="0" w:color="auto"/>
            <w:bottom w:val="none" w:sz="0" w:space="0" w:color="auto"/>
            <w:right w:val="none" w:sz="0" w:space="0" w:color="auto"/>
          </w:divBdr>
        </w:div>
        <w:div w:id="939794318">
          <w:marLeft w:val="0"/>
          <w:marRight w:val="0"/>
          <w:marTop w:val="0"/>
          <w:marBottom w:val="0"/>
          <w:divBdr>
            <w:top w:val="none" w:sz="0" w:space="0" w:color="auto"/>
            <w:left w:val="none" w:sz="0" w:space="0" w:color="auto"/>
            <w:bottom w:val="none" w:sz="0" w:space="0" w:color="auto"/>
            <w:right w:val="none" w:sz="0" w:space="0" w:color="auto"/>
          </w:divBdr>
        </w:div>
        <w:div w:id="784466981">
          <w:marLeft w:val="0"/>
          <w:marRight w:val="0"/>
          <w:marTop w:val="0"/>
          <w:marBottom w:val="0"/>
          <w:divBdr>
            <w:top w:val="none" w:sz="0" w:space="0" w:color="auto"/>
            <w:left w:val="none" w:sz="0" w:space="0" w:color="auto"/>
            <w:bottom w:val="none" w:sz="0" w:space="0" w:color="auto"/>
            <w:right w:val="none" w:sz="0" w:space="0" w:color="auto"/>
          </w:divBdr>
        </w:div>
        <w:div w:id="837964061">
          <w:marLeft w:val="0"/>
          <w:marRight w:val="0"/>
          <w:marTop w:val="0"/>
          <w:marBottom w:val="0"/>
          <w:divBdr>
            <w:top w:val="none" w:sz="0" w:space="0" w:color="auto"/>
            <w:left w:val="none" w:sz="0" w:space="0" w:color="auto"/>
            <w:bottom w:val="none" w:sz="0" w:space="0" w:color="auto"/>
            <w:right w:val="none" w:sz="0" w:space="0" w:color="auto"/>
          </w:divBdr>
        </w:div>
        <w:div w:id="181093630">
          <w:marLeft w:val="0"/>
          <w:marRight w:val="0"/>
          <w:marTop w:val="0"/>
          <w:marBottom w:val="0"/>
          <w:divBdr>
            <w:top w:val="none" w:sz="0" w:space="0" w:color="auto"/>
            <w:left w:val="none" w:sz="0" w:space="0" w:color="auto"/>
            <w:bottom w:val="none" w:sz="0" w:space="0" w:color="auto"/>
            <w:right w:val="none" w:sz="0" w:space="0" w:color="auto"/>
          </w:divBdr>
        </w:div>
        <w:div w:id="354693522">
          <w:marLeft w:val="0"/>
          <w:marRight w:val="0"/>
          <w:marTop w:val="0"/>
          <w:marBottom w:val="0"/>
          <w:divBdr>
            <w:top w:val="none" w:sz="0" w:space="0" w:color="auto"/>
            <w:left w:val="none" w:sz="0" w:space="0" w:color="auto"/>
            <w:bottom w:val="none" w:sz="0" w:space="0" w:color="auto"/>
            <w:right w:val="none" w:sz="0" w:space="0" w:color="auto"/>
          </w:divBdr>
        </w:div>
        <w:div w:id="766579998">
          <w:marLeft w:val="0"/>
          <w:marRight w:val="0"/>
          <w:marTop w:val="0"/>
          <w:marBottom w:val="0"/>
          <w:divBdr>
            <w:top w:val="none" w:sz="0" w:space="0" w:color="auto"/>
            <w:left w:val="none" w:sz="0" w:space="0" w:color="auto"/>
            <w:bottom w:val="none" w:sz="0" w:space="0" w:color="auto"/>
            <w:right w:val="none" w:sz="0" w:space="0" w:color="auto"/>
          </w:divBdr>
        </w:div>
        <w:div w:id="1317538877">
          <w:marLeft w:val="0"/>
          <w:marRight w:val="0"/>
          <w:marTop w:val="0"/>
          <w:marBottom w:val="0"/>
          <w:divBdr>
            <w:top w:val="none" w:sz="0" w:space="0" w:color="auto"/>
            <w:left w:val="none" w:sz="0" w:space="0" w:color="auto"/>
            <w:bottom w:val="none" w:sz="0" w:space="0" w:color="auto"/>
            <w:right w:val="none" w:sz="0" w:space="0" w:color="auto"/>
          </w:divBdr>
        </w:div>
        <w:div w:id="1603343491">
          <w:marLeft w:val="0"/>
          <w:marRight w:val="0"/>
          <w:marTop w:val="0"/>
          <w:marBottom w:val="0"/>
          <w:divBdr>
            <w:top w:val="none" w:sz="0" w:space="0" w:color="auto"/>
            <w:left w:val="none" w:sz="0" w:space="0" w:color="auto"/>
            <w:bottom w:val="none" w:sz="0" w:space="0" w:color="auto"/>
            <w:right w:val="none" w:sz="0" w:space="0" w:color="auto"/>
          </w:divBdr>
        </w:div>
        <w:div w:id="366879906">
          <w:marLeft w:val="0"/>
          <w:marRight w:val="0"/>
          <w:marTop w:val="0"/>
          <w:marBottom w:val="0"/>
          <w:divBdr>
            <w:top w:val="none" w:sz="0" w:space="0" w:color="auto"/>
            <w:left w:val="none" w:sz="0" w:space="0" w:color="auto"/>
            <w:bottom w:val="none" w:sz="0" w:space="0" w:color="auto"/>
            <w:right w:val="none" w:sz="0" w:space="0" w:color="auto"/>
          </w:divBdr>
        </w:div>
        <w:div w:id="1431118555">
          <w:marLeft w:val="0"/>
          <w:marRight w:val="0"/>
          <w:marTop w:val="0"/>
          <w:marBottom w:val="0"/>
          <w:divBdr>
            <w:top w:val="none" w:sz="0" w:space="0" w:color="auto"/>
            <w:left w:val="none" w:sz="0" w:space="0" w:color="auto"/>
            <w:bottom w:val="none" w:sz="0" w:space="0" w:color="auto"/>
            <w:right w:val="none" w:sz="0" w:space="0" w:color="auto"/>
          </w:divBdr>
        </w:div>
        <w:div w:id="1934704477">
          <w:marLeft w:val="0"/>
          <w:marRight w:val="0"/>
          <w:marTop w:val="0"/>
          <w:marBottom w:val="0"/>
          <w:divBdr>
            <w:top w:val="none" w:sz="0" w:space="0" w:color="auto"/>
            <w:left w:val="none" w:sz="0" w:space="0" w:color="auto"/>
            <w:bottom w:val="none" w:sz="0" w:space="0" w:color="auto"/>
            <w:right w:val="none" w:sz="0" w:space="0" w:color="auto"/>
          </w:divBdr>
        </w:div>
        <w:div w:id="1078941174">
          <w:marLeft w:val="0"/>
          <w:marRight w:val="0"/>
          <w:marTop w:val="0"/>
          <w:marBottom w:val="0"/>
          <w:divBdr>
            <w:top w:val="none" w:sz="0" w:space="0" w:color="auto"/>
            <w:left w:val="none" w:sz="0" w:space="0" w:color="auto"/>
            <w:bottom w:val="none" w:sz="0" w:space="0" w:color="auto"/>
            <w:right w:val="none" w:sz="0" w:space="0" w:color="auto"/>
          </w:divBdr>
        </w:div>
        <w:div w:id="93944428">
          <w:marLeft w:val="0"/>
          <w:marRight w:val="0"/>
          <w:marTop w:val="0"/>
          <w:marBottom w:val="0"/>
          <w:divBdr>
            <w:top w:val="none" w:sz="0" w:space="0" w:color="auto"/>
            <w:left w:val="none" w:sz="0" w:space="0" w:color="auto"/>
            <w:bottom w:val="none" w:sz="0" w:space="0" w:color="auto"/>
            <w:right w:val="none" w:sz="0" w:space="0" w:color="auto"/>
          </w:divBdr>
        </w:div>
        <w:div w:id="265579073">
          <w:marLeft w:val="0"/>
          <w:marRight w:val="0"/>
          <w:marTop w:val="0"/>
          <w:marBottom w:val="0"/>
          <w:divBdr>
            <w:top w:val="none" w:sz="0" w:space="0" w:color="auto"/>
            <w:left w:val="none" w:sz="0" w:space="0" w:color="auto"/>
            <w:bottom w:val="none" w:sz="0" w:space="0" w:color="auto"/>
            <w:right w:val="none" w:sz="0" w:space="0" w:color="auto"/>
          </w:divBdr>
        </w:div>
        <w:div w:id="1938443976">
          <w:marLeft w:val="0"/>
          <w:marRight w:val="0"/>
          <w:marTop w:val="0"/>
          <w:marBottom w:val="0"/>
          <w:divBdr>
            <w:top w:val="none" w:sz="0" w:space="0" w:color="auto"/>
            <w:left w:val="none" w:sz="0" w:space="0" w:color="auto"/>
            <w:bottom w:val="none" w:sz="0" w:space="0" w:color="auto"/>
            <w:right w:val="none" w:sz="0" w:space="0" w:color="auto"/>
          </w:divBdr>
        </w:div>
        <w:div w:id="1219586334">
          <w:marLeft w:val="0"/>
          <w:marRight w:val="0"/>
          <w:marTop w:val="0"/>
          <w:marBottom w:val="0"/>
          <w:divBdr>
            <w:top w:val="none" w:sz="0" w:space="0" w:color="auto"/>
            <w:left w:val="none" w:sz="0" w:space="0" w:color="auto"/>
            <w:bottom w:val="none" w:sz="0" w:space="0" w:color="auto"/>
            <w:right w:val="none" w:sz="0" w:space="0" w:color="auto"/>
          </w:divBdr>
        </w:div>
        <w:div w:id="2119980294">
          <w:marLeft w:val="0"/>
          <w:marRight w:val="0"/>
          <w:marTop w:val="0"/>
          <w:marBottom w:val="0"/>
          <w:divBdr>
            <w:top w:val="none" w:sz="0" w:space="0" w:color="auto"/>
            <w:left w:val="none" w:sz="0" w:space="0" w:color="auto"/>
            <w:bottom w:val="none" w:sz="0" w:space="0" w:color="auto"/>
            <w:right w:val="none" w:sz="0" w:space="0" w:color="auto"/>
          </w:divBdr>
        </w:div>
        <w:div w:id="462503840">
          <w:marLeft w:val="0"/>
          <w:marRight w:val="0"/>
          <w:marTop w:val="0"/>
          <w:marBottom w:val="0"/>
          <w:divBdr>
            <w:top w:val="none" w:sz="0" w:space="0" w:color="auto"/>
            <w:left w:val="none" w:sz="0" w:space="0" w:color="auto"/>
            <w:bottom w:val="none" w:sz="0" w:space="0" w:color="auto"/>
            <w:right w:val="none" w:sz="0" w:space="0" w:color="auto"/>
          </w:divBdr>
        </w:div>
        <w:div w:id="765808164">
          <w:marLeft w:val="0"/>
          <w:marRight w:val="0"/>
          <w:marTop w:val="0"/>
          <w:marBottom w:val="0"/>
          <w:divBdr>
            <w:top w:val="none" w:sz="0" w:space="0" w:color="auto"/>
            <w:left w:val="none" w:sz="0" w:space="0" w:color="auto"/>
            <w:bottom w:val="none" w:sz="0" w:space="0" w:color="auto"/>
            <w:right w:val="none" w:sz="0" w:space="0" w:color="auto"/>
          </w:divBdr>
        </w:div>
      </w:divsChild>
    </w:div>
    <w:div w:id="1591040229">
      <w:bodyDiv w:val="1"/>
      <w:marLeft w:val="0"/>
      <w:marRight w:val="0"/>
      <w:marTop w:val="0"/>
      <w:marBottom w:val="0"/>
      <w:divBdr>
        <w:top w:val="none" w:sz="0" w:space="0" w:color="auto"/>
        <w:left w:val="none" w:sz="0" w:space="0" w:color="auto"/>
        <w:bottom w:val="none" w:sz="0" w:space="0" w:color="auto"/>
        <w:right w:val="none" w:sz="0" w:space="0" w:color="auto"/>
      </w:divBdr>
      <w:divsChild>
        <w:div w:id="41681410">
          <w:marLeft w:val="0"/>
          <w:marRight w:val="0"/>
          <w:marTop w:val="0"/>
          <w:marBottom w:val="0"/>
          <w:divBdr>
            <w:top w:val="none" w:sz="0" w:space="0" w:color="auto"/>
            <w:left w:val="none" w:sz="0" w:space="0" w:color="auto"/>
            <w:bottom w:val="none" w:sz="0" w:space="0" w:color="auto"/>
            <w:right w:val="none" w:sz="0" w:space="0" w:color="auto"/>
          </w:divBdr>
        </w:div>
        <w:div w:id="473718824">
          <w:marLeft w:val="0"/>
          <w:marRight w:val="0"/>
          <w:marTop w:val="0"/>
          <w:marBottom w:val="0"/>
          <w:divBdr>
            <w:top w:val="none" w:sz="0" w:space="0" w:color="auto"/>
            <w:left w:val="none" w:sz="0" w:space="0" w:color="auto"/>
            <w:bottom w:val="none" w:sz="0" w:space="0" w:color="auto"/>
            <w:right w:val="none" w:sz="0" w:space="0" w:color="auto"/>
          </w:divBdr>
        </w:div>
        <w:div w:id="1745177762">
          <w:marLeft w:val="0"/>
          <w:marRight w:val="0"/>
          <w:marTop w:val="0"/>
          <w:marBottom w:val="0"/>
          <w:divBdr>
            <w:top w:val="none" w:sz="0" w:space="0" w:color="auto"/>
            <w:left w:val="none" w:sz="0" w:space="0" w:color="auto"/>
            <w:bottom w:val="none" w:sz="0" w:space="0" w:color="auto"/>
            <w:right w:val="none" w:sz="0" w:space="0" w:color="auto"/>
          </w:divBdr>
        </w:div>
        <w:div w:id="1907035695">
          <w:marLeft w:val="0"/>
          <w:marRight w:val="0"/>
          <w:marTop w:val="0"/>
          <w:marBottom w:val="0"/>
          <w:divBdr>
            <w:top w:val="none" w:sz="0" w:space="0" w:color="auto"/>
            <w:left w:val="none" w:sz="0" w:space="0" w:color="auto"/>
            <w:bottom w:val="none" w:sz="0" w:space="0" w:color="auto"/>
            <w:right w:val="none" w:sz="0" w:space="0" w:color="auto"/>
          </w:divBdr>
        </w:div>
        <w:div w:id="1508785517">
          <w:marLeft w:val="0"/>
          <w:marRight w:val="0"/>
          <w:marTop w:val="0"/>
          <w:marBottom w:val="0"/>
          <w:divBdr>
            <w:top w:val="none" w:sz="0" w:space="0" w:color="auto"/>
            <w:left w:val="none" w:sz="0" w:space="0" w:color="auto"/>
            <w:bottom w:val="none" w:sz="0" w:space="0" w:color="auto"/>
            <w:right w:val="none" w:sz="0" w:space="0" w:color="auto"/>
          </w:divBdr>
        </w:div>
        <w:div w:id="1688212430">
          <w:marLeft w:val="0"/>
          <w:marRight w:val="0"/>
          <w:marTop w:val="0"/>
          <w:marBottom w:val="0"/>
          <w:divBdr>
            <w:top w:val="none" w:sz="0" w:space="0" w:color="auto"/>
            <w:left w:val="none" w:sz="0" w:space="0" w:color="auto"/>
            <w:bottom w:val="none" w:sz="0" w:space="0" w:color="auto"/>
            <w:right w:val="none" w:sz="0" w:space="0" w:color="auto"/>
          </w:divBdr>
        </w:div>
        <w:div w:id="1347709380">
          <w:marLeft w:val="0"/>
          <w:marRight w:val="0"/>
          <w:marTop w:val="0"/>
          <w:marBottom w:val="0"/>
          <w:divBdr>
            <w:top w:val="none" w:sz="0" w:space="0" w:color="auto"/>
            <w:left w:val="none" w:sz="0" w:space="0" w:color="auto"/>
            <w:bottom w:val="none" w:sz="0" w:space="0" w:color="auto"/>
            <w:right w:val="none" w:sz="0" w:space="0" w:color="auto"/>
          </w:divBdr>
        </w:div>
        <w:div w:id="249506096">
          <w:marLeft w:val="0"/>
          <w:marRight w:val="0"/>
          <w:marTop w:val="0"/>
          <w:marBottom w:val="0"/>
          <w:divBdr>
            <w:top w:val="none" w:sz="0" w:space="0" w:color="auto"/>
            <w:left w:val="none" w:sz="0" w:space="0" w:color="auto"/>
            <w:bottom w:val="none" w:sz="0" w:space="0" w:color="auto"/>
            <w:right w:val="none" w:sz="0" w:space="0" w:color="auto"/>
          </w:divBdr>
        </w:div>
        <w:div w:id="1500537942">
          <w:marLeft w:val="0"/>
          <w:marRight w:val="0"/>
          <w:marTop w:val="0"/>
          <w:marBottom w:val="0"/>
          <w:divBdr>
            <w:top w:val="none" w:sz="0" w:space="0" w:color="auto"/>
            <w:left w:val="none" w:sz="0" w:space="0" w:color="auto"/>
            <w:bottom w:val="none" w:sz="0" w:space="0" w:color="auto"/>
            <w:right w:val="none" w:sz="0" w:space="0" w:color="auto"/>
          </w:divBdr>
        </w:div>
        <w:div w:id="750733221">
          <w:marLeft w:val="0"/>
          <w:marRight w:val="0"/>
          <w:marTop w:val="0"/>
          <w:marBottom w:val="0"/>
          <w:divBdr>
            <w:top w:val="none" w:sz="0" w:space="0" w:color="auto"/>
            <w:left w:val="none" w:sz="0" w:space="0" w:color="auto"/>
            <w:bottom w:val="none" w:sz="0" w:space="0" w:color="auto"/>
            <w:right w:val="none" w:sz="0" w:space="0" w:color="auto"/>
          </w:divBdr>
        </w:div>
        <w:div w:id="1819686256">
          <w:marLeft w:val="0"/>
          <w:marRight w:val="0"/>
          <w:marTop w:val="0"/>
          <w:marBottom w:val="0"/>
          <w:divBdr>
            <w:top w:val="none" w:sz="0" w:space="0" w:color="auto"/>
            <w:left w:val="none" w:sz="0" w:space="0" w:color="auto"/>
            <w:bottom w:val="none" w:sz="0" w:space="0" w:color="auto"/>
            <w:right w:val="none" w:sz="0" w:space="0" w:color="auto"/>
          </w:divBdr>
        </w:div>
        <w:div w:id="967316153">
          <w:marLeft w:val="0"/>
          <w:marRight w:val="0"/>
          <w:marTop w:val="0"/>
          <w:marBottom w:val="0"/>
          <w:divBdr>
            <w:top w:val="none" w:sz="0" w:space="0" w:color="auto"/>
            <w:left w:val="none" w:sz="0" w:space="0" w:color="auto"/>
            <w:bottom w:val="none" w:sz="0" w:space="0" w:color="auto"/>
            <w:right w:val="none" w:sz="0" w:space="0" w:color="auto"/>
          </w:divBdr>
        </w:div>
        <w:div w:id="1081490700">
          <w:marLeft w:val="0"/>
          <w:marRight w:val="0"/>
          <w:marTop w:val="0"/>
          <w:marBottom w:val="0"/>
          <w:divBdr>
            <w:top w:val="none" w:sz="0" w:space="0" w:color="auto"/>
            <w:left w:val="none" w:sz="0" w:space="0" w:color="auto"/>
            <w:bottom w:val="none" w:sz="0" w:space="0" w:color="auto"/>
            <w:right w:val="none" w:sz="0" w:space="0" w:color="auto"/>
          </w:divBdr>
        </w:div>
        <w:div w:id="201672897">
          <w:marLeft w:val="0"/>
          <w:marRight w:val="0"/>
          <w:marTop w:val="0"/>
          <w:marBottom w:val="0"/>
          <w:divBdr>
            <w:top w:val="none" w:sz="0" w:space="0" w:color="auto"/>
            <w:left w:val="none" w:sz="0" w:space="0" w:color="auto"/>
            <w:bottom w:val="none" w:sz="0" w:space="0" w:color="auto"/>
            <w:right w:val="none" w:sz="0" w:space="0" w:color="auto"/>
          </w:divBdr>
        </w:div>
        <w:div w:id="920799160">
          <w:marLeft w:val="0"/>
          <w:marRight w:val="0"/>
          <w:marTop w:val="0"/>
          <w:marBottom w:val="0"/>
          <w:divBdr>
            <w:top w:val="none" w:sz="0" w:space="0" w:color="auto"/>
            <w:left w:val="none" w:sz="0" w:space="0" w:color="auto"/>
            <w:bottom w:val="none" w:sz="0" w:space="0" w:color="auto"/>
            <w:right w:val="none" w:sz="0" w:space="0" w:color="auto"/>
          </w:divBdr>
        </w:div>
        <w:div w:id="1501773219">
          <w:marLeft w:val="0"/>
          <w:marRight w:val="0"/>
          <w:marTop w:val="0"/>
          <w:marBottom w:val="0"/>
          <w:divBdr>
            <w:top w:val="none" w:sz="0" w:space="0" w:color="auto"/>
            <w:left w:val="none" w:sz="0" w:space="0" w:color="auto"/>
            <w:bottom w:val="none" w:sz="0" w:space="0" w:color="auto"/>
            <w:right w:val="none" w:sz="0" w:space="0" w:color="auto"/>
          </w:divBdr>
        </w:div>
        <w:div w:id="729814337">
          <w:marLeft w:val="0"/>
          <w:marRight w:val="0"/>
          <w:marTop w:val="0"/>
          <w:marBottom w:val="0"/>
          <w:divBdr>
            <w:top w:val="none" w:sz="0" w:space="0" w:color="auto"/>
            <w:left w:val="none" w:sz="0" w:space="0" w:color="auto"/>
            <w:bottom w:val="none" w:sz="0" w:space="0" w:color="auto"/>
            <w:right w:val="none" w:sz="0" w:space="0" w:color="auto"/>
          </w:divBdr>
        </w:div>
        <w:div w:id="2031908189">
          <w:marLeft w:val="0"/>
          <w:marRight w:val="0"/>
          <w:marTop w:val="0"/>
          <w:marBottom w:val="0"/>
          <w:divBdr>
            <w:top w:val="none" w:sz="0" w:space="0" w:color="auto"/>
            <w:left w:val="none" w:sz="0" w:space="0" w:color="auto"/>
            <w:bottom w:val="none" w:sz="0" w:space="0" w:color="auto"/>
            <w:right w:val="none" w:sz="0" w:space="0" w:color="auto"/>
          </w:divBdr>
        </w:div>
        <w:div w:id="7980">
          <w:marLeft w:val="0"/>
          <w:marRight w:val="0"/>
          <w:marTop w:val="0"/>
          <w:marBottom w:val="0"/>
          <w:divBdr>
            <w:top w:val="none" w:sz="0" w:space="0" w:color="auto"/>
            <w:left w:val="none" w:sz="0" w:space="0" w:color="auto"/>
            <w:bottom w:val="none" w:sz="0" w:space="0" w:color="auto"/>
            <w:right w:val="none" w:sz="0" w:space="0" w:color="auto"/>
          </w:divBdr>
        </w:div>
        <w:div w:id="1103527724">
          <w:marLeft w:val="0"/>
          <w:marRight w:val="0"/>
          <w:marTop w:val="0"/>
          <w:marBottom w:val="0"/>
          <w:divBdr>
            <w:top w:val="none" w:sz="0" w:space="0" w:color="auto"/>
            <w:left w:val="none" w:sz="0" w:space="0" w:color="auto"/>
            <w:bottom w:val="none" w:sz="0" w:space="0" w:color="auto"/>
            <w:right w:val="none" w:sz="0" w:space="0" w:color="auto"/>
          </w:divBdr>
        </w:div>
        <w:div w:id="558325647">
          <w:marLeft w:val="0"/>
          <w:marRight w:val="0"/>
          <w:marTop w:val="0"/>
          <w:marBottom w:val="0"/>
          <w:divBdr>
            <w:top w:val="none" w:sz="0" w:space="0" w:color="auto"/>
            <w:left w:val="none" w:sz="0" w:space="0" w:color="auto"/>
            <w:bottom w:val="none" w:sz="0" w:space="0" w:color="auto"/>
            <w:right w:val="none" w:sz="0" w:space="0" w:color="auto"/>
          </w:divBdr>
        </w:div>
        <w:div w:id="1720978455">
          <w:marLeft w:val="0"/>
          <w:marRight w:val="0"/>
          <w:marTop w:val="0"/>
          <w:marBottom w:val="0"/>
          <w:divBdr>
            <w:top w:val="none" w:sz="0" w:space="0" w:color="auto"/>
            <w:left w:val="none" w:sz="0" w:space="0" w:color="auto"/>
            <w:bottom w:val="none" w:sz="0" w:space="0" w:color="auto"/>
            <w:right w:val="none" w:sz="0" w:space="0" w:color="auto"/>
          </w:divBdr>
        </w:div>
        <w:div w:id="1047678473">
          <w:marLeft w:val="0"/>
          <w:marRight w:val="0"/>
          <w:marTop w:val="0"/>
          <w:marBottom w:val="0"/>
          <w:divBdr>
            <w:top w:val="none" w:sz="0" w:space="0" w:color="auto"/>
            <w:left w:val="none" w:sz="0" w:space="0" w:color="auto"/>
            <w:bottom w:val="none" w:sz="0" w:space="0" w:color="auto"/>
            <w:right w:val="none" w:sz="0" w:space="0" w:color="auto"/>
          </w:divBdr>
        </w:div>
      </w:divsChild>
    </w:div>
    <w:div w:id="1654262461">
      <w:bodyDiv w:val="1"/>
      <w:marLeft w:val="0"/>
      <w:marRight w:val="0"/>
      <w:marTop w:val="0"/>
      <w:marBottom w:val="0"/>
      <w:divBdr>
        <w:top w:val="none" w:sz="0" w:space="0" w:color="auto"/>
        <w:left w:val="none" w:sz="0" w:space="0" w:color="auto"/>
        <w:bottom w:val="none" w:sz="0" w:space="0" w:color="auto"/>
        <w:right w:val="none" w:sz="0" w:space="0" w:color="auto"/>
      </w:divBdr>
      <w:divsChild>
        <w:div w:id="1271669448">
          <w:marLeft w:val="0"/>
          <w:marRight w:val="0"/>
          <w:marTop w:val="0"/>
          <w:marBottom w:val="0"/>
          <w:divBdr>
            <w:top w:val="none" w:sz="0" w:space="0" w:color="auto"/>
            <w:left w:val="none" w:sz="0" w:space="0" w:color="auto"/>
            <w:bottom w:val="none" w:sz="0" w:space="0" w:color="auto"/>
            <w:right w:val="none" w:sz="0" w:space="0" w:color="auto"/>
          </w:divBdr>
        </w:div>
        <w:div w:id="1663702021">
          <w:marLeft w:val="0"/>
          <w:marRight w:val="0"/>
          <w:marTop w:val="0"/>
          <w:marBottom w:val="0"/>
          <w:divBdr>
            <w:top w:val="none" w:sz="0" w:space="0" w:color="auto"/>
            <w:left w:val="none" w:sz="0" w:space="0" w:color="auto"/>
            <w:bottom w:val="none" w:sz="0" w:space="0" w:color="auto"/>
            <w:right w:val="none" w:sz="0" w:space="0" w:color="auto"/>
          </w:divBdr>
        </w:div>
        <w:div w:id="1789541502">
          <w:marLeft w:val="0"/>
          <w:marRight w:val="0"/>
          <w:marTop w:val="0"/>
          <w:marBottom w:val="0"/>
          <w:divBdr>
            <w:top w:val="none" w:sz="0" w:space="0" w:color="auto"/>
            <w:left w:val="none" w:sz="0" w:space="0" w:color="auto"/>
            <w:bottom w:val="none" w:sz="0" w:space="0" w:color="auto"/>
            <w:right w:val="none" w:sz="0" w:space="0" w:color="auto"/>
          </w:divBdr>
        </w:div>
        <w:div w:id="1152864874">
          <w:marLeft w:val="0"/>
          <w:marRight w:val="0"/>
          <w:marTop w:val="0"/>
          <w:marBottom w:val="0"/>
          <w:divBdr>
            <w:top w:val="none" w:sz="0" w:space="0" w:color="auto"/>
            <w:left w:val="none" w:sz="0" w:space="0" w:color="auto"/>
            <w:bottom w:val="none" w:sz="0" w:space="0" w:color="auto"/>
            <w:right w:val="none" w:sz="0" w:space="0" w:color="auto"/>
          </w:divBdr>
        </w:div>
        <w:div w:id="1355230990">
          <w:marLeft w:val="0"/>
          <w:marRight w:val="0"/>
          <w:marTop w:val="0"/>
          <w:marBottom w:val="0"/>
          <w:divBdr>
            <w:top w:val="none" w:sz="0" w:space="0" w:color="auto"/>
            <w:left w:val="none" w:sz="0" w:space="0" w:color="auto"/>
            <w:bottom w:val="none" w:sz="0" w:space="0" w:color="auto"/>
            <w:right w:val="none" w:sz="0" w:space="0" w:color="auto"/>
          </w:divBdr>
        </w:div>
        <w:div w:id="922449407">
          <w:marLeft w:val="0"/>
          <w:marRight w:val="0"/>
          <w:marTop w:val="0"/>
          <w:marBottom w:val="0"/>
          <w:divBdr>
            <w:top w:val="none" w:sz="0" w:space="0" w:color="auto"/>
            <w:left w:val="none" w:sz="0" w:space="0" w:color="auto"/>
            <w:bottom w:val="none" w:sz="0" w:space="0" w:color="auto"/>
            <w:right w:val="none" w:sz="0" w:space="0" w:color="auto"/>
          </w:divBdr>
        </w:div>
        <w:div w:id="1585333720">
          <w:marLeft w:val="0"/>
          <w:marRight w:val="0"/>
          <w:marTop w:val="0"/>
          <w:marBottom w:val="0"/>
          <w:divBdr>
            <w:top w:val="none" w:sz="0" w:space="0" w:color="auto"/>
            <w:left w:val="none" w:sz="0" w:space="0" w:color="auto"/>
            <w:bottom w:val="none" w:sz="0" w:space="0" w:color="auto"/>
            <w:right w:val="none" w:sz="0" w:space="0" w:color="auto"/>
          </w:divBdr>
        </w:div>
        <w:div w:id="249388669">
          <w:marLeft w:val="0"/>
          <w:marRight w:val="0"/>
          <w:marTop w:val="0"/>
          <w:marBottom w:val="0"/>
          <w:divBdr>
            <w:top w:val="none" w:sz="0" w:space="0" w:color="auto"/>
            <w:left w:val="none" w:sz="0" w:space="0" w:color="auto"/>
            <w:bottom w:val="none" w:sz="0" w:space="0" w:color="auto"/>
            <w:right w:val="none" w:sz="0" w:space="0" w:color="auto"/>
          </w:divBdr>
        </w:div>
        <w:div w:id="1279022338">
          <w:marLeft w:val="0"/>
          <w:marRight w:val="0"/>
          <w:marTop w:val="0"/>
          <w:marBottom w:val="0"/>
          <w:divBdr>
            <w:top w:val="none" w:sz="0" w:space="0" w:color="auto"/>
            <w:left w:val="none" w:sz="0" w:space="0" w:color="auto"/>
            <w:bottom w:val="none" w:sz="0" w:space="0" w:color="auto"/>
            <w:right w:val="none" w:sz="0" w:space="0" w:color="auto"/>
          </w:divBdr>
        </w:div>
        <w:div w:id="1143699899">
          <w:marLeft w:val="0"/>
          <w:marRight w:val="0"/>
          <w:marTop w:val="0"/>
          <w:marBottom w:val="0"/>
          <w:divBdr>
            <w:top w:val="none" w:sz="0" w:space="0" w:color="auto"/>
            <w:left w:val="none" w:sz="0" w:space="0" w:color="auto"/>
            <w:bottom w:val="none" w:sz="0" w:space="0" w:color="auto"/>
            <w:right w:val="none" w:sz="0" w:space="0" w:color="auto"/>
          </w:divBdr>
        </w:div>
        <w:div w:id="312683865">
          <w:marLeft w:val="0"/>
          <w:marRight w:val="0"/>
          <w:marTop w:val="0"/>
          <w:marBottom w:val="0"/>
          <w:divBdr>
            <w:top w:val="none" w:sz="0" w:space="0" w:color="auto"/>
            <w:left w:val="none" w:sz="0" w:space="0" w:color="auto"/>
            <w:bottom w:val="none" w:sz="0" w:space="0" w:color="auto"/>
            <w:right w:val="none" w:sz="0" w:space="0" w:color="auto"/>
          </w:divBdr>
        </w:div>
        <w:div w:id="444622101">
          <w:marLeft w:val="0"/>
          <w:marRight w:val="0"/>
          <w:marTop w:val="0"/>
          <w:marBottom w:val="0"/>
          <w:divBdr>
            <w:top w:val="none" w:sz="0" w:space="0" w:color="auto"/>
            <w:left w:val="none" w:sz="0" w:space="0" w:color="auto"/>
            <w:bottom w:val="none" w:sz="0" w:space="0" w:color="auto"/>
            <w:right w:val="none" w:sz="0" w:space="0" w:color="auto"/>
          </w:divBdr>
        </w:div>
        <w:div w:id="1818912768">
          <w:marLeft w:val="0"/>
          <w:marRight w:val="0"/>
          <w:marTop w:val="0"/>
          <w:marBottom w:val="0"/>
          <w:divBdr>
            <w:top w:val="none" w:sz="0" w:space="0" w:color="auto"/>
            <w:left w:val="none" w:sz="0" w:space="0" w:color="auto"/>
            <w:bottom w:val="none" w:sz="0" w:space="0" w:color="auto"/>
            <w:right w:val="none" w:sz="0" w:space="0" w:color="auto"/>
          </w:divBdr>
        </w:div>
        <w:div w:id="987174924">
          <w:marLeft w:val="0"/>
          <w:marRight w:val="0"/>
          <w:marTop w:val="0"/>
          <w:marBottom w:val="0"/>
          <w:divBdr>
            <w:top w:val="none" w:sz="0" w:space="0" w:color="auto"/>
            <w:left w:val="none" w:sz="0" w:space="0" w:color="auto"/>
            <w:bottom w:val="none" w:sz="0" w:space="0" w:color="auto"/>
            <w:right w:val="none" w:sz="0" w:space="0" w:color="auto"/>
          </w:divBdr>
        </w:div>
        <w:div w:id="1059401754">
          <w:marLeft w:val="0"/>
          <w:marRight w:val="0"/>
          <w:marTop w:val="0"/>
          <w:marBottom w:val="0"/>
          <w:divBdr>
            <w:top w:val="none" w:sz="0" w:space="0" w:color="auto"/>
            <w:left w:val="none" w:sz="0" w:space="0" w:color="auto"/>
            <w:bottom w:val="none" w:sz="0" w:space="0" w:color="auto"/>
            <w:right w:val="none" w:sz="0" w:space="0" w:color="auto"/>
          </w:divBdr>
        </w:div>
        <w:div w:id="4553261">
          <w:marLeft w:val="0"/>
          <w:marRight w:val="0"/>
          <w:marTop w:val="0"/>
          <w:marBottom w:val="0"/>
          <w:divBdr>
            <w:top w:val="none" w:sz="0" w:space="0" w:color="auto"/>
            <w:left w:val="none" w:sz="0" w:space="0" w:color="auto"/>
            <w:bottom w:val="none" w:sz="0" w:space="0" w:color="auto"/>
            <w:right w:val="none" w:sz="0" w:space="0" w:color="auto"/>
          </w:divBdr>
        </w:div>
        <w:div w:id="1013265791">
          <w:marLeft w:val="0"/>
          <w:marRight w:val="0"/>
          <w:marTop w:val="0"/>
          <w:marBottom w:val="0"/>
          <w:divBdr>
            <w:top w:val="none" w:sz="0" w:space="0" w:color="auto"/>
            <w:left w:val="none" w:sz="0" w:space="0" w:color="auto"/>
            <w:bottom w:val="none" w:sz="0" w:space="0" w:color="auto"/>
            <w:right w:val="none" w:sz="0" w:space="0" w:color="auto"/>
          </w:divBdr>
        </w:div>
        <w:div w:id="334066537">
          <w:marLeft w:val="0"/>
          <w:marRight w:val="0"/>
          <w:marTop w:val="0"/>
          <w:marBottom w:val="0"/>
          <w:divBdr>
            <w:top w:val="none" w:sz="0" w:space="0" w:color="auto"/>
            <w:left w:val="none" w:sz="0" w:space="0" w:color="auto"/>
            <w:bottom w:val="none" w:sz="0" w:space="0" w:color="auto"/>
            <w:right w:val="none" w:sz="0" w:space="0" w:color="auto"/>
          </w:divBdr>
        </w:div>
        <w:div w:id="790637280">
          <w:marLeft w:val="0"/>
          <w:marRight w:val="0"/>
          <w:marTop w:val="0"/>
          <w:marBottom w:val="0"/>
          <w:divBdr>
            <w:top w:val="none" w:sz="0" w:space="0" w:color="auto"/>
            <w:left w:val="none" w:sz="0" w:space="0" w:color="auto"/>
            <w:bottom w:val="none" w:sz="0" w:space="0" w:color="auto"/>
            <w:right w:val="none" w:sz="0" w:space="0" w:color="auto"/>
          </w:divBdr>
        </w:div>
        <w:div w:id="280184806">
          <w:marLeft w:val="0"/>
          <w:marRight w:val="0"/>
          <w:marTop w:val="0"/>
          <w:marBottom w:val="0"/>
          <w:divBdr>
            <w:top w:val="none" w:sz="0" w:space="0" w:color="auto"/>
            <w:left w:val="none" w:sz="0" w:space="0" w:color="auto"/>
            <w:bottom w:val="none" w:sz="0" w:space="0" w:color="auto"/>
            <w:right w:val="none" w:sz="0" w:space="0" w:color="auto"/>
          </w:divBdr>
        </w:div>
        <w:div w:id="961032871">
          <w:marLeft w:val="0"/>
          <w:marRight w:val="0"/>
          <w:marTop w:val="0"/>
          <w:marBottom w:val="0"/>
          <w:divBdr>
            <w:top w:val="none" w:sz="0" w:space="0" w:color="auto"/>
            <w:left w:val="none" w:sz="0" w:space="0" w:color="auto"/>
            <w:bottom w:val="none" w:sz="0" w:space="0" w:color="auto"/>
            <w:right w:val="none" w:sz="0" w:space="0" w:color="auto"/>
          </w:divBdr>
        </w:div>
        <w:div w:id="100420204">
          <w:marLeft w:val="0"/>
          <w:marRight w:val="0"/>
          <w:marTop w:val="0"/>
          <w:marBottom w:val="0"/>
          <w:divBdr>
            <w:top w:val="none" w:sz="0" w:space="0" w:color="auto"/>
            <w:left w:val="none" w:sz="0" w:space="0" w:color="auto"/>
            <w:bottom w:val="none" w:sz="0" w:space="0" w:color="auto"/>
            <w:right w:val="none" w:sz="0" w:space="0" w:color="auto"/>
          </w:divBdr>
        </w:div>
        <w:div w:id="118035724">
          <w:marLeft w:val="0"/>
          <w:marRight w:val="0"/>
          <w:marTop w:val="0"/>
          <w:marBottom w:val="0"/>
          <w:divBdr>
            <w:top w:val="none" w:sz="0" w:space="0" w:color="auto"/>
            <w:left w:val="none" w:sz="0" w:space="0" w:color="auto"/>
            <w:bottom w:val="none" w:sz="0" w:space="0" w:color="auto"/>
            <w:right w:val="none" w:sz="0" w:space="0" w:color="auto"/>
          </w:divBdr>
        </w:div>
        <w:div w:id="908929576">
          <w:marLeft w:val="0"/>
          <w:marRight w:val="0"/>
          <w:marTop w:val="0"/>
          <w:marBottom w:val="0"/>
          <w:divBdr>
            <w:top w:val="none" w:sz="0" w:space="0" w:color="auto"/>
            <w:left w:val="none" w:sz="0" w:space="0" w:color="auto"/>
            <w:bottom w:val="none" w:sz="0" w:space="0" w:color="auto"/>
            <w:right w:val="none" w:sz="0" w:space="0" w:color="auto"/>
          </w:divBdr>
        </w:div>
      </w:divsChild>
    </w:div>
    <w:div w:id="1906718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ztenbwge/hotararea-nr-144-2010-privind-organizarea-si-functionarea-ministerului-sanatatii?pid=41749765&amp;d=2022-10-07" TargetMode="External"/><Relationship Id="rId3" Type="http://schemas.openxmlformats.org/officeDocument/2006/relationships/settings" Target="settings.xml"/><Relationship Id="rId7" Type="http://schemas.openxmlformats.org/officeDocument/2006/relationships/hyperlink" Target="http://lege5.ro/App/Document/g42tmnjsgi/legea-nr-95-2006-privind-reforma-in-domeniul-sanatatii?pid=82048803&amp;d=2022-1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7271-0F04-4384-B96E-7AE0C223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2025-02-17T08:05:00Z</cp:lastPrinted>
  <dcterms:created xsi:type="dcterms:W3CDTF">2025-03-06T09:16:00Z</dcterms:created>
  <dcterms:modified xsi:type="dcterms:W3CDTF">2025-03-06T09:16:00Z</dcterms:modified>
  <dc:language>en-GB</dc:language>
</cp:coreProperties>
</file>